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CIAARA-11</w:t>
      </w:r>
      <w:r>
        <w:t xml:space="preserve"> </w:t>
      </w:r>
      <w:r>
        <w:t xml:space="preserve">v2.1</w:t>
      </w:r>
      <w:r>
        <w:t xml:space="preserve"> </w:t>
      </w:r>
      <w:r>
        <w:t xml:space="preserve">—</w:t>
      </w:r>
      <w:r>
        <w:t xml:space="preserve"> </w:t>
      </w:r>
      <w:r>
        <w:t xml:space="preserve">Estrutura</w:t>
      </w:r>
      <w:r>
        <w:t xml:space="preserve"> </w:t>
      </w:r>
      <w:r>
        <w:t xml:space="preserve">do</w:t>
      </w:r>
      <w:r>
        <w:t xml:space="preserve"> </w:t>
      </w:r>
      <w:r>
        <w:t xml:space="preserve">Repositório</w:t>
      </w:r>
      <w:r>
        <w:t xml:space="preserve"> </w:t>
      </w:r>
      <w:r>
        <w:t xml:space="preserve">e</w:t>
      </w:r>
      <w:r>
        <w:t xml:space="preserve"> </w:t>
      </w:r>
      <w:r>
        <w:t xml:space="preserve">Convenções</w:t>
      </w:r>
      <w:r>
        <w:t xml:space="preserve"> </w:t>
      </w:r>
      <w:r>
        <w:t xml:space="preserve">(Fase</w:t>
      </w:r>
      <w:r>
        <w:t xml:space="preserve"> </w:t>
      </w:r>
      <w:r>
        <w:t xml:space="preserve">2,</w:t>
      </w:r>
      <w:r>
        <w:t xml:space="preserve"> </w:t>
      </w:r>
      <w:r>
        <w:t xml:space="preserve">documento</w:t>
      </w:r>
      <w:r>
        <w:t xml:space="preserve"> </w:t>
      </w:r>
      <w:r>
        <w:t xml:space="preserve">24)</w:t>
      </w:r>
    </w:p>
    <w:p>
      <w:pPr>
        <w:pStyle w:val="Author"/>
      </w:pPr>
      <w:r>
        <w:t xml:space="preserve">Arquiteto</w:t>
      </w:r>
      <w:r>
        <w:t xml:space="preserve"> </w:t>
      </w:r>
      <w:r>
        <w:t xml:space="preserve">Chefe</w:t>
      </w:r>
      <w:r>
        <w:t xml:space="preserve"> </w:t>
      </w:r>
      <w:r>
        <w:t xml:space="preserve">de</w:t>
      </w:r>
      <w:r>
        <w:t xml:space="preserve"> </w:t>
      </w:r>
      <w:r>
        <w:t xml:space="preserve">Software</w:t>
      </w:r>
      <w:r>
        <w:t xml:space="preserve"> </w:t>
      </w:r>
      <w:r>
        <w:t xml:space="preserve">—</w:t>
      </w:r>
      <w:r>
        <w:t xml:space="preserve"> </w:t>
      </w:r>
      <w:r>
        <w:t xml:space="preserve">CIAARA-11</w:t>
      </w:r>
      <w:r>
        <w:t xml:space="preserve"> </w:t>
      </w:r>
      <w:r>
        <w:t xml:space="preserve">/</w:t>
      </w:r>
      <w:r>
        <w:t xml:space="preserve"> </w:t>
      </w:r>
      <w:r>
        <w:t xml:space="preserve">Departamento</w:t>
      </w:r>
      <w:r>
        <w:t xml:space="preserve"> </w:t>
      </w:r>
      <w:r>
        <w:t xml:space="preserve">de</w:t>
      </w:r>
      <w:r>
        <w:t xml:space="preserve"> </w:t>
      </w:r>
      <w:r>
        <w:t xml:space="preserve">Ensino</w:t>
      </w:r>
    </w:p>
    <w:p>
      <w:pPr>
        <w:pStyle w:val="Date"/>
      </w:pPr>
      <w:r>
        <w:t xml:space="preserve">25/08/2026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estrutura-do-repositório-e-convenções"/>
    <w:p>
      <w:pPr>
        <w:pStyle w:val="Heading1"/>
      </w:pPr>
      <w:r>
        <w:t xml:space="preserve">Estrutura do Repositório e Convenções</w:t>
      </w:r>
    </w:p>
    <w:p>
      <w:pPr>
        <w:pStyle w:val="BlockText"/>
      </w:pPr>
      <w:r>
        <w:t xml:space="preserve">Este documento detalha o BRIEF §4. Ele decide</w:t>
      </w:r>
      <w:r>
        <w:t xml:space="preserve"> </w:t>
      </w:r>
      <w:r>
        <w:rPr>
          <w:bCs/>
          <w:b/>
        </w:rPr>
        <w:t xml:space="preserve">onde cada arquivo mora</w:t>
      </w:r>
      <w:r>
        <w:t xml:space="preserve">,</w:t>
      </w:r>
      <w:r>
        <w:t xml:space="preserve"> </w:t>
      </w:r>
      <w:r>
        <w:rPr>
          <w:bCs/>
          <w:b/>
        </w:rPr>
        <w:t xml:space="preserve">como cada arquivo se</w:t>
      </w:r>
      <w:r>
        <w:rPr>
          <w:bCs/>
          <w:b/>
        </w:rPr>
        <w:t xml:space="preserve"> </w:t>
      </w:r>
      <w:r>
        <w:rPr>
          <w:bCs/>
          <w:b/>
        </w:rPr>
        <w:t xml:space="preserve">chama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o que roda antes de um código entrar na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t xml:space="preserve">. É o documento que um desenvolvedor</w:t>
      </w:r>
      <w:r>
        <w:t xml:space="preserve"> </w:t>
      </w:r>
      <w:r>
        <w:t xml:space="preserve">novo — ou uma sessão de vibe coding — lê antes de criar o primeiro arquivo.</w:t>
      </w:r>
    </w:p>
    <w:bookmarkStart w:id="20" w:name="o-que-muda-em-relação-à-v2.0"/>
    <w:p>
      <w:pPr>
        <w:pStyle w:val="Heading2"/>
      </w:pPr>
      <w:r>
        <w:t xml:space="preserve">0. O que muda em relação à v2.0</w:t>
      </w:r>
    </w:p>
    <w:p>
      <w:pPr>
        <w:pStyle w:val="FirstParagraph"/>
      </w:pPr>
      <w:r>
        <w:t xml:space="preserve">Na v2.0 a modularização era uma conquista trabalhosa: o Apps Script compartilha</w:t>
      </w:r>
      <w:r>
        <w:t xml:space="preserve"> </w:t>
      </w:r>
      <w:r>
        <w:rPr>
          <w:bCs/>
          <w:b/>
        </w:rPr>
        <w:t xml:space="preserve">um único escopo</w:t>
      </w:r>
      <w:r>
        <w:rPr>
          <w:bCs/>
          <w:b/>
        </w:rPr>
        <w:t xml:space="preserve"> </w:t>
      </w:r>
      <w:r>
        <w:rPr>
          <w:bCs/>
          <w:b/>
        </w:rPr>
        <w:t xml:space="preserve">global</w:t>
      </w:r>
      <w:r>
        <w:t xml:space="preserve"> </w:t>
      </w:r>
      <w:r>
        <w:t xml:space="preserve">entre todos os</w:t>
      </w:r>
      <w:r>
        <w:t xml:space="preserve"> </w:t>
      </w:r>
      <w:r>
        <w:rPr>
          <w:rStyle w:val="VerbatimChar"/>
        </w:rPr>
        <w:t xml:space="preserve">.gs</w:t>
      </w:r>
      <w:r>
        <w:t xml:space="preserve">, a ordem de avaliação de código de nível superior segue a ordem dos</w:t>
      </w:r>
      <w:r>
        <w:t xml:space="preserve"> </w:t>
      </w:r>
      <w:r>
        <w:t xml:space="preserve">arquivos no projeto, e por isso nenhum arquivo podia ter</w:t>
      </w:r>
      <w:r>
        <w:t xml:space="preserve"> </w:t>
      </w:r>
      <w:r>
        <w:rPr>
          <w:rStyle w:val="VerbatimChar"/>
        </w:rPr>
        <w:t xml:space="preserve">const X = outraFuncao_()</w:t>
      </w:r>
      <w:r>
        <w:t xml:space="preserve"> </w:t>
      </w:r>
      <w:r>
        <w:t xml:space="preserve">fora do corpo de</w:t>
      </w:r>
      <w:r>
        <w:t xml:space="preserve"> </w:t>
      </w:r>
      <w:r>
        <w:t xml:space="preserve">uma função (</w:t>
      </w:r>
      <w:r>
        <w:rPr>
          <w:rStyle w:val="VerbatimChar"/>
        </w:rPr>
        <w:t xml:space="preserve">02-modularizacao.md</w:t>
      </w:r>
      <w:r>
        <w:t xml:space="preserve">,</w:t>
      </w:r>
      <w:r>
        <w:t xml:space="preserve"> </w:t>
      </w:r>
      <w:r>
        <w:t xml:space="preserve">“</w:t>
      </w:r>
      <w:r>
        <w:t xml:space="preserve">Regra de ouro</w:t>
      </w:r>
      <w:r>
        <w:t xml:space="preserve">”</w:t>
      </w:r>
      <w:r>
        <w:t xml:space="preserve">). O</w:t>
      </w:r>
      <w:r>
        <w:t xml:space="preserve"> </w:t>
      </w:r>
      <w:r>
        <w:rPr>
          <w:rStyle w:val="VerbatimChar"/>
        </w:rPr>
        <w:t xml:space="preserve">include()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HtmlService</w:t>
      </w:r>
      <w:r>
        <w:t xml:space="preserve"> </w:t>
      </w:r>
      <w:r>
        <w:t xml:space="preserve">era o mecanismo</w:t>
      </w:r>
      <w:r>
        <w:t xml:space="preserve"> </w:t>
      </w:r>
      <w:r>
        <w:t xml:space="preserve">de composição do front-end.</w:t>
      </w:r>
    </w:p>
    <w:p>
      <w:pPr>
        <w:pStyle w:val="BodyText"/>
      </w:pPr>
      <w:r>
        <w:rPr>
          <w:bCs/>
          <w:b/>
        </w:rPr>
        <w:t xml:space="preserve">[MIGRAÇÃO v2.1]</w:t>
      </w:r>
      <w:r>
        <w:t xml:space="preserve"> </w:t>
      </w:r>
      <w:r>
        <w:t xml:space="preserve">Nada disso continua. Módulos ES têm escopo próprio,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é explícito,</w:t>
      </w:r>
      <w:r>
        <w:t xml:space="preserve"> </w:t>
      </w:r>
      <w:r>
        <w:t xml:space="preserve">dependência circular é erro de build e não bug silencioso. A regra de ouro do Apps Script</w:t>
      </w:r>
      <w:r>
        <w:t xml:space="preserve"> </w:t>
      </w:r>
      <w:r>
        <w:rPr>
          <w:bCs/>
          <w:b/>
        </w:rPr>
        <w:t xml:space="preserve">[REVOGADO — v2.1]</w:t>
      </w:r>
      <w:r>
        <w:t xml:space="preserve"> </w:t>
      </w:r>
      <w:r>
        <w:t xml:space="preserve">deixa de existir — mas o</w:t>
      </w:r>
      <w:r>
        <w:t xml:space="preserve"> </w:t>
      </w:r>
      <w:r>
        <w:rPr>
          <w:iCs/>
          <w:i/>
        </w:rPr>
        <w:t xml:space="preserve">objetivo</w:t>
      </w:r>
      <w:r>
        <w:t xml:space="preserve"> </w:t>
      </w:r>
      <w:r>
        <w:t xml:space="preserve">dela (</w:t>
      </w:r>
      <w:r>
        <w:rPr>
          <w:rStyle w:val="VerbatimChar"/>
        </w:rPr>
        <w:t xml:space="preserve">RF-MOD-01/02</w:t>
      </w:r>
      <w:r>
        <w:t xml:space="preserve">: divisão por domínio,</w:t>
      </w:r>
      <w:r>
        <w:t xml:space="preserve"> </w:t>
      </w:r>
      <w:r>
        <w:t xml:space="preserve">sem duplicar catálogo central)</w:t>
      </w:r>
      <w:r>
        <w:t xml:space="preserve"> </w:t>
      </w:r>
      <w:r>
        <w:rPr>
          <w:bCs/>
          <w:b/>
        </w:rPr>
        <w:t xml:space="preserve">[PRESERVADO]</w:t>
      </w:r>
      <w:r>
        <w:t xml:space="preserve"> </w:t>
      </w:r>
      <w:r>
        <w:t xml:space="preserve">vira a organização de pastas abaixo.</w:t>
      </w:r>
    </w:p>
    <w:p>
      <w:r>
        <w:pict>
          <v:rect style="width:0;height:1.5pt" o:hralign="center" o:hrstd="t" o:hr="t"/>
        </w:pict>
      </w:r>
    </w:p>
    <w:bookmarkEnd w:id="20"/>
    <w:bookmarkStart w:id="23" w:name="árvore-do-repositório-pasta-por-pasta"/>
    <w:p>
      <w:pPr>
        <w:pStyle w:val="Heading2"/>
      </w:pPr>
      <w:r>
        <w:t xml:space="preserve">1. Árvore do repositório, pasta por pasta</w:t>
      </w:r>
    </w:p>
    <w:p>
      <w:pPr>
        <w:pStyle w:val="SourceCode"/>
      </w:pPr>
      <w:r>
        <w:rPr>
          <w:rStyle w:val="VerbatimChar"/>
        </w:rPr>
        <w:t xml:space="preserve">ciaara-11/</w:t>
      </w:r>
      <w:r>
        <w:br/>
      </w:r>
      <w:r>
        <w:rPr>
          <w:rStyle w:val="VerbatimChar"/>
        </w:rPr>
        <w:t xml:space="preserve">├── app/                                   # ROTEAMENTO. Cada pasta = um segmento de URL.</w:t>
      </w:r>
      <w:r>
        <w:br/>
      </w:r>
      <w:r>
        <w:rPr>
          <w:rStyle w:val="VerbatimChar"/>
        </w:rPr>
        <w:t xml:space="preserve">│   ├── (auth)/                            #   grupo de rotas SEM shell do app (sem menu, sem sidebar)</w:t>
      </w:r>
      <w:r>
        <w:br/>
      </w:r>
      <w:r>
        <w:rPr>
          <w:rStyle w:val="VerbatimChar"/>
        </w:rPr>
        <w:t xml:space="preserve">│   │   ├── login/page.tsx                 #     /login</w:t>
      </w:r>
      <w:r>
        <w:br/>
      </w:r>
      <w:r>
        <w:rPr>
          <w:rStyle w:val="VerbatimChar"/>
        </w:rPr>
        <w:t xml:space="preserve">│   │   ├── convite/[token]/page.tsx       #     /convite/&lt;token&gt; — define senha no 1º acesso (BRIEF §3)</w:t>
      </w:r>
      <w:r>
        <w:br/>
      </w:r>
      <w:r>
        <w:rPr>
          <w:rStyle w:val="VerbatimChar"/>
        </w:rPr>
        <w:t xml:space="preserve">│   │   ├── recuperar-senha/page.tsx       #     /recuperar-senha</w:t>
      </w:r>
      <w:r>
        <w:br/>
      </w:r>
      <w:r>
        <w:rPr>
          <w:rStyle w:val="VerbatimChar"/>
        </w:rPr>
        <w:t xml:space="preserve">│   │   └── layout.tsx                     #     casca mínima: brasão, card centralizado, nada mais</w:t>
      </w:r>
      <w:r>
        <w:br/>
      </w:r>
      <w:r>
        <w:rPr>
          <w:rStyle w:val="VerbatimChar"/>
        </w:rPr>
        <w:t xml:space="preserve">│   ├── (app)/                             #   grupo de rotas COM shell (menu lateral + cabeçalho)</w:t>
      </w:r>
      <w:r>
        <w:br/>
      </w:r>
      <w:r>
        <w:rPr>
          <w:rStyle w:val="VerbatimChar"/>
        </w:rPr>
        <w:t xml:space="preserve">│   │   ├── layout.tsx                     #     shell: navegação, seletor de tema, usuário logado</w:t>
      </w:r>
      <w:r>
        <w:br/>
      </w:r>
      <w:r>
        <w:rPr>
          <w:rStyle w:val="VerbatimChar"/>
        </w:rPr>
        <w:t xml:space="preserve">│   │   ├── inicio/page.tsx                #     /inicio — painel de entrada (RF-INI)</w:t>
      </w:r>
      <w:r>
        <w:br/>
      </w:r>
      <w:r>
        <w:rPr>
          <w:rStyle w:val="VerbatimChar"/>
        </w:rPr>
        <w:t xml:space="preserve">│   │   ├── cursos/[curso]/page.tsx        #     /cursos/CUR-000004 — página do curso</w:t>
      </w:r>
      <w:r>
        <w:br/>
      </w:r>
      <w:r>
        <w:rPr>
          <w:rStyle w:val="VerbatimChar"/>
        </w:rPr>
        <w:t xml:space="preserve">│   │   ├── turmas/[turma]/dsa/            #     /turmas/TUR-000012/dsa — Detalhe Semanal de Aula</w:t>
      </w:r>
      <w:r>
        <w:br/>
      </w:r>
      <w:r>
        <w:rPr>
          <w:rStyle w:val="VerbatimChar"/>
        </w:rPr>
        <w:t xml:space="preserve">│   │   │   ├── page.tsx                   #       a grade (Server Component)</w:t>
      </w:r>
      <w:r>
        <w:br/>
      </w:r>
      <w:r>
        <w:rPr>
          <w:rStyle w:val="VerbatimChar"/>
        </w:rPr>
        <w:t xml:space="preserve">│   │   │   ├── loading.tsx                #       esqueleto durante o streaming</w:t>
      </w:r>
      <w:r>
        <w:br/>
      </w:r>
      <w:r>
        <w:rPr>
          <w:rStyle w:val="VerbatimChar"/>
        </w:rPr>
        <w:t xml:space="preserve">│   │   │   └── error.tsx                  #       fronteira de erro do segmento (RN-DEG-01)</w:t>
      </w:r>
      <w:r>
        <w:br/>
      </w:r>
      <w:r>
        <w:rPr>
          <w:rStyle w:val="VerbatimChar"/>
        </w:rPr>
        <w:t xml:space="preserve">│   │   ├── cronograma/page.tsx            #     /cronograma — previsto × executado + motor preditivo</w:t>
      </w:r>
      <w:r>
        <w:br/>
      </w:r>
      <w:r>
        <w:rPr>
          <w:rStyle w:val="VerbatimChar"/>
        </w:rPr>
        <w:t xml:space="preserve">│   │   ├── avaliacoes/page.tsx            #     /avaliacoes</w:t>
      </w:r>
      <w:r>
        <w:br/>
      </w:r>
      <w:r>
        <w:rPr>
          <w:rStyle w:val="VerbatimChar"/>
        </w:rPr>
        <w:t xml:space="preserve">│   │   ├── atividades/page.tsx            #     /atividades — AEC/TAD/TR/Estudo Individual</w:t>
      </w:r>
      <w:r>
        <w:br/>
      </w:r>
      <w:r>
        <w:rPr>
          <w:rStyle w:val="VerbatimChar"/>
        </w:rPr>
        <w:t xml:space="preserve">│   │   ├── relatorio/page.tsx             #     /relatorio — RF-REL</w:t>
      </w:r>
      <w:r>
        <w:br/>
      </w:r>
      <w:r>
        <w:rPr>
          <w:rStyle w:val="VerbatimChar"/>
        </w:rPr>
        <w:t xml:space="preserve">│   │   ├── instrutores/page.tsx           #     /instrutores</w:t>
      </w:r>
      <w:r>
        <w:br/>
      </w:r>
      <w:r>
        <w:rPr>
          <w:rStyle w:val="VerbatimChar"/>
        </w:rPr>
        <w:t xml:space="preserve">│   │   ├── disciplinas/page.tsx           #     /disciplinas</w:t>
      </w:r>
      <w:r>
        <w:br/>
      </w:r>
      <w:r>
        <w:rPr>
          <w:rStyle w:val="VerbatimChar"/>
        </w:rPr>
        <w:t xml:space="preserve">│   │   └── admin/</w:t>
      </w:r>
      <w:r>
        <w:br/>
      </w:r>
      <w:r>
        <w:rPr>
          <w:rStyle w:val="VerbatimChar"/>
        </w:rPr>
        <w:t xml:space="preserve">│   │       ├── usuarios/page.tsx          #     /admin/usuarios — convite e RBAC (RF-AUTH-05)</w:t>
      </w:r>
      <w:r>
        <w:br/>
      </w:r>
      <w:r>
        <w:rPr>
          <w:rStyle w:val="VerbatimChar"/>
        </w:rPr>
        <w:t xml:space="preserve">│   │       ├── parametros/page.tsx        #     /admin/parametros — config_parametros (Princípio VII)</w:t>
      </w:r>
      <w:r>
        <w:br/>
      </w:r>
      <w:r>
        <w:rPr>
          <w:rStyle w:val="VerbatimChar"/>
        </w:rPr>
        <w:t xml:space="preserve">│   │       └── calendario/page.tsx        #     /admin/calendario — feriados, janelas, reservas PROENS</w:t>
      </w:r>
      <w:r>
        <w:br/>
      </w:r>
      <w:r>
        <w:rPr>
          <w:rStyle w:val="VerbatimChar"/>
        </w:rPr>
        <w:t xml:space="preserve">│   ├── print/                             #   ROTAS DE IMPRESSÃO — sem shell, servidor puro (RNF-COMP-01)</w:t>
      </w:r>
      <w:r>
        <w:br/>
      </w:r>
      <w:r>
        <w:rPr>
          <w:rStyle w:val="VerbatimChar"/>
        </w:rPr>
        <w:t xml:space="preserve">│   │   ├── dsa/page.tsx                   #     /print/dsa</w:t>
      </w:r>
      <w:r>
        <w:br/>
      </w:r>
      <w:r>
        <w:rPr>
          <w:rStyle w:val="VerbatimChar"/>
        </w:rPr>
        <w:t xml:space="preserve">│   │   ├── relatorio/page.tsx             #     /print/relatorio</w:t>
      </w:r>
      <w:r>
        <w:br/>
      </w:r>
      <w:r>
        <w:rPr>
          <w:rStyle w:val="VerbatimChar"/>
        </w:rPr>
        <w:t xml:space="preserve">│   │   ├── cronograma/page.tsx            #     /print/cronograma</w:t>
      </w:r>
      <w:r>
        <w:br/>
      </w:r>
      <w:r>
        <w:rPr>
          <w:rStyle w:val="VerbatimChar"/>
        </w:rPr>
        <w:t xml:space="preserve">│   │   ├── ficha-instrutor/page.tsx       #     /print/ficha-instrutor</w:t>
      </w:r>
      <w:r>
        <w:br/>
      </w:r>
      <w:r>
        <w:rPr>
          <w:rStyle w:val="VerbatimChar"/>
        </w:rPr>
        <w:t xml:space="preserve">│   │   ├── liq/page.tsx                   #     /print/liq</w:t>
      </w:r>
      <w:r>
        <w:br/>
      </w:r>
      <w:r>
        <w:rPr>
          <w:rStyle w:val="VerbatimChar"/>
        </w:rPr>
        <w:t xml:space="preserve">│   │   ├── os-instrutoria/page.tsx        #     /print/os-instrutoria</w:t>
      </w:r>
      <w:r>
        <w:br/>
      </w:r>
      <w:r>
        <w:rPr>
          <w:rStyle w:val="VerbatimChar"/>
        </w:rPr>
        <w:t xml:space="preserve">│   │   └── layout.tsx                     #     &lt;html&gt; mínimo + @media print; NENHUM "use client"</w:t>
      </w:r>
      <w:r>
        <w:br/>
      </w:r>
      <w:r>
        <w:rPr>
          <w:rStyle w:val="VerbatimChar"/>
        </w:rPr>
        <w:t xml:space="preserve">│   ├── layout.tsx                         #   layout raiz: &lt;html lang="pt-BR"&gt;, fontes, ThemeProvider</w:t>
      </w:r>
      <w:r>
        <w:br/>
      </w:r>
      <w:r>
        <w:rPr>
          <w:rStyle w:val="VerbatimChar"/>
        </w:rPr>
        <w:t xml:space="preserve">│   ├── error.tsx                          #   fronteira de erro de último recurso</w:t>
      </w:r>
      <w:r>
        <w:br/>
      </w:r>
      <w:r>
        <w:rPr>
          <w:rStyle w:val="VerbatimChar"/>
        </w:rPr>
        <w:t xml:space="preserve">│   ├── global-error.tsx                   #   fronteira quando o próprio layout raiz quebra</w:t>
      </w:r>
      <w:r>
        <w:br/>
      </w:r>
      <w:r>
        <w:rPr>
          <w:rStyle w:val="VerbatimChar"/>
        </w:rPr>
        <w:t xml:space="preserve">│   ├── not-found.tsx                      #   404 institucional</w:t>
      </w:r>
      <w:r>
        <w:br/>
      </w:r>
      <w:r>
        <w:rPr>
          <w:rStyle w:val="VerbatimChar"/>
        </w:rPr>
        <w:t xml:space="preserve">│   └── globals.css                        #   Tailwind v4 + @theme com os tokens CIAARA (BRIEF §5)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                            # COMPONENTES. Nunca contêm regra de negócio.</w:t>
      </w:r>
      <w:r>
        <w:br/>
      </w:r>
      <w:r>
        <w:rPr>
          <w:rStyle w:val="VerbatimChar"/>
        </w:rPr>
        <w:t xml:space="preserve">│   ├── ui/                                #   shadcn/ui copiado para o repo e versionado</w:t>
      </w:r>
      <w:r>
        <w:br/>
      </w:r>
      <w:r>
        <w:rPr>
          <w:rStyle w:val="VerbatimChar"/>
        </w:rPr>
        <w:t xml:space="preserve">│   ├── ciaara/                            #   componentes do domínio: CardKpi, BadgeStatus,</w:t>
      </w:r>
      <w:r>
        <w:br/>
      </w:r>
      <w:r>
        <w:rPr>
          <w:rStyle w:val="VerbatimChar"/>
        </w:rPr>
        <w:t xml:space="preserve">│   │                                      #   GradeAlocacao, FiltroAvancado, AlertaConformidade,</w:t>
      </w:r>
      <w:r>
        <w:br/>
      </w:r>
      <w:r>
        <w:rPr>
          <w:rStyle w:val="VerbatimChar"/>
        </w:rPr>
        <w:t xml:space="preserve">│   │                                      #   TabelaDensa, SeletorTurma</w:t>
      </w:r>
      <w:r>
        <w:br/>
      </w:r>
      <w:r>
        <w:rPr>
          <w:rStyle w:val="VerbatimChar"/>
        </w:rPr>
        <w:t xml:space="preserve">│   ├── graficos/                          #   wrappers de Recharts — TODOS "use client"</w:t>
      </w:r>
      <w:r>
        <w:br/>
      </w:r>
      <w:r>
        <w:rPr>
          <w:rStyle w:val="VerbatimChar"/>
        </w:rPr>
        <w:t xml:space="preserve">│   └── impressao/                         #   blocos reutilizados pelas rotas /print/*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                                   # LÓGICA. Nada aqui renderiza JSX.</w:t>
      </w:r>
      <w:r>
        <w:br/>
      </w:r>
      <w:r>
        <w:rPr>
          <w:rStyle w:val="VerbatimChar"/>
        </w:rPr>
        <w:t xml:space="preserve">│   ├── supabase/</w:t>
      </w:r>
      <w:r>
        <w:br/>
      </w:r>
      <w:r>
        <w:rPr>
          <w:rStyle w:val="VerbatimChar"/>
        </w:rPr>
        <w:t xml:space="preserve">│   │   ├── client.ts                      #   cliente de navegador (@supabase/supabase-js)</w:t>
      </w:r>
      <w:r>
        <w:br/>
      </w:r>
      <w:r>
        <w:rPr>
          <w:rStyle w:val="VerbatimChar"/>
        </w:rPr>
        <w:t xml:space="preserve">│   │   ├── server.ts                      #   cliente de servidor com cookie do usuário (@supabase/ssr)</w:t>
      </w:r>
      <w:r>
        <w:br/>
      </w:r>
      <w:r>
        <w:rPr>
          <w:rStyle w:val="VerbatimChar"/>
        </w:rPr>
        <w:t xml:space="preserve">│   │   ├── middleware.ts                  #   helper de refresh de sessão usado por /middleware.ts</w:t>
      </w:r>
      <w:r>
        <w:br/>
      </w:r>
      <w:r>
        <w:rPr>
          <w:rStyle w:val="VerbatimChar"/>
        </w:rPr>
        <w:t xml:space="preserve">│   │   └── admin.ts                       #   service_role — `import "server-only"` obrigatório</w:t>
      </w:r>
      <w:r>
        <w:br/>
      </w:r>
      <w:r>
        <w:rPr>
          <w:rStyle w:val="VerbatimChar"/>
        </w:rPr>
        <w:t xml:space="preserve">│   ├── dominio/                           #   ← O CORAÇÃO PORTADO. Regras RN-* puras. SEM I/O.</w:t>
      </w:r>
      <w:r>
        <w:br/>
      </w:r>
      <w:r>
        <w:rPr>
          <w:rStyle w:val="VerbatimChar"/>
        </w:rPr>
        <w:t xml:space="preserve">│   │   ├── cronograma/                    #     distribuição semanal, densidade, ritmo</w:t>
      </w:r>
      <w:r>
        <w:br/>
      </w:r>
      <w:r>
        <w:rPr>
          <w:rStyle w:val="VerbatimChar"/>
        </w:rPr>
        <w:t xml:space="preserve">│   │   ├── dsa/                           #     grade, conflitos (RN-CONF-01), tetos semanais</w:t>
      </w:r>
      <w:r>
        <w:br/>
      </w:r>
      <w:r>
        <w:rPr>
          <w:rStyle w:val="VerbatimChar"/>
        </w:rPr>
        <w:t xml:space="preserve">│   │   ├── planejamento/                  #     motor preditivo multi-ano (RN-2027-*)</w:t>
      </w:r>
      <w:r>
        <w:br/>
      </w:r>
      <w:r>
        <w:rPr>
          <w:rStyle w:val="VerbatimChar"/>
        </w:rPr>
        <w:t xml:space="preserve">│   │   ├── instrutores/                   #     antiguidade (RN-ANT), nome militar (RF-INSTR-15)</w:t>
      </w:r>
      <w:r>
        <w:br/>
      </w:r>
      <w:r>
        <w:rPr>
          <w:rStyle w:val="VerbatimChar"/>
        </w:rPr>
        <w:t xml:space="preserve">│   │   ├── normativo/                     #     tetos AEC/TAD/TR, faixas de CH docente</w:t>
      </w:r>
      <w:r>
        <w:br/>
      </w:r>
      <w:r>
        <w:rPr>
          <w:rStyle w:val="VerbatimChar"/>
        </w:rPr>
        <w:t xml:space="preserve">│   │   ├── horarios/                      #     regime vigente por data (RN-2027-09), 9º TA</w:t>
      </w:r>
      <w:r>
        <w:br/>
      </w:r>
      <w:r>
        <w:rPr>
          <w:rStyle w:val="VerbatimChar"/>
        </w:rPr>
        <w:t xml:space="preserve">│   │   ├── calendario/                    #     semana ISO, dias letivos, feriados</w:t>
      </w:r>
      <w:r>
        <w:br/>
      </w:r>
      <w:r>
        <w:rPr>
          <w:rStyle w:val="VerbatimChar"/>
        </w:rPr>
        <w:t xml:space="preserve">│   │   └── tipos.ts                       #     tipos compartilhados do domínio (Aviso, Resultado…)</w:t>
      </w:r>
      <w:r>
        <w:br/>
      </w:r>
      <w:r>
        <w:rPr>
          <w:rStyle w:val="VerbatimChar"/>
        </w:rPr>
        <w:t xml:space="preserve">│   ├── validacao/                         #   schemas Zod — importados por cliente E servidor</w:t>
      </w:r>
      <w:r>
        <w:br/>
      </w:r>
      <w:r>
        <w:rPr>
          <w:rStyle w:val="VerbatimChar"/>
        </w:rPr>
        <w:t xml:space="preserve">│   ├── acoes/                             #   Server Actions por domínio ("use server" no topo)</w:t>
      </w:r>
      <w:r>
        <w:br/>
      </w:r>
      <w:r>
        <w:rPr>
          <w:rStyle w:val="VerbatimChar"/>
        </w:rPr>
        <w:t xml:space="preserve">│   ├── tipos/database.ts                  #   GERADO por `supabase gen types`. Nunca editar à mão.</w:t>
      </w:r>
      <w:r>
        <w:br/>
      </w:r>
      <w:r>
        <w:rPr>
          <w:rStyle w:val="VerbatimChar"/>
        </w:rPr>
        <w:t xml:space="preserve">│   ├── formato/                           #   formatação de data, número, carga horária (§4)</w:t>
      </w:r>
      <w:r>
        <w:br/>
      </w:r>
      <w:r>
        <w:rPr>
          <w:rStyle w:val="VerbatimChar"/>
        </w:rPr>
        <w:t xml:space="preserve">│   └── constantes/                        #   rótulos institucionais, ordens fixas, mapas de ENUM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├── migrations/*.sql                   #   fonte de verdade do schema. Escritas à mão, versionadas.</w:t>
      </w:r>
      <w:r>
        <w:br/>
      </w:r>
      <w:r>
        <w:rPr>
          <w:rStyle w:val="VerbatimChar"/>
        </w:rPr>
        <w:t xml:space="preserve">│   ├── seed.sql                           #   dado mínimo para desenvolvimento local</w:t>
      </w:r>
      <w:r>
        <w:br/>
      </w:r>
      <w:r>
        <w:rPr>
          <w:rStyle w:val="VerbatimChar"/>
        </w:rPr>
        <w:t xml:space="preserve">│   └── config.toml                        #   configuração do Supabase CLI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etl/                               #   Python — Sheets → CSV → COPY (reaproveita migracao/*.py)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unidade/                           #   Vitest sobre lib/dominio/** — sem banco, sem rede</w:t>
      </w:r>
      <w:r>
        <w:br/>
      </w:r>
      <w:r>
        <w:rPr>
          <w:rStyle w:val="VerbatimChar"/>
        </w:rPr>
        <w:t xml:space="preserve">│   ├── invariantes/                       #   pgTAP + SQL: contagens, integridade, RN- de risco alto</w:t>
      </w:r>
      <w:r>
        <w:br/>
      </w:r>
      <w:r>
        <w:rPr>
          <w:rStyle w:val="VerbatimChar"/>
        </w:rPr>
        <w:t xml:space="preserve">│   └── e2e/                               #   Playwright: percursos principais + rotas /print/*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        # esta documentação, versionada junto do código</w:t>
      </w:r>
      <w:r>
        <w:br/>
      </w:r>
      <w:r>
        <w:rPr>
          <w:rStyle w:val="VerbatimChar"/>
        </w:rPr>
        <w:t xml:space="preserve">├── public/                                # estáticos: brasão, imagens da Ficha, favicon</w:t>
      </w:r>
      <w:r>
        <w:br/>
      </w:r>
      <w:r>
        <w:rPr>
          <w:rStyle w:val="VerbatimChar"/>
        </w:rPr>
        <w:t xml:space="preserve">├── CLAUDE.md                              # instruções para o agente de código</w:t>
      </w:r>
      <w:r>
        <w:br/>
      </w:r>
      <w:r>
        <w:rPr>
          <w:rStyle w:val="VerbatimChar"/>
        </w:rPr>
        <w:t xml:space="preserve">├── AGENTS.md                              # papéis e limites dos agentes</w:t>
      </w:r>
      <w:r>
        <w:br/>
      </w:r>
      <w:r>
        <w:rPr>
          <w:rStyle w:val="VerbatimChar"/>
        </w:rPr>
        <w:t xml:space="preserve">├── .claude/                               # comandos e configuração do Claude Code</w:t>
      </w:r>
      <w:r>
        <w:br/>
      </w:r>
      <w:r>
        <w:rPr>
          <w:rStyle w:val="VerbatimChar"/>
        </w:rPr>
        <w:t xml:space="preserve">├── .env.local.example                     # gabarito de variáveis (§5)</w:t>
      </w:r>
      <w:r>
        <w:br/>
      </w:r>
      <w:r>
        <w:rPr>
          <w:rStyle w:val="VerbatimChar"/>
        </w:rPr>
        <w:t xml:space="preserve">├── .env.local                             # NUNCA versionado — está no .gitignore</w:t>
      </w:r>
      <w:r>
        <w:br/>
      </w:r>
      <w:r>
        <w:rPr>
          <w:rStyle w:val="VerbatimChar"/>
        </w:rPr>
        <w:t xml:space="preserve">├── eslint.config.mjs · .prettierrc · tsconfig.json · next.config.ts · vitest.config.ts</w:t>
      </w:r>
      <w:r>
        <w:br/>
      </w:r>
      <w:r>
        <w:rPr>
          <w:rStyle w:val="VerbatimChar"/>
        </w:rPr>
        <w:t xml:space="preserve">├── playwright.config.ts · package.json · pnpm-lock.yaml</w:t>
      </w:r>
      <w:r>
        <w:br/>
      </w:r>
      <w:r>
        <w:rPr>
          <w:rStyle w:val="VerbatimChar"/>
        </w:rPr>
        <w:t xml:space="preserve">└── .github/</w:t>
      </w:r>
      <w:r>
        <w:br/>
      </w:r>
      <w:r>
        <w:rPr>
          <w:rStyle w:val="VerbatimChar"/>
        </w:rPr>
        <w:t xml:space="preserve">    ├── workflows/ci.yml                   # typecheck · lint · unit · invariantes · build</w:t>
      </w:r>
      <w:r>
        <w:br/>
      </w:r>
      <w:r>
        <w:rPr>
          <w:rStyle w:val="VerbatimChar"/>
        </w:rPr>
        <w:t xml:space="preserve">    └── pull_request_template.md</w:t>
      </w:r>
    </w:p>
    <w:bookmarkStart w:id="21" w:name="X6c49401a7c119dc1c55b700bfc1647dae575576"/>
    <w:p>
      <w:pPr>
        <w:pStyle w:val="Heading3"/>
      </w:pPr>
      <w:r>
        <w:t xml:space="preserve">1.1 O que entra e o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entra em cada pasta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entra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layout.tsx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loading.tsx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route.ts</w:t>
            </w:r>
            <w:r>
              <w:t xml:space="preserve">, e componentes usados</w:t>
            </w:r>
            <w:r>
              <w:t xml:space="preserve"> </w:t>
            </w:r>
            <w:r>
              <w:rPr>
                <w:bCs/>
                <w:b/>
              </w:rPr>
              <w:t xml:space="preserve">por uma única rota</w:t>
            </w:r>
            <w:r>
              <w:t xml:space="preserve"> </w:t>
            </w:r>
            <w:r>
              <w:t xml:space="preserve">(colocação 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de negócio; consulta reutilizável; componente usado por 2+ rotas (vai para</w:t>
            </w:r>
            <w:r>
              <w:t xml:space="preserve"> </w:t>
            </w:r>
            <w:r>
              <w:rPr>
                <w:rStyle w:val="VerbatimChar"/>
              </w:rPr>
              <w:t xml:space="preserve">components/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app/(auth)/**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telas sem sessão: login, convite, recuperação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 coisa que exija usuário 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app/(app)/**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telas do sistema, todas atrás do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 pública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app/print/**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rotas de impressão,</w:t>
            </w:r>
            <w:r>
              <w:t xml:space="preserve"> </w:t>
            </w:r>
            <w:r>
              <w:rPr>
                <w:bCs/>
                <w:b/>
              </w:rPr>
              <w:t xml:space="preserve">100% Server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"use client"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useEffect</w:t>
            </w:r>
            <w:r>
              <w:t xml:space="preserve">, animação, menu, sidebar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components/ui/**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shadcn/ui como veio (</w:t>
            </w:r>
            <w:r>
              <w:rPr>
                <w:rStyle w:val="VerbatimChar"/>
              </w:rPr>
              <w:t xml:space="preserve">npx shadcn add</w:t>
            </w:r>
            <w:r>
              <w:t xml:space="preserve">), com ajuste de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do CIAARA-11; consulta ao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components/ciaara/**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 do domínio, sem I/O; recebem dado por props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 supabase</w:t>
            </w:r>
            <w:r>
              <w:t xml:space="preserve"> </w:t>
            </w:r>
            <w:r>
              <w:t xml:space="preserve">(o dado vem da página); regra</w:t>
            </w:r>
            <w:r>
              <w:t xml:space="preserve"> </w:t>
            </w:r>
            <w:r>
              <w:rPr>
                <w:rStyle w:val="VerbatimChar"/>
              </w:rPr>
              <w:t xml:space="preserve">RN-</w:t>
            </w:r>
            <w:r>
              <w:t xml:space="preserve"> </w:t>
            </w:r>
            <w:r>
              <w:t xml:space="preserve">(vem de</w:t>
            </w:r>
            <w:r>
              <w:t xml:space="preserve"> </w:t>
            </w:r>
            <w:r>
              <w:rPr>
                <w:rStyle w:val="VerbatimChar"/>
              </w:rPr>
              <w:t xml:space="preserve">lib/dominio/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components/graficos/**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wrappers Recharts, sempre</w:t>
            </w:r>
            <w:r>
              <w:t xml:space="preserve"> </w:t>
            </w:r>
            <w:r>
              <w:rPr>
                <w:rStyle w:val="VerbatimChar"/>
              </w:rPr>
              <w:t xml:space="preserve">"use client"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agregação de dado — a série chega pronta do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components/impressao/**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cabeçalho institucional, blocos de página, quebras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interatividade de qualquer espécie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lib/dominio/**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funções puras, tipos do domínio, constantes normativas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import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supabase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next/*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react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node:fs</w:t>
            </w:r>
            <w:r>
              <w:t xml:space="preserve"> </w:t>
            </w:r>
            <w:r>
              <w:t xml:space="preserve">— proibido por ESLint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lib/validacao/**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schemas Zod e tipos inferidos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a banco; lógica de cálculo (é validação de forma, não de regra)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lib/acoes/**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Actions (</w:t>
            </w:r>
            <w:r>
              <w:rPr>
                <w:rStyle w:val="VerbatimChar"/>
              </w:rPr>
              <w:t xml:space="preserve">"use server"</w:t>
            </w:r>
            <w:r>
              <w:t xml:space="preserve"> </w:t>
            </w:r>
            <w:r>
              <w:t xml:space="preserve">no topo do arquivo)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JSX; regra de negócio inline (chama</w:t>
            </w:r>
            <w:r>
              <w:t xml:space="preserve"> </w:t>
            </w:r>
            <w:r>
              <w:rPr>
                <w:rStyle w:val="VerbatimChar"/>
              </w:rPr>
              <w:t xml:space="preserve">lib/dominio/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lib/supabase/**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quatro clientes e nada 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específica de tela (vai em</w:t>
            </w:r>
            <w:r>
              <w:t xml:space="preserve"> </w:t>
            </w:r>
            <w:r>
              <w:rPr>
                <w:rStyle w:val="VerbatimChar"/>
              </w:rPr>
              <w:t xml:space="preserve">lib/consultas/</w:t>
            </w:r>
            <w:r>
              <w:t xml:space="preserve"> </w:t>
            </w:r>
            <w:r>
              <w:t xml:space="preserve">ou na própria página)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lib/tipos/database.ts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de</w:t>
            </w:r>
            <w:r>
              <w:t xml:space="preserve"> </w:t>
            </w:r>
            <w:r>
              <w:rPr>
                <w:rStyle w:val="VerbatimChar"/>
              </w:rPr>
              <w:t xml:space="preserve">supabase gen types typescript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edição manual, jamais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lib/formato/**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formatação de apresentação (data, número, 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 de entrada do usuário (é Zod)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supabase/migrations/**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escrito à mão, um arquivo por mudança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 de produção;</w:t>
            </w:r>
            <w:r>
              <w:t xml:space="preserve"> </w:t>
            </w:r>
            <w:r>
              <w:rPr>
                <w:rStyle w:val="VerbatimChar"/>
              </w:rPr>
              <w:t xml:space="preserve">DROP</w:t>
            </w:r>
            <w:r>
              <w:t xml:space="preserve"> </w:t>
            </w:r>
            <w:r>
              <w:t xml:space="preserve">sem plano de reversão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scripts/etl/**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de carga e reconciliação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chamado pelo app em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tests/unidade/**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 sobre</w:t>
            </w:r>
            <w:r>
              <w:t xml:space="preserve"> </w:t>
            </w:r>
            <w:r>
              <w:rPr>
                <w:rStyle w:val="VerbatimChar"/>
              </w:rPr>
              <w:t xml:space="preserve">lib/dominio/**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que precise de banco, rede ou 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tests/invariantes/**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pgTAP e SQL de asserção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asserção sobre saída histórica de um curso específico (rejeitado em 2026-08-10)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tests/e2e/**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Playwright, um arquivo por percurso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de unidade disfarçado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documentos numerados da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anotação temporária, rascunho, TODO solto</w:t>
            </w:r>
          </w:p>
        </w:tc>
      </w:tr>
    </w:tbl>
    <w:bookmarkEnd w:id="21"/>
    <w:bookmarkStart w:id="22" w:name="regra-de-colocação-colocation"/>
    <w:p>
      <w:pPr>
        <w:pStyle w:val="Heading3"/>
      </w:pPr>
      <w:r>
        <w:t xml:space="preserve">1.2 Regra de colocação (</w:t>
      </w:r>
      <w:r>
        <w:rPr>
          <w:iCs/>
          <w:i/>
        </w:rPr>
        <w:t xml:space="preserve">colocation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Um componente usado por uma única rota mora dentro da pasta daquela rota.</w:t>
      </w:r>
      <w:r>
        <w:t xml:space="preserve"> </w:t>
      </w:r>
      <w:r>
        <w:t xml:space="preserve">Só sobe para</w:t>
      </w:r>
      <w:r>
        <w:t xml:space="preserve"> </w:t>
      </w:r>
      <w:r>
        <w:rPr>
          <w:rStyle w:val="VerbatimChar"/>
        </w:rPr>
        <w:t xml:space="preserve">components/ciaara/</w:t>
      </w:r>
      <w:r>
        <w:t xml:space="preserve"> </w:t>
      </w:r>
      <w:r>
        <w:t xml:space="preserve">quando o segundo consumidor aparecer. Isso mantém a árvore honesta: uma pasta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inchada de coisas usadas em um lugar só é a versão moderna do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de 3.120</w:t>
      </w:r>
      <w:r>
        <w:t xml:space="preserve"> </w:t>
      </w:r>
      <w:r>
        <w:t xml:space="preserve">linhas da v1.0.</w:t>
      </w:r>
    </w:p>
    <w:p>
      <w:pPr>
        <w:pStyle w:val="SourceCode"/>
      </w:pPr>
      <w:r>
        <w:rPr>
          <w:rStyle w:val="VerbatimChar"/>
        </w:rPr>
        <w:t xml:space="preserve">app/(app)/turmas/[turma]/dsa/</w:t>
      </w:r>
      <w:r>
        <w:br/>
      </w:r>
      <w:r>
        <w:rPr>
          <w:rStyle w:val="VerbatimChar"/>
        </w:rPr>
        <w:t xml:space="preserve">├── page.tsx</w:t>
      </w:r>
      <w:r>
        <w:br/>
      </w:r>
      <w:r>
        <w:rPr>
          <w:rStyle w:val="VerbatimChar"/>
        </w:rPr>
        <w:t xml:space="preserve">├── loading.tsx</w:t>
      </w:r>
      <w:r>
        <w:br/>
      </w:r>
      <w:r>
        <w:rPr>
          <w:rStyle w:val="VerbatimChar"/>
        </w:rPr>
        <w:t xml:space="preserve">├── error.tsx</w:t>
      </w:r>
      <w:r>
        <w:br/>
      </w:r>
      <w:r>
        <w:rPr>
          <w:rStyle w:val="VerbatimChar"/>
        </w:rPr>
        <w:t xml:space="preserve">├── _componentes/                 # o "_" impede que o Next.js trate a pasta como rota</w:t>
      </w:r>
      <w:r>
        <w:br/>
      </w:r>
      <w:r>
        <w:rPr>
          <w:rStyle w:val="VerbatimChar"/>
        </w:rPr>
        <w:t xml:space="preserve">│   ├── celula-ta.tsx             #   usado só pelo DSA — fica aqui</w:t>
      </w:r>
      <w:r>
        <w:br/>
      </w:r>
      <w:r>
        <w:rPr>
          <w:rStyle w:val="VerbatimChar"/>
        </w:rPr>
        <w:t xml:space="preserve">│   └── barra-navegacao-semana.tsx</w:t>
      </w:r>
      <w:r>
        <w:br/>
      </w:r>
      <w:r>
        <w:rPr>
          <w:rStyle w:val="VerbatimChar"/>
        </w:rPr>
        <w:t xml:space="preserve">└── _consultas.ts                 # consultas que só o DSA usa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onvenções-de-nomes"/>
    <w:p>
      <w:pPr>
        <w:pStyle w:val="Heading2"/>
      </w:pPr>
      <w:r>
        <w:t xml:space="preserve">2. Convenções de nomes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 (todos)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kebab-case.ts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distribuicao-semanal.ts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grade-dsa.tsx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 especial do 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reservado, minúsculo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layout.tsx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 React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PascalCase</w:t>
            </w:r>
            <w:r>
              <w:t xml:space="preserve">, em português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GradeDsa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CardKpi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AlertaConformidade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 de domínio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camelCase</w:t>
            </w:r>
            <w:r>
              <w:t xml:space="preserve">, verbo no infinitivo, em português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distribuirCargaHorariaSemanal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detectarConflitos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camelCase</w:t>
            </w:r>
            <w:r>
              <w:t xml:space="preserve">, verbo de 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lancarAula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salvarPlanejamento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convidarUsuario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 de consulta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buscarX</w:t>
            </w:r>
            <w:r>
              <w:t xml:space="preserve"> </w:t>
            </w:r>
            <w:r>
              <w:t xml:space="preserve">(uma) /</w:t>
            </w:r>
            <w:r>
              <w:t xml:space="preserve"> </w:t>
            </w:r>
            <w:r>
              <w:rPr>
                <w:rStyle w:val="VerbatimChar"/>
              </w:rPr>
              <w:t xml:space="preserve">listarX</w:t>
            </w:r>
            <w:r>
              <w:t xml:space="preserve"> </w:t>
            </w:r>
            <w:r>
              <w:t xml:space="preserve">(várias) /</w:t>
            </w:r>
            <w:r>
              <w:t xml:space="preserve"> </w:t>
            </w:r>
            <w:r>
              <w:rPr>
                <w:rStyle w:val="VerbatimChar"/>
              </w:rPr>
              <w:t xml:space="preserve">contarX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buscarTurma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listarInstrutoresDoCurso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Zod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esquemaX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esquemaLancarAula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esquemaCadastroInstrutor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Tipo/interface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PascalCase</w:t>
            </w:r>
            <w:r>
              <w:t xml:space="preserve">, sem prefixo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BlocoOcupacao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ResultadoAcao&lt;T&gt;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 de módulo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SCREAMING_SNAKE_CASE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ESCALA_ANTIGUIDADE_POSTO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TETO_AEC_PERCENTUAL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Tabela/coluna no banco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snake_case</w:t>
            </w:r>
            <w:r>
              <w:t xml:space="preserve">, sem acento, tabela no plural (BRIEF 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registros_aula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carga_horaria_tempos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Parâmetro de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snake_case</w:t>
            </w:r>
            <w:r>
              <w:t xml:space="preserve"> </w:t>
            </w:r>
            <w:r>
              <w:t xml:space="preserve">minúsculo, curto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?curso=&amp;turma=&amp;semana=&amp;ano=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&lt;tipo&gt;/&lt;identificador&gt;-&lt;resumo&gt;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feat/RF-DSA-08-sugestao-semanal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&lt;timestamp&gt;_&lt;verbo&gt;_&lt;objeto&gt;.sql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20260825143000_criar_registros_aula.sql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&lt;arquivo-testado&gt;.test.ts</w:t>
            </w:r>
            <w:r>
              <w:t xml:space="preserve"> </w:t>
            </w:r>
            <w:r>
              <w:t xml:space="preserve">espelhando o caminho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tests/unidade/dsa/conflitos.test.ts</w:t>
            </w:r>
          </w:p>
        </w:tc>
      </w:tr>
    </w:tbl>
    <w:p>
      <w:pPr>
        <w:pStyle w:val="BodyText"/>
      </w:pPr>
      <w:r>
        <w:rPr>
          <w:bCs/>
          <w:b/>
        </w:rPr>
        <w:t xml:space="preserve">Idioma:</w:t>
      </w:r>
      <w:r>
        <w:t xml:space="preserve"> </w:t>
      </w:r>
      <w:r>
        <w:rPr>
          <w:bCs/>
          <w:b/>
        </w:rPr>
        <w:t xml:space="preserve">português do Brasil</w:t>
      </w:r>
      <w:r>
        <w:t xml:space="preserve"> </w:t>
      </w:r>
      <w:r>
        <w:t xml:space="preserve">em identificadores de domínio, rótulos, mensagens, comentários,</w:t>
      </w:r>
      <w:r>
        <w:t xml:space="preserve"> </w:t>
      </w:r>
      <w:r>
        <w:t xml:space="preserve">commits e documentação (BRIEF §9). Inglês só onde a plataforma impõe (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searchParams</w:t>
      </w:r>
      <w:r>
        <w:t xml:space="preserve">, nomes de props de bibliotecas). Não se traduz</w:t>
      </w:r>
      <w:r>
        <w:t xml:space="preserve"> </w:t>
      </w:r>
      <w:r>
        <w:rPr>
          <w:bCs/>
          <w:b/>
        </w:rPr>
        <w:t xml:space="preserve">CHD, AEC, TAD, TR, TA,</w:t>
      </w:r>
      <w:r>
        <w:rPr>
          <w:bCs/>
          <w:b/>
        </w:rPr>
        <w:t xml:space="preserve"> </w:t>
      </w:r>
      <w:r>
        <w:rPr>
          <w:bCs/>
          <w:b/>
        </w:rPr>
        <w:t xml:space="preserve">DSA, CHR, PROENS, CAHO, LIQ, ROTA, LHFC, PM, OD, TFM</w:t>
      </w:r>
      <w:r>
        <w:t xml:space="preserve"> </w:t>
      </w:r>
      <w:r>
        <w:t xml:space="preserve">nem sigla de curso — são termos</w:t>
      </w:r>
      <w:r>
        <w:t xml:space="preserve"> </w:t>
      </w:r>
      <w:r>
        <w:t xml:space="preserve">intraduzíveis, jamais abreviados ou substituídos (BRIEF §9). E é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Disciplina</w:t>
      </w:r>
      <w:r>
        <w:rPr>
          <w:bCs/>
          <w:b/>
        </w:rPr>
        <w:t xml:space="preserve">”</w:t>
      </w:r>
      <w:r>
        <w:t xml:space="preserve">, nunca</w:t>
      </w:r>
      <w:r>
        <w:t xml:space="preserve"> </w:t>
      </w:r>
      <w:r>
        <w:t xml:space="preserve">“</w:t>
      </w:r>
      <w:r>
        <w:t xml:space="preserve">Matéria</w:t>
      </w:r>
      <w:r>
        <w:t xml:space="preserve">”</w:t>
      </w:r>
      <w:r>
        <w:t xml:space="preserve"> </w:t>
      </w:r>
      <w:r>
        <w:t xml:space="preserve">(decisão P-14), em schema, código, URL e documentação.</w:t>
      </w:r>
    </w:p>
    <w:bookmarkStart w:id="24" w:name="organização-por-domínio-não-por-tipo"/>
    <w:p>
      <w:pPr>
        <w:pStyle w:val="Heading3"/>
      </w:pPr>
      <w:r>
        <w:t xml:space="preserve">2.1 Organização por domínio, não por tipo</w:t>
      </w:r>
    </w:p>
    <w:p>
      <w:pPr>
        <w:pStyle w:val="SourceCode"/>
      </w:pPr>
      <w:r>
        <w:rPr>
          <w:rStyle w:val="VerbatimChar"/>
        </w:rPr>
        <w:t xml:space="preserve">lib/dominio/dsa/           ✅  conflitos.ts · grade.ts · tetos.ts · sugestao.ts</w:t>
      </w:r>
      <w:r>
        <w:br/>
      </w:r>
      <w:r>
        <w:rPr>
          <w:rStyle w:val="VerbatimChar"/>
        </w:rPr>
        <w:t xml:space="preserve">lib/dominio/tipos-todos/   ❌  um arquivo com todos os tipos do sistema</w:t>
      </w:r>
      <w:r>
        <w:br/>
      </w:r>
      <w:r>
        <w:rPr>
          <w:rStyle w:val="VerbatimChar"/>
        </w:rPr>
        <w:t xml:space="preserve">lib/utils.ts               ❌  o depósito onde vai o que ninguém sabe onde por</w:t>
      </w:r>
    </w:p>
    <w:p>
      <w:pPr>
        <w:pStyle w:val="FirstParagraph"/>
      </w:pPr>
      <w:r>
        <w:t xml:space="preserve">A v2.0 chegou nesse arranjo organicamente:</w:t>
      </w:r>
      <w:r>
        <w:t xml:space="preserve"> </w:t>
      </w:r>
      <w:r>
        <w:rPr>
          <w:rStyle w:val="VerbatimChar"/>
        </w:rPr>
        <w:t xml:space="preserve">RegrasNormativas.gs</w:t>
      </w:r>
      <w:r>
        <w:t xml:space="preserve">,</w:t>
      </w:r>
      <w:r>
        <w:t xml:space="preserve"> </w:t>
      </w:r>
      <w:r>
        <w:rPr>
          <w:rStyle w:val="VerbatimChar"/>
        </w:rPr>
        <w:t xml:space="preserve">Cronograma.gs</w:t>
      </w:r>
      <w:r>
        <w:t xml:space="preserve">,</w:t>
      </w:r>
      <w:r>
        <w:t xml:space="preserve"> </w:t>
      </w:r>
      <w:r>
        <w:rPr>
          <w:rStyle w:val="VerbatimChar"/>
        </w:rPr>
        <w:t xml:space="preserve">MotorPreditivo.gs</w:t>
      </w:r>
      <w:r>
        <w:t xml:space="preserve">,</w:t>
      </w:r>
      <w:r>
        <w:t xml:space="preserve"> </w:t>
      </w:r>
      <w:r>
        <w:rPr>
          <w:rStyle w:val="VerbatimChar"/>
        </w:rPr>
        <w:t xml:space="preserve">Dsa.gs</w:t>
      </w:r>
      <w:r>
        <w:t xml:space="preserve"> </w:t>
      </w:r>
      <w:r>
        <w:t xml:space="preserve">são divisões por</w:t>
      </w:r>
      <w:r>
        <w:t xml:space="preserve"> </w:t>
      </w:r>
      <w:r>
        <w:rPr>
          <w:bCs/>
          <w:b/>
        </w:rPr>
        <w:t xml:space="preserve">domínio</w:t>
      </w:r>
      <w:r>
        <w:t xml:space="preserve">, não por tipo de artefato — e a</w:t>
      </w:r>
      <w:r>
        <w:t xml:space="preserve"> </w:t>
      </w:r>
      <w:r>
        <w:t xml:space="preserve">reconciliação de 2026-08-15 registrou que módulos surgidos organicamente foram mantidos como</w:t>
      </w:r>
      <w:r>
        <w:t xml:space="preserve"> </w:t>
      </w:r>
      <w:r>
        <w:t xml:space="preserve">estavam, porque reorganizar só para caber no mapa antigo geraria risco sem benefício</w:t>
      </w:r>
      <w:r>
        <w:t xml:space="preserve"> </w:t>
      </w:r>
      <w:r>
        <w:t xml:space="preserve">(constitution, Princípio VI). A v2.1 adota a mesma divisão desde o primeiro dia.</w:t>
      </w:r>
    </w:p>
    <w:p>
      <w:pPr>
        <w:pStyle w:val="BodyText"/>
      </w:pPr>
      <w:r>
        <w:rPr>
          <w:bCs/>
          <w:b/>
        </w:rPr>
        <w:t xml:space="preserve">Exceção deliberada:</w:t>
      </w:r>
      <w:r>
        <w:t xml:space="preserve"> </w:t>
      </w:r>
      <w:r>
        <w:rPr>
          <w:rStyle w:val="VerbatimChar"/>
        </w:rPr>
        <w:t xml:space="preserve">components/ui/</w:t>
      </w:r>
      <w:r>
        <w:t xml:space="preserve"> </w:t>
      </w:r>
      <w:r>
        <w:t xml:space="preserve">é organizada por tipo porque é código de terceiro</w:t>
      </w:r>
      <w:r>
        <w:t xml:space="preserve"> </w:t>
      </w:r>
      <w:r>
        <w:t xml:space="preserve">(shadcn/ui) e a ferramenta espera esse caminho. Não estenda a exceção.</w:t>
      </w:r>
    </w:p>
    <w:bookmarkEnd w:id="24"/>
    <w:bookmarkStart w:id="25" w:name="Xd6a021d2324db9f661b16c58f7fa5446292de61"/>
    <w:p>
      <w:pPr>
        <w:pStyle w:val="Heading3"/>
      </w:pPr>
      <w:r>
        <w:t xml:space="preserve">2.2 Barrel files (</w:t>
      </w:r>
      <w:r>
        <w:rPr>
          <w:rStyle w:val="VerbatimChar"/>
        </w:rPr>
        <w:t xml:space="preserve">index.ts</w:t>
      </w:r>
      <w:r>
        <w:t xml:space="preserve"> </w:t>
      </w:r>
      <w:r>
        <w:t xml:space="preserve">que reexporta) —</w:t>
      </w:r>
      <w:r>
        <w:t xml:space="preserve"> </w:t>
      </w:r>
      <w:r>
        <w:rPr>
          <w:bCs/>
          <w:b/>
        </w:rPr>
        <w:t xml:space="preserve">não usar</w:t>
      </w:r>
    </w:p>
    <w:p>
      <w:pPr>
        <w:pStyle w:val="SourceCode"/>
      </w:pPr>
      <w:r>
        <w:rPr>
          <w:rStyle w:val="CommentTok"/>
        </w:rPr>
        <w:t xml:space="preserve">// lib/dominio/index.ts   ❌ PROIBIDO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"./dsa/conflitos"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"./cronograma/distribuicao-semanal"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Quatro motivos, em ordem de gravidade: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Quebram a fronteira servidor/cliente.</w:t>
      </w:r>
      <w:r>
        <w:t xml:space="preserve"> </w:t>
      </w:r>
      <w:r>
        <w:t xml:space="preserve">Um Client Component que importa</w:t>
      </w:r>
      <w:r>
        <w:t xml:space="preserve"> </w:t>
      </w:r>
      <w:r>
        <w:rPr>
          <w:rStyle w:val="VerbatimChar"/>
        </w:rPr>
        <w:t xml:space="preserve">{ formatarCH }</w:t>
      </w:r>
      <w:r>
        <w:t xml:space="preserve"> </w:t>
      </w:r>
      <w:r>
        <w:t xml:space="preserve">de um</w:t>
      </w:r>
      <w:r>
        <w:t xml:space="preserve"> </w:t>
      </w:r>
      <w:r>
        <w:t xml:space="preserve">barrel arrasta a análise do módulo inteiro. Basta um irmão tocar</w:t>
      </w:r>
      <w:r>
        <w:t xml:space="preserve"> </w:t>
      </w:r>
      <w:r>
        <w:rPr>
          <w:rStyle w:val="VerbatimChar"/>
        </w:rPr>
        <w:t xml:space="preserve">server-only</w:t>
      </w:r>
      <w:r>
        <w:t xml:space="preserve"> </w:t>
      </w:r>
      <w:r>
        <w:t xml:space="preserve">para o build</w:t>
      </w:r>
      <w:r>
        <w:t xml:space="preserve"> </w:t>
      </w:r>
      <w:r>
        <w:t xml:space="preserve">quebrar — com uma mensagem de erro que aponta para o lugar errado.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Inflam o bundle.</w:t>
      </w:r>
      <w:r>
        <w:t xml:space="preserve"> </w:t>
      </w:r>
      <w:r>
        <w:t xml:space="preserve">O</w:t>
      </w:r>
      <w:r>
        <w:t xml:space="preserve"> </w:t>
      </w:r>
      <w:r>
        <w:rPr>
          <w:iCs/>
          <w:i/>
        </w:rPr>
        <w:t xml:space="preserve">tree-shaking</w:t>
      </w:r>
      <w:r>
        <w:t xml:space="preserve"> </w:t>
      </w:r>
      <w:r>
        <w:t xml:space="preserve">funciona, mas nem sempre: um único módulo com efeito</w:t>
      </w:r>
      <w:r>
        <w:t xml:space="preserve"> </w:t>
      </w:r>
      <w:r>
        <w:t xml:space="preserve">colateral no barrel impede a eliminação de todos os outros.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Escondem a origem.</w:t>
      </w:r>
      <w:r>
        <w:t xml:space="preserve"> </w:t>
      </w:r>
      <w:r>
        <w:rPr>
          <w:rStyle w:val="VerbatimChar"/>
        </w:rPr>
        <w:t xml:space="preserve">import { calcularTeto } from "@/lib/dominio"</w:t>
      </w:r>
      <w:r>
        <w:t xml:space="preserve"> </w:t>
      </w:r>
      <w:r>
        <w:t xml:space="preserve">não diz de onde a regra vem.</w:t>
      </w:r>
      <w:r>
        <w:t xml:space="preserve"> </w:t>
      </w:r>
      <w:r>
        <w:rPr>
          <w:rStyle w:val="VerbatimChar"/>
        </w:rPr>
        <w:t xml:space="preserve">from "@/lib/dominio/normativo/tetos"</w:t>
      </w:r>
      <w:r>
        <w:t xml:space="preserve"> </w:t>
      </w:r>
      <w:r>
        <w:t xml:space="preserve">diz — e num sistema com ~40 regras</w:t>
      </w:r>
      <w:r>
        <w:t xml:space="preserve"> </w:t>
      </w:r>
      <w:r>
        <w:rPr>
          <w:rStyle w:val="VerbatimChar"/>
        </w:rPr>
        <w:t xml:space="preserve">RN-</w:t>
      </w:r>
      <w:r>
        <w:t xml:space="preserve">, saber onde a</w:t>
      </w:r>
      <w:r>
        <w:t xml:space="preserve"> </w:t>
      </w:r>
      <w:r>
        <w:t xml:space="preserve">regra mora é metade do trabalho de manutenção.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Criam ciclos com facilidade.</w:t>
      </w:r>
      <w:r>
        <w:t xml:space="preserve"> </w:t>
      </w:r>
      <w:r>
        <w:t xml:space="preserve">A → barrel → B → barrel → A. Em módulos ES isso é erro; no</w:t>
      </w:r>
      <w:r>
        <w:t xml:space="preserve"> </w:t>
      </w:r>
      <w:r>
        <w:t xml:space="preserve">escopo global do Apps Script era só um bug estranho.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t xml:space="preserve">importe sempre pelo caminho completo do módulo. A única exceção tolerada é</w:t>
      </w:r>
      <w:r>
        <w:t xml:space="preserve"> </w:t>
      </w:r>
      <w:r>
        <w:rPr>
          <w:rStyle w:val="VerbatimChar"/>
        </w:rPr>
        <w:t xml:space="preserve">components/ui/</w:t>
      </w:r>
      <w:r>
        <w:t xml:space="preserve"> </w:t>
      </w:r>
      <w:r>
        <w:t xml:space="preserve">quando o próprio shadcn gera o arquivo.</w:t>
      </w:r>
    </w:p>
    <w:bookmarkEnd w:id="25"/>
    <w:bookmarkStart w:id="26" w:name="ordem-de-imports"/>
    <w:p>
      <w:pPr>
        <w:pStyle w:val="Heading3"/>
      </w:pPr>
      <w:r>
        <w:t xml:space="preserve">2.3 Ordem de imports</w:t>
      </w:r>
    </w:p>
    <w:p>
      <w:pPr>
        <w:pStyle w:val="FirstParagraph"/>
      </w:pPr>
      <w:r>
        <w:t xml:space="preserve">Ordem fixa, blocos separados por linha em branco, imposta por</w:t>
      </w:r>
      <w:r>
        <w:t xml:space="preserve"> </w:t>
      </w:r>
      <w:r>
        <w:rPr>
          <w:rStyle w:val="VerbatimChar"/>
        </w:rPr>
        <w:t xml:space="preserve">eslint-plugin-import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import/order</w:t>
      </w:r>
      <w:r>
        <w:t xml:space="preserve">) com</w:t>
      </w:r>
      <w:r>
        <w:t xml:space="preserve"> </w:t>
      </w:r>
      <w:r>
        <w:rPr>
          <w:rStyle w:val="VerbatimChar"/>
        </w:rPr>
        <w:t xml:space="preserve">--fix</w:t>
      </w:r>
      <w:r>
        <w:t xml:space="preserve"> </w:t>
      </w:r>
      <w:r>
        <w:t xml:space="preserve">automático:</w:t>
      </w:r>
    </w:p>
    <w:p>
      <w:pPr>
        <w:pStyle w:val="SourceCode"/>
      </w:pPr>
      <w:r>
        <w:rPr>
          <w:rStyle w:val="CommentTok"/>
        </w:rPr>
        <w:t xml:space="preserve">// 1. Diretivas de fronteira — SEMPRE na primeira linha do arquivo, antes de tudo.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Node / React / Next.js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Suspense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revalidatePath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"next/cache"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Dependências externas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BarChart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"recharts"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4. Camadas internas, de baixo para cima: tipos → domínio → validação → dados → componentes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Database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"@/lib/tipos/database"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detectarConflitos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"@/lib/dominio/dsa/conflitos"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esquemaLancarAula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"@/lib/validacao/dsa"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criarClienteServidor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"@/lib/supabase/server"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GradeDsa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"@/components/ciaara/grade-dsa"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5. Relativos do próprio segmento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CelulaTa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"./_componentes/celula-ta"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6. Estilos (raro — Tailwind cobre quase tudo)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"./impressao.css"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import type</w:t>
      </w:r>
      <w:r>
        <w:t xml:space="preserve"> </w:t>
      </w:r>
      <w:r>
        <w:t xml:space="preserve">obrigatório para importação exclusivamente de 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@typescript-eslint/consistent-type-imports</w:t>
      </w:r>
      <w:r>
        <w:t xml:space="preserve">): deixa explícito que aquele import some no build e</w:t>
      </w:r>
      <w:r>
        <w:t xml:space="preserve"> </w:t>
      </w:r>
      <w:r>
        <w:t xml:space="preserve">evita arrastar módulo de runtime sem necessidade.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datas-a-convenção-mais-fácil-de-errar"/>
    <w:p>
      <w:pPr>
        <w:pStyle w:val="Heading2"/>
      </w:pPr>
      <w:r>
        <w:t xml:space="preserve">3. Datas — a convenção mais fácil de errar</w:t>
      </w:r>
    </w:p>
    <w:p>
      <w:pPr>
        <w:pStyle w:val="FirstParagraph"/>
      </w:pPr>
      <w:r>
        <w:rPr>
          <w:bCs/>
          <w:b/>
        </w:rPr>
        <w:t xml:space="preserve">Regra única:</w:t>
      </w:r>
      <w:r>
        <w:t xml:space="preserve"> </w:t>
      </w:r>
      <w:r>
        <w:t xml:space="preserve">o banco guarda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(instante absoluto, UTC); a apresentação formata em</w:t>
      </w:r>
      <w:r>
        <w:t xml:space="preserve"> </w:t>
      </w:r>
      <w:r>
        <w:rPr>
          <w:rStyle w:val="VerbatimChar"/>
        </w:rPr>
        <w:t xml:space="preserve">America/Sao_Paulo</w:t>
      </w:r>
      <w:r>
        <w:t xml:space="preserve">.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se guarda</w:t>
      </w:r>
      <w:r>
        <w:t xml:space="preserve"> </w:t>
      </w:r>
      <w:r>
        <w:t xml:space="preserve">“</w:t>
      </w:r>
      <w:r>
        <w:t xml:space="preserve">hora local</w:t>
      </w:r>
      <w:r>
        <w:t xml:space="preserve">”</w:t>
      </w:r>
      <w:r>
        <w:t xml:space="preserve"> </w:t>
      </w:r>
      <w:r>
        <w:t xml:space="preserve">num campo sem fuso, e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se formata</w:t>
      </w:r>
      <w:r>
        <w:t xml:space="preserve"> </w:t>
      </w:r>
      <w:r>
        <w:t xml:space="preserve">data com</w:t>
      </w:r>
      <w:r>
        <w:t xml:space="preserve"> </w:t>
      </w:r>
      <w:r>
        <w:rPr>
          <w:rStyle w:val="VerbatimChar"/>
        </w:rPr>
        <w:t xml:space="preserve">toLocaleDateString()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 </w:t>
      </w:r>
      <w:r>
        <w:t xml:space="preserve">explícito.</w:t>
      </w:r>
    </w:p>
    <w:p>
      <w:pPr>
        <w:pStyle w:val="BodyText"/>
      </w:pPr>
      <w:r>
        <w:t xml:space="preserve">O motivo é concreto: o servidor da Vercel roda em UTC.</w:t>
      </w:r>
      <w:r>
        <w:t xml:space="preserve"> </w:t>
      </w:r>
      <w:r>
        <w:rPr>
          <w:rStyle w:val="VerbatimChar"/>
        </w:rPr>
        <w:t xml:space="preserve">new Date("2026-08-25T23:30:00Z")</w:t>
      </w:r>
      <w:r>
        <w:t xml:space="preserve"> </w:t>
      </w:r>
      <w:r>
        <w:t xml:space="preserve">formatado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 </w:t>
      </w:r>
      <w:r>
        <w:t xml:space="preserve">sai como</w:t>
      </w:r>
      <w:r>
        <w:t xml:space="preserve"> </w:t>
      </w:r>
      <w:r>
        <w:rPr>
          <w:bCs/>
          <w:b/>
        </w:rPr>
        <w:t xml:space="preserve">26/08</w:t>
      </w:r>
      <w:r>
        <w:t xml:space="preserve"> </w:t>
      </w:r>
      <w:r>
        <w:t xml:space="preserve">no servidor e</w:t>
      </w:r>
      <w:r>
        <w:t xml:space="preserve"> </w:t>
      </w:r>
      <w:r>
        <w:rPr>
          <w:bCs/>
          <w:b/>
        </w:rPr>
        <w:t xml:space="preserve">25/08</w:t>
      </w:r>
      <w:r>
        <w:t xml:space="preserve"> </w:t>
      </w:r>
      <w:r>
        <w:t xml:space="preserve">no navegador do usuário no Rio — e a</w:t>
      </w:r>
      <w:r>
        <w:t xml:space="preserve"> </w:t>
      </w:r>
      <w:r>
        <w:t xml:space="preserve">diferença aparece como</w:t>
      </w:r>
      <w:r>
        <w:t xml:space="preserve"> </w:t>
      </w:r>
      <w:r>
        <w:rPr>
          <w:iCs/>
          <w:i/>
        </w:rPr>
        <w:t xml:space="preserve">hydration mismatch</w:t>
      </w:r>
      <w:r>
        <w:t xml:space="preserve"> </w:t>
      </w:r>
      <w:r>
        <w:t xml:space="preserve">no React ou, pior, como lançamento de DSA no dia errado.</w:t>
      </w:r>
    </w:p>
    <w:bookmarkStart w:id="28" w:name="Xc0026780351df68252716c56e1d11cec1b6f171"/>
    <w:p>
      <w:pPr>
        <w:pStyle w:val="Heading3"/>
      </w:pPr>
      <w:r>
        <w:t xml:space="preserve">3.1 Três tipos de temporalidade, três tratamentos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Natureza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no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em 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formatar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Instante</w:t>
            </w:r>
            <w:r>
              <w:t xml:space="preserve"> </w:t>
            </w:r>
            <w:r>
              <w:t xml:space="preserve">(criado em, editado em, último acesso)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ISO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formatarDataHora()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timeZone: "America/Sao_Paulo"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 civil</w:t>
            </w:r>
            <w:r>
              <w:t xml:space="preserve"> </w:t>
            </w:r>
            <w:r>
              <w:t xml:space="preserve">(data da aula, feriado, vigência)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formatarData()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sem</w:t>
            </w:r>
            <w:r>
              <w:t xml:space="preserve"> </w:t>
            </w:r>
            <w:r>
              <w:t xml:space="preserve">conversão de fuso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Hora do dia</w:t>
            </w:r>
            <w:r>
              <w:t xml:space="preserve"> </w:t>
            </w:r>
            <w:r>
              <w:t xml:space="preserve">(início do 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rPr>
                <w:rStyle w:val="VerbatimChar"/>
              </w:rPr>
              <w:t xml:space="preserve">HH:MM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exibida como veio; é hora de relógio da OM</w:t>
            </w:r>
          </w:p>
        </w:tc>
      </w:tr>
    </w:tbl>
    <w:p>
      <w:pPr>
        <w:pStyle w:val="BodyText"/>
      </w:pPr>
      <w:r>
        <w:t xml:space="preserve">O erro clássico é tratar dia civil como instante.</w:t>
      </w:r>
      <w:r>
        <w:t xml:space="preserve"> </w:t>
      </w:r>
      <w:r>
        <w:rPr>
          <w:rStyle w:val="VerbatimChar"/>
        </w:rPr>
        <w:t xml:space="preserve">new Date("2026-08-25")</w:t>
      </w:r>
      <w:r>
        <w:t xml:space="preserve"> </w:t>
      </w:r>
      <w:r>
        <w:t xml:space="preserve">é interpretado como</w:t>
      </w:r>
      <w:r>
        <w:t xml:space="preserve"> </w:t>
      </w:r>
      <w:r>
        <w:rPr>
          <w:bCs/>
          <w:b/>
        </w:rPr>
        <w:t xml:space="preserve">meia-noite UTC</w:t>
      </w:r>
      <w:r>
        <w:t xml:space="preserve"> </w:t>
      </w:r>
      <w:r>
        <w:t xml:space="preserve">e, exibido em</w:t>
      </w:r>
      <w:r>
        <w:t xml:space="preserve"> </w:t>
      </w:r>
      <w:r>
        <w:rPr>
          <w:rStyle w:val="VerbatimChar"/>
        </w:rPr>
        <w:t xml:space="preserve">America/Sao_Paulo</w:t>
      </w:r>
      <w:r>
        <w:t xml:space="preserve"> </w:t>
      </w:r>
      <w:r>
        <w:t xml:space="preserve">(UTC−3), vira</w:t>
      </w:r>
      <w:r>
        <w:t xml:space="preserve"> </w:t>
      </w:r>
      <w:r>
        <w:rPr>
          <w:bCs/>
          <w:b/>
        </w:rPr>
        <w:t xml:space="preserve">24/08 às 21:00</w:t>
      </w:r>
      <w:r>
        <w:t xml:space="preserve">. O dia letivo</w:t>
      </w:r>
      <w:r>
        <w:t xml:space="preserve"> </w:t>
      </w:r>
      <w:r>
        <w:t xml:space="preserve">retrocede um dia. Por isso a formatação de dia civil</w:t>
      </w:r>
      <w:r>
        <w:t xml:space="preserve"> </w:t>
      </w:r>
      <w:r>
        <w:rPr>
          <w:bCs/>
          <w:b/>
        </w:rPr>
        <w:t xml:space="preserve">não passa por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lib/formato/data.ts</w:t>
      </w:r>
      <w:r>
        <w:br/>
      </w:r>
      <w:r>
        <w:br/>
      </w:r>
      <w:r>
        <w:rPr>
          <w:rStyle w:val="CommentTok"/>
        </w:rPr>
        <w:t xml:space="preserve">/** Fuso institucional. Uma constante, um lugar. Nunca literal solto pelo código.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FUSO_CIAARA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"America/Sao_Paulo"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Formata um DIA CIVIL (`YYYY-MM-DD`) como `dd/mm/aaaa`.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 quê: converte a string do banco no formato brasileiro.</w:t>
      </w:r>
      <w:r>
        <w:br/>
      </w:r>
      <w:r>
        <w:rPr>
          <w:rStyle w:val="CommentTok"/>
        </w:rPr>
        <w:t xml:space="preserve"> * Para quê: data de aula, de feriado e de vigência são dias civis — não têm hora e não têm fuso.</w:t>
      </w:r>
      <w:r>
        <w:br/>
      </w:r>
      <w:r>
        <w:rPr>
          <w:rStyle w:val="CommentTok"/>
        </w:rPr>
        <w:t xml:space="preserve"> * Como: fatiamento de string, deliberadamente SEM `new Date()`. Isso torna impossível o</w:t>
      </w:r>
      <w:r>
        <w:br/>
      </w:r>
      <w:r>
        <w:rPr>
          <w:rStyle w:val="CommentTok"/>
        </w:rPr>
        <w:t xml:space="preserve"> *       deslocamento de um dia causado por interpretação UTC da meia-noite.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formatarData</w:t>
      </w:r>
      <w:r>
        <w:rPr>
          <w:rStyle w:val="NormalTok"/>
        </w:rPr>
        <w:t xml:space="preserve">(diaCivil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Degradação segura (RN-DEG-01): dado ausente vira travessão, nunca "Invalid Date" nem exceção.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diaCivil)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"—"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diaCivil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ano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dia)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"—"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ano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Formata um INSTANTE (`timestamptz`) como `dd/mm/aaaa HH:MM` no fuso institucional.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 quê: converte o instante absoluto vindo do banco para a hora de Brasília.</w:t>
      </w:r>
      <w:r>
        <w:br/>
      </w:r>
      <w:r>
        <w:rPr>
          <w:rStyle w:val="CommentTok"/>
        </w:rPr>
        <w:t xml:space="preserve"> * Para quê: carimbos de auditoria (`criado_em`, `editado_em`, `ultimo_acesso`).</w:t>
      </w:r>
      <w:r>
        <w:br/>
      </w:r>
      <w:r>
        <w:rPr>
          <w:rStyle w:val="CommentTok"/>
        </w:rPr>
        <w:t xml:space="preserve"> * Como: `Intl.DateTimeFormat` com `timeZone` EXPLÍCITO — nunca o fuso do processo.</w:t>
      </w:r>
      <w:r>
        <w:br/>
      </w:r>
      <w:r>
        <w:rPr>
          <w:rStyle w:val="CommentTok"/>
        </w:rPr>
        <w:t xml:space="preserve"> *        Com fuso explícito, servidor e cliente produzem a mesma string e não há hydration mismatch.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formatarDataHora</w:t>
      </w:r>
      <w:r>
        <w:rPr>
          <w:rStyle w:val="NormalTok"/>
        </w:rPr>
        <w:t xml:space="preserve">(instanteIso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instanteIso)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"—"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(instanteIso)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"—"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string corrompida não derruba a tela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"pt-BR"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dateStyle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FUSO_CIAARA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a linha que impede o bug de um dia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números-e-carga-horária"/>
    <w:p>
      <w:pPr>
        <w:pStyle w:val="Heading2"/>
      </w:pPr>
      <w:r>
        <w:t xml:space="preserve">4. Números e carga horária</w:t>
      </w:r>
    </w:p>
    <w:p>
      <w:pPr>
        <w:pStyle w:val="FirstParagraph"/>
      </w:pPr>
      <w:r>
        <w:t xml:space="preserve">O sistema fala em</w:t>
      </w:r>
      <w:r>
        <w:t xml:space="preserve"> </w:t>
      </w:r>
      <w:r>
        <w:rPr>
          <w:bCs/>
          <w:b/>
        </w:rPr>
        <w:t xml:space="preserve">TA (Tempos de Aula)</w:t>
      </w:r>
      <w:r>
        <w:t xml:space="preserve"> </w:t>
      </w:r>
      <w:r>
        <w:t xml:space="preserve">e em</w:t>
      </w:r>
      <w:r>
        <w:t xml:space="preserve"> </w:t>
      </w:r>
      <w:r>
        <w:rPr>
          <w:bCs/>
          <w:b/>
        </w:rPr>
        <w:t xml:space="preserve">horas</w:t>
      </w:r>
      <w:r>
        <w:t xml:space="preserve">. Confundir os dois é erro de domínio, não</w:t>
      </w:r>
      <w:r>
        <w:t xml:space="preserve"> </w:t>
      </w:r>
      <w:r>
        <w:t xml:space="preserve">de formatação — por isso os tipos e as funções são separados.</w:t>
      </w:r>
    </w:p>
    <w:p>
      <w:pPr>
        <w:pStyle w:val="SourceCode"/>
      </w:pPr>
      <w:r>
        <w:rPr>
          <w:rStyle w:val="CommentTok"/>
        </w:rPr>
        <w:t xml:space="preserve">// lib/formato/numero.ts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Formata um número decimal no padrão brasileiro (vírgula decimal, ponto de milhar).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 quê: `1234.5` → `"1.234,5"`.</w:t>
      </w:r>
      <w:r>
        <w:br/>
      </w:r>
      <w:r>
        <w:rPr>
          <w:rStyle w:val="CommentTok"/>
        </w:rPr>
        <w:t xml:space="preserve"> * Para quê: percentuais de teto (AEC 10%, TAD 5%, TR 10%) e indicadores do painel.</w:t>
      </w:r>
      <w:r>
        <w:br/>
      </w:r>
      <w:r>
        <w:rPr>
          <w:rStyle w:val="CommentTok"/>
        </w:rPr>
        <w:t xml:space="preserve"> * Como: `Intl.NumberFormat("pt-BR")` — não se faz `.replace(".", ",")` à mão.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formatarNumero</w:t>
      </w:r>
      <w:r>
        <w:rPr>
          <w:rStyle w:val="NormalTok"/>
        </w:rPr>
        <w:t xml:space="preserve">(valor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(valor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(valor))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"—"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"pt-BR"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minimumFractionDigits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casas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maximumFractionDigits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casas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(valor)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Formata Tempos de Aula.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 quê: `18` → `"18 TA"`.</w:t>
      </w:r>
      <w:r>
        <w:br/>
      </w:r>
      <w:r>
        <w:rPr>
          <w:rStyle w:val="CommentTok"/>
        </w:rPr>
        <w:t xml:space="preserve"> * Para quê: TA é a unidade normativa do CIAARA-11. É SEMPRE inteiro e NUNCA vira "horas" por conta</w:t>
      </w:r>
      <w:r>
        <w:br/>
      </w:r>
      <w:r>
        <w:rPr>
          <w:rStyle w:val="CommentTok"/>
        </w:rPr>
        <w:t xml:space="preserve"> *           própria — a conversão depende da duração do TA no regime vigente na data (45 ou 50 min,</w:t>
      </w:r>
      <w:r>
        <w:br/>
      </w:r>
      <w:r>
        <w:rPr>
          <w:rStyle w:val="CommentTok"/>
        </w:rPr>
        <w:t xml:space="preserve"> *           RN-2027-09), e por isso não pode ser feita por um formatador.</w:t>
      </w:r>
      <w:r>
        <w:br/>
      </w:r>
      <w:r>
        <w:rPr>
          <w:rStyle w:val="CommentTok"/>
        </w:rPr>
        <w:t xml:space="preserve"> * Como: trunca e concatena a sigla, que jamais é traduzida ou expandida (BRIEF §9).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formatarTempos</w:t>
      </w:r>
      <w:r>
        <w:rPr>
          <w:rStyle w:val="NormalTok"/>
        </w:rPr>
        <w:t xml:space="preserve">(ta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(ta))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"—"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trunc</w:t>
      </w:r>
      <w:r>
        <w:rPr>
          <w:rStyle w:val="NormalTok"/>
        </w:rPr>
        <w:t xml:space="preserve">(ta)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TA`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Formata carga horária em horas.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 quê: `12.5` → `"12h30"`; `8` → `"8h"`.</w:t>
      </w:r>
      <w:r>
        <w:br/>
      </w:r>
      <w:r>
        <w:rPr>
          <w:rStyle w:val="CommentTok"/>
        </w:rPr>
        <w:t xml:space="preserve"> * Para quê: faixas de CH docente (20h → 8–12 h; 40h → 16–24 h; DE → 16–30 h — BRIEF §9)</w:t>
      </w:r>
      <w:r>
        <w:br/>
      </w:r>
      <w:r>
        <w:rPr>
          <w:rStyle w:val="CommentTok"/>
        </w:rPr>
        <w:t xml:space="preserve"> *           e totalizadores de relatório.</w:t>
      </w:r>
      <w:r>
        <w:br/>
      </w:r>
      <w:r>
        <w:rPr>
          <w:rStyle w:val="CommentTok"/>
        </w:rPr>
        <w:t xml:space="preserve"> * Como: separa parte inteira e minutos; omite os minutos quando forem zero, porque "8h" é como</w:t>
      </w:r>
      <w:r>
        <w:br/>
      </w:r>
      <w:r>
        <w:rPr>
          <w:rStyle w:val="CommentTok"/>
        </w:rPr>
        <w:t xml:space="preserve"> *       o documento normativo escreve — e a interface espelha o documento, não o contrário.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formatarCargaHoraria</w:t>
      </w:r>
      <w:r>
        <w:rPr>
          <w:rStyle w:val="NormalTok"/>
        </w:rPr>
        <w:t xml:space="preserve">(horas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(horas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horas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(horas))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"—"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inteiras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trunc</w:t>
      </w:r>
      <w:r>
        <w:rPr>
          <w:rStyle w:val="NormalTok"/>
        </w:rPr>
        <w:t xml:space="preserve">(horas)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minutos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((horas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inteiras)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minutos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inteiras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h`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inteiras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h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(minutos)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Convenção de conversão TA → horas.</w:t>
      </w:r>
      <w:r>
        <w:t xml:space="preserve"> </w:t>
      </w:r>
      <w:r>
        <w:t xml:space="preserve">A conversão existe, mas mora em</w:t>
      </w:r>
      <w:r>
        <w:t xml:space="preserve"> </w:t>
      </w:r>
      <w:r>
        <w:rPr>
          <w:rStyle w:val="VerbatimChar"/>
        </w:rPr>
        <w:t xml:space="preserve">lib/dominio/horarios/conversao.ts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exige o regime vigente como parâmetro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lib/dominio/horarios/conversao.ts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Converte Tempos de Aula em horas-relógio.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 quê: `converterTemposEmHoras(18, 50)` → `15` (18 × 50 min = 900 min = 15 h).</w:t>
      </w:r>
      <w:r>
        <w:br/>
      </w:r>
      <w:r>
        <w:rPr>
          <w:rStyle w:val="CommentTok"/>
        </w:rPr>
        <w:t xml:space="preserve"> * Para quê: relatórios que exigem CH em horas (LIQ, OS de Instrutoria, Ficha do Docente).</w:t>
      </w:r>
      <w:r>
        <w:br/>
      </w:r>
      <w:r>
        <w:rPr>
          <w:rStyle w:val="CommentTok"/>
        </w:rPr>
        <w:t xml:space="preserve"> * Como: multiplica pela duração do TA e divide por 60. A duração NÃO tem valor padrão de</w:t>
      </w:r>
      <w:r>
        <w:br/>
      </w:r>
      <w:r>
        <w:rPr>
          <w:rStyle w:val="CommentTok"/>
        </w:rPr>
        <w:t xml:space="preserve"> *       propósito — quem chama precisa ter resolvido o regime vigente na data (RN-2027-09).</w:t>
      </w:r>
      <w:r>
        <w:br/>
      </w:r>
      <w:r>
        <w:rPr>
          <w:rStyle w:val="CommentTok"/>
        </w:rPr>
        <w:t xml:space="preserve"> *       Um padrão silencioso aqui reintroduziria o achado (j) da v2.0: "regime de exceção nunca</w:t>
      </w:r>
      <w:r>
        <w:br/>
      </w:r>
      <w:r>
        <w:rPr>
          <w:rStyle w:val="CommentTok"/>
        </w:rPr>
        <w:t xml:space="preserve"> *       aplicado a cálculo".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converterTemposEmHoras</w:t>
      </w:r>
      <w:r>
        <w:rPr>
          <w:rStyle w:val="NormalTok"/>
        </w:rPr>
        <w:t xml:space="preserve">(tempos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duracaoTaMinutos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(tempos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duracaoTaMinutos)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5" w:name="configuração"/>
    <w:p>
      <w:pPr>
        <w:pStyle w:val="Heading2"/>
      </w:pPr>
      <w:r>
        <w:t xml:space="preserve">5. Configuração</w:t>
      </w:r>
    </w:p>
    <w:bookmarkStart w:id="31" w:name="tsconfig.json-strict-não-é-opcional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não é opcional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"compilerOptions": {</w:t>
      </w:r>
      <w:r>
        <w:br/>
      </w:r>
      <w:r>
        <w:rPr>
          <w:rStyle w:val="VerbatimChar"/>
        </w:rPr>
        <w:t xml:space="preserve">    "target": "ES2022",</w:t>
      </w:r>
      <w:r>
        <w:br/>
      </w:r>
      <w:r>
        <w:rPr>
          <w:rStyle w:val="VerbatimChar"/>
        </w:rPr>
        <w:t xml:space="preserve">    "lib": ["dom", "dom.iterable", "esnext"],</w:t>
      </w:r>
      <w:r>
        <w:br/>
      </w:r>
      <w:r>
        <w:rPr>
          <w:rStyle w:val="VerbatimChar"/>
        </w:rPr>
        <w:t xml:space="preserve">    "module": "esnext",</w:t>
      </w:r>
      <w:r>
        <w:br/>
      </w:r>
      <w:r>
        <w:rPr>
          <w:rStyle w:val="VerbatimChar"/>
        </w:rPr>
        <w:t xml:space="preserve">    "moduleResolution": "bundler",</w:t>
      </w:r>
      <w:r>
        <w:br/>
      </w:r>
      <w:r>
        <w:rPr>
          <w:rStyle w:val="VerbatimChar"/>
        </w:rPr>
        <w:t xml:space="preserve">    "jsx": "preserve",</w:t>
      </w:r>
      <w:r>
        <w:br/>
      </w:r>
      <w:r>
        <w:rPr>
          <w:rStyle w:val="VerbatimChar"/>
        </w:rPr>
        <w:t xml:space="preserve">    "allowJs": false,                          // TypeScript puro; nada de .js escapando da checagem</w:t>
      </w:r>
      <w:r>
        <w:br/>
      </w:r>
      <w:r>
        <w:rPr>
          <w:rStyle w:val="VerbatimChar"/>
        </w:rPr>
        <w:t xml:space="preserve">    "skipLibCheck": true,                      // não checa .d.ts de terceiros (custo sem retorno)</w:t>
      </w:r>
      <w:r>
        <w:br/>
      </w:r>
      <w:r>
        <w:rPr>
          <w:rStyle w:val="VerbatimChar"/>
        </w:rPr>
        <w:t xml:space="preserve">    "incremental": true,</w:t>
      </w:r>
      <w:r>
        <w:br/>
      </w:r>
      <w:r>
        <w:rPr>
          <w:rStyle w:val="VerbatimChar"/>
        </w:rPr>
        <w:t xml:space="preserve">    "noEmit": true,                            // quem emite é o Next.js; o tsc só valida</w:t>
      </w:r>
      <w:r>
        <w:br/>
      </w:r>
      <w:r>
        <w:br/>
      </w:r>
      <w:r>
        <w:rPr>
          <w:rStyle w:val="VerbatimChar"/>
        </w:rPr>
        <w:t xml:space="preserve">    // ── Rigor (BRIEF §1: TypeScript `strict`) 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"strict": true,                            // liga o pacote inteiro de checagens estritas</w:t>
      </w:r>
      <w:r>
        <w:br/>
      </w:r>
      <w:r>
        <w:rPr>
          <w:rStyle w:val="VerbatimChar"/>
        </w:rPr>
        <w:t xml:space="preserve">    "noUncheckedIndexedAccess": true,          // `array[0]` passa a ser `T | undefined` — força tratar</w:t>
      </w:r>
      <w:r>
        <w:br/>
      </w:r>
      <w:r>
        <w:rPr>
          <w:rStyle w:val="VerbatimChar"/>
        </w:rPr>
        <w:t xml:space="preserve">                                               //   o caso "linha inexistente", que é REAL num sistema</w:t>
      </w:r>
      <w:r>
        <w:br/>
      </w:r>
      <w:r>
        <w:rPr>
          <w:rStyle w:val="VerbatimChar"/>
        </w:rPr>
        <w:t xml:space="preserve">                                               //   alimentado por dado migrado</w:t>
      </w:r>
      <w:r>
        <w:br/>
      </w:r>
      <w:r>
        <w:rPr>
          <w:rStyle w:val="VerbatimChar"/>
        </w:rPr>
        <w:t xml:space="preserve">    "noImplicitOverride": true,</w:t>
      </w:r>
      <w:r>
        <w:br/>
      </w:r>
      <w:r>
        <w:rPr>
          <w:rStyle w:val="VerbatimChar"/>
        </w:rPr>
        <w:t xml:space="preserve">    "noFallthroughCasesInSwitch": true,        // impede `case` que vaza — bug clássico em máquina de estado</w:t>
      </w:r>
      <w:r>
        <w:br/>
      </w:r>
      <w:r>
        <w:rPr>
          <w:rStyle w:val="VerbatimChar"/>
        </w:rPr>
        <w:t xml:space="preserve">    "forceConsistentCasingInFileNames": true,  // Linux (CI) e macOS divergem em maiúsculas; isso alinha</w:t>
      </w:r>
      <w:r>
        <w:br/>
      </w:r>
      <w:r>
        <w:rPr>
          <w:rStyle w:val="VerbatimChar"/>
        </w:rPr>
        <w:t xml:space="preserve">    "exactOptionalPropertyTypes": true,        // distingue "propriedade ausente" de "propriedade = undefined";</w:t>
      </w:r>
      <w:r>
        <w:br/>
      </w:r>
      <w:r>
        <w:rPr>
          <w:rStyle w:val="VerbatimChar"/>
        </w:rPr>
        <w:t xml:space="preserve">                                               //   importante com coluna nullable do PostgreSQL</w:t>
      </w:r>
      <w:r>
        <w:br/>
      </w:r>
      <w:r>
        <w:br/>
      </w:r>
      <w:r>
        <w:rPr>
          <w:rStyle w:val="VerbatimChar"/>
        </w:rPr>
        <w:t xml:space="preserve">    "paths": { "@/*": ["./*"] },               // alias único; sem `../../../` em lugar nenhum</w:t>
      </w:r>
      <w:r>
        <w:br/>
      </w:r>
      <w:r>
        <w:rPr>
          <w:rStyle w:val="VerbatimChar"/>
        </w:rPr>
        <w:t xml:space="preserve">    "plugins": [{ "name": "next" }]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"include": ["next-env.d.ts", "**/*.ts", "**/*.tsx", ".next/types/**/*.ts"],</w:t>
      </w:r>
      <w:r>
        <w:br/>
      </w:r>
      <w:r>
        <w:rPr>
          <w:rStyle w:val="VerbatimChar"/>
        </w:rPr>
        <w:t xml:space="preserve">  "exclude": ["node_modules", "scripts/etl"]   // ETL é Python; não é território do tsc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X4aed97e09a284718901ac7b4903eed9ec5fca62"/>
    <w:p>
      <w:pPr>
        <w:pStyle w:val="Heading3"/>
      </w:pPr>
      <w:r>
        <w:t xml:space="preserve">5.2 ESLint — as regras que sustentam a arquitetura</w:t>
      </w:r>
    </w:p>
    <w:p>
      <w:pPr>
        <w:pStyle w:val="SourceCode"/>
      </w:pPr>
      <w:r>
        <w:rPr>
          <w:rStyle w:val="CommentTok"/>
        </w:rPr>
        <w:t xml:space="preserve">// eslint.config.mjs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next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"eslint-config-next"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"typescript-eslint"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importPlugin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"eslint-plugin-import"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recommendedTypeChecked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import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importPlugin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Ordem de imports do §2.3, com correção automática.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"import/order"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"builtin"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"sibling"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"newlines-between"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alphabetize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caseInsensitive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`import type` obrigatório quando o import é só de tipo.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"@typescript-eslint/consistent-type-imports"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Promise não aguardada é a origem do N+1 silencioso e do "salvou mas não salvou".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"@typescript-eslint/no-floating-promises"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"@typescript-eslint/no-misused-promises"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`any` explícito só com justificativa em comentário no PR.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"@typescript-eslint/no-explicit-any"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REGRA QUE PROTEGE O CORAÇÃO PORTADO (documento 20 §6, risco R-10) ────────────────────────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"lib/dominio/**/*.ts"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"no-restricted-imports"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"@supabase/*"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"lib/dominio/ é PURO: sem acesso a banco. Receba o dado por parâmetro."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"next/*"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"lib/dominio/ não conhece o framework. Regra pura, testável sem Next.js."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"react-dom"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"lib/dominio/ não renderiza. Componentes ficam em components/."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"node:fs"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"node:*"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"lib/dominio/ não faz I/O. Nenhum. Nunca."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"@/lib/supabase/*"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"lib/dominio/ não importa cliente de dados."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REGRA QUE PROTEGE A service_role (documento 20 §8.3, risco R-09) ─────────────────────────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"app/**/*.tsx"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"components/**/*.tsx"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"lib/dominio/**"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"lib/validacao/**"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"no-restricted-imports"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"@/lib/supabase/admin"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"service_role só em lib/acoes/** e scripts/**. Se a RLS está barrando, conserte a policy."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32"/>
    <w:bookmarkStart w:id="33" w:name="prettier"/>
    <w:p>
      <w:pPr>
        <w:pStyle w:val="Heading3"/>
      </w:pPr>
      <w:r>
        <w:t xml:space="preserve">5.3 Prettier</w:t>
      </w:r>
    </w:p>
    <w:p>
      <w:pPr>
        <w:pStyle w:val="SourceCode"/>
      </w:pPr>
      <w:r>
        <w:rPr>
          <w:rStyle w:val="VerbatimChar"/>
        </w:rPr>
        <w:t xml:space="preserve">// .prettierrc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"semi": true,</w:t>
      </w:r>
      <w:r>
        <w:br/>
      </w:r>
      <w:r>
        <w:rPr>
          <w:rStyle w:val="VerbatimChar"/>
        </w:rPr>
        <w:t xml:space="preserve">  "singleQuote": false,          // aspas duplas: alinha com JSX e com o SQL das migrations</w:t>
      </w:r>
      <w:r>
        <w:br/>
      </w:r>
      <w:r>
        <w:rPr>
          <w:rStyle w:val="VerbatimChar"/>
        </w:rPr>
        <w:t xml:space="preserve">  "trailingComma": "all",        // diff limpo ao acrescentar item em lista</w:t>
      </w:r>
      <w:r>
        <w:br/>
      </w:r>
      <w:r>
        <w:rPr>
          <w:rStyle w:val="VerbatimChar"/>
        </w:rPr>
        <w:t xml:space="preserve">  "printWidth": 100,             // acomoda comentário didático ao lado do código sem quebrar</w:t>
      </w:r>
      <w:r>
        <w:br/>
      </w:r>
      <w:r>
        <w:rPr>
          <w:rStyle w:val="VerbatimChar"/>
        </w:rPr>
        <w:t xml:space="preserve">  "tabWidth": 2,</w:t>
      </w:r>
      <w:r>
        <w:br/>
      </w:r>
      <w:r>
        <w:rPr>
          <w:rStyle w:val="VerbatimChar"/>
        </w:rPr>
        <w:t xml:space="preserve">  "arrowParens": "always",</w:t>
      </w:r>
      <w:r>
        <w:br/>
      </w:r>
      <w:r>
        <w:rPr>
          <w:rStyle w:val="VerbatimChar"/>
        </w:rPr>
        <w:t xml:space="preserve">  "endOfLine": "lf",             // evita ruído de CRLF entre máquinas</w:t>
      </w:r>
      <w:r>
        <w:br/>
      </w:r>
      <w:r>
        <w:rPr>
          <w:rStyle w:val="VerbatimChar"/>
        </w:rPr>
        <w:t xml:space="preserve">  "plugins": ["prettier-plugin-tailwindcss"]   // ordena as classes Tailwind; acaba a discussão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Prettier</w:t>
      </w:r>
      <w:r>
        <w:t xml:space="preserve"> </w:t>
      </w:r>
      <w:r>
        <w:rPr>
          <w:bCs/>
          <w:b/>
        </w:rPr>
        <w:t xml:space="preserve">formata</w:t>
      </w:r>
      <w:r>
        <w:t xml:space="preserve">; ESLint</w:t>
      </w:r>
      <w:r>
        <w:t xml:space="preserve"> </w:t>
      </w:r>
      <w:r>
        <w:rPr>
          <w:bCs/>
          <w:b/>
        </w:rPr>
        <w:t xml:space="preserve">julga</w:t>
      </w:r>
      <w:r>
        <w:t xml:space="preserve">. Não há regra de estilo no ESLint — a sobreposição entre os</w:t>
      </w:r>
      <w:r>
        <w:t xml:space="preserve"> </w:t>
      </w:r>
      <w:r>
        <w:t xml:space="preserve">dois é a origem clássica de conflito de</w:t>
      </w:r>
      <w:r>
        <w:t xml:space="preserve"> </w:t>
      </w:r>
      <w:r>
        <w:rPr>
          <w:rStyle w:val="VerbatimChar"/>
        </w:rPr>
        <w:t xml:space="preserve">--fix</w:t>
      </w:r>
      <w:r>
        <w:t xml:space="preserve">.</w:t>
      </w:r>
    </w:p>
    <w:bookmarkEnd w:id="33"/>
    <w:bookmarkStart w:id="34" w:name="env.local.example-completo-e-comentado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.env.local.example</w:t>
      </w:r>
      <w:r>
        <w:t xml:space="preserve"> </w:t>
      </w:r>
      <w:r>
        <w:t xml:space="preserve">— completo e comentado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=============================================================================================</w:t>
      </w:r>
      <w:r>
        <w:br/>
      </w:r>
      <w:r>
        <w:rPr>
          <w:rStyle w:val="CommentTok"/>
        </w:rPr>
        <w:t xml:space="preserve"># CIAARA-11 v2.1 — variáveis de ambiente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COMO USAR:  cp .env.local.example .env.local   e preencha com os valores do SEU ambiente.</w:t>
      </w:r>
      <w:r>
        <w:br/>
      </w:r>
      <w:r>
        <w:rPr>
          <w:rStyle w:val="CommentTok"/>
        </w:rPr>
        <w:t xml:space="preserve"># NUNCA versione o `.env.local` — ele está no .gitignore e precisa continuar lá.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REGRA DE OURO DO NEXT.JS:</w:t>
      </w:r>
      <w:r>
        <w:br/>
      </w:r>
      <w:r>
        <w:rPr>
          <w:rStyle w:val="CommentTok"/>
        </w:rPr>
        <w:t xml:space="preserve">#   toda variável com prefixo NEXT_PUBLIC_ é EMBUTIDA NO BUNDLE e visível a qualquer usuário.</w:t>
      </w:r>
      <w:r>
        <w:br/>
      </w:r>
      <w:r>
        <w:rPr>
          <w:rStyle w:val="CommentTok"/>
        </w:rPr>
        <w:t xml:space="preserve">#   Toda variável sem o prefixo existe apenas no servidor.</w:t>
      </w:r>
      <w:r>
        <w:br/>
      </w:r>
      <w:r>
        <w:rPr>
          <w:rStyle w:val="CommentTok"/>
        </w:rPr>
        <w:t xml:space="preserve">#   Consequência prática: se você precisou pôr NEXT_PUBLIC_ num segredo, o desenho está errado.</w:t>
      </w:r>
      <w:r>
        <w:br/>
      </w:r>
      <w:r>
        <w:rPr>
          <w:rStyle w:val="CommentTok"/>
        </w:rPr>
        <w:t xml:space="preserve"># =============================================================================================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---------------------------------------------------------------------------------------------</w:t>
      </w:r>
      <w:r>
        <w:br/>
      </w:r>
      <w:r>
        <w:rPr>
          <w:rStyle w:val="CommentTok"/>
        </w:rPr>
        <w:t xml:space="preserve"># SUPABASE — público (pode ir ao navegador)</w:t>
      </w:r>
      <w:r>
        <w:br/>
      </w:r>
      <w:r>
        <w:rPr>
          <w:rStyle w:val="CommentTok"/>
        </w:rPr>
        <w:t xml:space="preserve"># ---------------------------------------------------------------------------------------------</w:t>
      </w:r>
      <w:r>
        <w:br/>
      </w:r>
      <w:r>
        <w:br/>
      </w:r>
      <w:r>
        <w:rPr>
          <w:rStyle w:val="CommentTok"/>
        </w:rPr>
        <w:t xml:space="preserve"># URL do projeto Supabase. Pública por natureza: é o endereço da API.</w:t>
      </w:r>
      <w:r>
        <w:br/>
      </w:r>
      <w:r>
        <w:rPr>
          <w:rStyle w:val="CommentTok"/>
        </w:rPr>
        <w:t xml:space="preserve"># Local (Supabase CLI): http://127.0.0.1:54321</w:t>
      </w:r>
      <w:r>
        <w:br/>
      </w:r>
      <w:r>
        <w:rPr>
          <w:rStyle w:val="VariableTok"/>
        </w:rPr>
        <w:t xml:space="preserve">NEXT_PUBLIC_SUPABASE_URL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"https://xxxxxxxxxxxxxxxxxxxx.supabase.co"</w:t>
      </w:r>
      <w:r>
        <w:br/>
      </w:r>
      <w:r>
        <w:br/>
      </w:r>
      <w:r>
        <w:rPr>
          <w:rStyle w:val="CommentTok"/>
        </w:rPr>
        <w:t xml:space="preserve"># Chave anônima (anon / publishable). Vai para o navegador — e isso é SEGURO **porque existe RLS**.</w:t>
      </w:r>
      <w:r>
        <w:br/>
      </w:r>
      <w:r>
        <w:rPr>
          <w:rStyle w:val="CommentTok"/>
        </w:rPr>
        <w:t xml:space="preserve"># Ela só concede o papel `anon`/`authenticated`; toda linha ainda passa pelas policies.</w:t>
      </w:r>
      <w:r>
        <w:br/>
      </w:r>
      <w:r>
        <w:rPr>
          <w:rStyle w:val="CommentTok"/>
        </w:rPr>
        <w:t xml:space="preserve"># Se alguma tabela estiver sem RLS, esta chave lê a tabela inteira. Daí a regra do BRIEF §2:</w:t>
      </w:r>
      <w:r>
        <w:br/>
      </w:r>
      <w:r>
        <w:rPr>
          <w:rStyle w:val="CommentTok"/>
        </w:rPr>
        <w:t xml:space="preserve"># TODA tabela tem ENABLE ROW LEVEL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, e tabela sem policy é inacessível — intencionalmente.</w:t>
      </w:r>
      <w:r>
        <w:br/>
      </w:r>
      <w:r>
        <w:rPr>
          <w:rStyle w:val="VariableTok"/>
        </w:rPr>
        <w:t xml:space="preserve">NEXT_PUBLIC_SUPABASE_ANON_KEY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"eyJhbGciOiJIUzI1NiIsInR5cCI6IkpXVCJ9...."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---------------------------------------------------------------------------------------------</w:t>
      </w:r>
      <w:r>
        <w:br/>
      </w:r>
      <w:r>
        <w:rPr>
          <w:rStyle w:val="CommentTok"/>
        </w:rPr>
        <w:t xml:space="preserve"># SUPABASE — SEGREDO (jamais no navegador)</w:t>
      </w:r>
      <w:r>
        <w:br/>
      </w:r>
      <w:r>
        <w:rPr>
          <w:rStyle w:val="CommentTok"/>
        </w:rPr>
        <w:t xml:space="preserve"># ---------------------------------------------------------------------------------------------</w:t>
      </w:r>
      <w:r>
        <w:br/>
      </w:r>
      <w:r>
        <w:br/>
      </w:r>
      <w:r>
        <w:rPr>
          <w:rStyle w:val="CommentTok"/>
        </w:rPr>
        <w:t xml:space="preserve"># Chave `service_role`. IGNORA TODA A RLS. É equivalente a acesso administrativo ao banco.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⚠️  NUNCA prefixe com NEXT_PUBLIC_.</w:t>
      </w:r>
      <w:r>
        <w:br/>
      </w:r>
      <w:r>
        <w:rPr>
          <w:rStyle w:val="CommentTok"/>
        </w:rPr>
        <w:t xml:space="preserve">#   ⚠️  NUNCA importe `lib/supabase/admin.ts` de um Client Component (o `server-only` quebra o build).</w:t>
      </w:r>
      <w:r>
        <w:br/>
      </w:r>
      <w:r>
        <w:rPr>
          <w:rStyle w:val="CommentTok"/>
        </w:rPr>
        <w:t xml:space="preserve">#   ⚠️  Usos autorizados, e só estes três:</w:t>
      </w:r>
      <w:r>
        <w:br/>
      </w:r>
      <w:r>
        <w:rPr>
          <w:rStyle w:val="CommentTok"/>
        </w:rPr>
        <w:t xml:space="preserve">#        1. convite de usuário pelo Admin — auth.admin.inviteUserByEmail() (BRIEF §3)</w:t>
      </w:r>
      <w:r>
        <w:br/>
      </w:r>
      <w:r>
        <w:rPr>
          <w:rStyle w:val="CommentTok"/>
        </w:rPr>
        <w:t xml:space="preserve">#        2. carga do ETL Sheets → PostgreSQL (Épico 2)</w:t>
      </w:r>
      <w:r>
        <w:br/>
      </w:r>
      <w:r>
        <w:rPr>
          <w:rStyle w:val="CommentTok"/>
        </w:rPr>
        <w:t xml:space="preserve">#        3. script de manutenção versionado, executado à mão, nunca por requisição de tela</w:t>
      </w:r>
      <w:r>
        <w:br/>
      </w:r>
      <w:r>
        <w:rPr>
          <w:rStyle w:val="CommentTok"/>
        </w:rPr>
        <w:t xml:space="preserve">#   ⚠️  Se vazar: rotacione IMEDIATAMENTE no painel do Supabase. Ela não expira sozinha.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"eyJhbGciOiJIUzI1NiIsInR5cCI6IkpXVCJ9...."</w:t>
      </w:r>
      <w:r>
        <w:br/>
      </w:r>
      <w:r>
        <w:br/>
      </w:r>
      <w:r>
        <w:rPr>
          <w:rStyle w:val="CommentTok"/>
        </w:rPr>
        <w:t xml:space="preserve"># String de conexão direta (Postgres). Usada por pgTAP, ETL e migrations no CI.</w:t>
      </w:r>
      <w:r>
        <w:br/>
      </w:r>
      <w:r>
        <w:rPr>
          <w:rStyle w:val="CommentTok"/>
        </w:rPr>
        <w:t xml:space="preserve"># Contém a senha do banco — segredo. Em produção, prefira o pooler (porta 6543).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"postgresql://postgres:SENHA@db.xxxxxxxxxxxx.supabase.co:5432/postgres"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---------------------------------------------------------------------------------------------</w:t>
      </w:r>
      <w:r>
        <w:br/>
      </w:r>
      <w:r>
        <w:rPr>
          <w:rStyle w:val="CommentTok"/>
        </w:rPr>
        <w:t xml:space="preserve"># APLICAÇÃO</w:t>
      </w:r>
      <w:r>
        <w:br/>
      </w:r>
      <w:r>
        <w:rPr>
          <w:rStyle w:val="CommentTok"/>
        </w:rPr>
        <w:t xml:space="preserve"># ---------------------------------------------------------------------------------------------</w:t>
      </w:r>
      <w:r>
        <w:br/>
      </w:r>
      <w:r>
        <w:br/>
      </w:r>
      <w:r>
        <w:rPr>
          <w:rStyle w:val="CommentTok"/>
        </w:rPr>
        <w:t xml:space="preserve"># URL canônica desta instância. Usada nos links de convite e de recuperação de senha —</w:t>
      </w:r>
      <w:r>
        <w:br/>
      </w:r>
      <w:r>
        <w:rPr>
          <w:rStyle w:val="CommentTok"/>
        </w:rPr>
        <w:t xml:space="preserve"># se estiver errada, o e-mail de convite leva o usuário para o ambiente errado.</w:t>
      </w:r>
      <w:r>
        <w:br/>
      </w:r>
      <w:r>
        <w:rPr>
          <w:rStyle w:val="CommentTok"/>
        </w:rPr>
        <w:t xml:space="preserve"># Local: http://localhost:3000  ·  Preview: a URL da Vercel  ·  Produção: o domínio institucional</w:t>
      </w:r>
      <w:r>
        <w:br/>
      </w:r>
      <w:r>
        <w:rPr>
          <w:rStyle w:val="VariableTok"/>
        </w:rPr>
        <w:t xml:space="preserve">NEXT_PUBLIC_URL_APLICACAO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"http://localhost:3000"</w:t>
      </w:r>
      <w:r>
        <w:br/>
      </w:r>
      <w:r>
        <w:br/>
      </w:r>
      <w:r>
        <w:rPr>
          <w:rStyle w:val="CommentTok"/>
        </w:rPr>
        <w:t xml:space="preserve"># Rótulo do ambiente, exibido numa faixa no topo em local/preview.</w:t>
      </w:r>
      <w:r>
        <w:br/>
      </w:r>
      <w:r>
        <w:rPr>
          <w:rStyle w:val="CommentTok"/>
        </w:rPr>
        <w:t xml:space="preserve"># Serve para que ninguém lance DSA de verdade achando que está em homologação.</w:t>
      </w:r>
      <w:r>
        <w:br/>
      </w:r>
      <w:r>
        <w:rPr>
          <w:rStyle w:val="CommentTok"/>
        </w:rPr>
        <w:t xml:space="preserve"># Valores: local | preview | producao</w:t>
      </w:r>
      <w:r>
        <w:br/>
      </w:r>
      <w:r>
        <w:rPr>
          <w:rStyle w:val="VariableTok"/>
        </w:rPr>
        <w:t xml:space="preserve">NEXT_PUBLIC_AMBIENTE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"local"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---------------------------------------------------------------------------------------------</w:t>
      </w:r>
      <w:r>
        <w:br/>
      </w:r>
      <w:r>
        <w:rPr>
          <w:rStyle w:val="CommentTok"/>
        </w:rPr>
        <w:t xml:space="preserve"># ETL (scripts/etl — Python). Só na máquina de quem roda a carga; nunca no ambiente da Vercel.</w:t>
      </w:r>
      <w:r>
        <w:br/>
      </w:r>
      <w:r>
        <w:rPr>
          <w:rStyle w:val="CommentTok"/>
        </w:rPr>
        <w:t xml:space="preserve"># ---------------------------------------------------------------------------------------------</w:t>
      </w:r>
      <w:r>
        <w:br/>
      </w:r>
      <w:r>
        <w:br/>
      </w:r>
      <w:r>
        <w:rPr>
          <w:rStyle w:val="CommentTok"/>
        </w:rPr>
        <w:t xml:space="preserve"># ID da planilha `Banco de dados CIAARA-11 v2.0` (23 abas), origem da migração.</w:t>
      </w:r>
      <w:r>
        <w:br/>
      </w:r>
      <w:r>
        <w:rPr>
          <w:rStyle w:val="VariableTok"/>
        </w:rPr>
        <w:t xml:space="preserve">ETL_PLANILHA_ID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"1AbCdEfGhIjKlMnOpQrStUvWxYz0123456789"</w:t>
      </w:r>
      <w:r>
        <w:br/>
      </w:r>
      <w:r>
        <w:br/>
      </w:r>
      <w:r>
        <w:rPr>
          <w:rStyle w:val="CommentTok"/>
        </w:rPr>
        <w:t xml:space="preserve"># Caminho do JSON da conta de serviço do Google com leitura na planilha.</w:t>
      </w:r>
      <w:r>
        <w:br/>
      </w:r>
      <w:r>
        <w:rPr>
          <w:rStyle w:val="CommentTok"/>
        </w:rPr>
        <w:t xml:space="preserve"># O arquivo fica FORA do repositório. Nunca commite credencial de serviço.</w:t>
      </w:r>
      <w:r>
        <w:br/>
      </w:r>
      <w:r>
        <w:rPr>
          <w:rStyle w:val="VariableTok"/>
        </w:rPr>
        <w:t xml:space="preserve">ETL_CREDENCIAL_GOOGLE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"/caminho/absoluto/fora/do/repo/credencial-servico.json"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git"/>
    <w:p>
      <w:pPr>
        <w:pStyle w:val="Heading2"/>
      </w:pPr>
      <w:r>
        <w:t xml:space="preserve">6. Git</w:t>
      </w:r>
    </w:p>
    <w:bookmarkStart w:id="36" w:name="Xc65e28b952167a36a2edc229a2a4ccff27fa933"/>
    <w:p>
      <w:pPr>
        <w:pStyle w:val="Heading3"/>
      </w:pPr>
      <w:r>
        <w:t xml:space="preserve">6.1 Conventional Commits com identificador de origem</w:t>
      </w:r>
    </w:p>
    <w:p>
      <w:pPr>
        <w:pStyle w:val="FirstParagraph"/>
      </w:pPr>
      <w:r>
        <w:t xml:space="preserve">Formato obrigatório (BRIEF §7, item 7 — Princípio VIII):</w:t>
      </w:r>
    </w:p>
    <w:p>
      <w:pPr>
        <w:pStyle w:val="SourceCode"/>
      </w:pPr>
      <w:r>
        <w:rPr>
          <w:rStyle w:val="VerbatimChar"/>
        </w:rPr>
        <w:t xml:space="preserve">&lt;tipo&gt;(&lt;identificador&gt;): &lt;resumo no imperativo, em português, ≤ 72 caracteres&gt;</w:t>
      </w:r>
      <w:r>
        <w:br/>
      </w:r>
      <w:r>
        <w:br/>
      </w:r>
      <w:r>
        <w:rPr>
          <w:rStyle w:val="VerbatimChar"/>
        </w:rPr>
        <w:t xml:space="preserve">&lt;corpo opcional: o porquê, não o quê — o diff já mostra o quê&gt;</w:t>
      </w:r>
      <w:r>
        <w:br/>
      </w:r>
      <w:r>
        <w:br/>
      </w:r>
      <w:r>
        <w:rPr>
          <w:rStyle w:val="VerbatimChar"/>
        </w:rPr>
        <w:t xml:space="preserve">&lt;rodapé opcional: BREAKING CHANGE, Refs, Closes&gt;</w:t>
      </w:r>
    </w:p>
    <w:p>
      <w:pPr>
        <w:pStyle w:val="FirstParagraph"/>
      </w:pPr>
      <w:r>
        <w:rPr>
          <w:rStyle w:val="VerbatimChar"/>
        </w:rPr>
        <w:t xml:space="preserve">&lt;identificador&gt;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RF-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RN-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RNF-</w:t>
      </w:r>
      <w:r>
        <w:rPr>
          <w:bCs/>
          <w:b/>
        </w:rPr>
        <w:t xml:space="preserve">/épico de origem</w:t>
      </w:r>
      <w:r>
        <w:t xml:space="preserve">. É isso que mantém a trilha da v2.0</w:t>
      </w:r>
      <w:r>
        <w:t xml:space="preserve"> </w:t>
      </w:r>
      <w:r>
        <w:t xml:space="preserve">até a v2.1 legível — e é o que permite responder</w:t>
      </w:r>
      <w:r>
        <w:t xml:space="preserve"> </w:t>
      </w:r>
      <w:r>
        <w:t xml:space="preserve">“</w:t>
      </w:r>
      <w:r>
        <w:t xml:space="preserve">de onde veio esta linha de código?</w:t>
      </w:r>
      <w:r>
        <w:t xml:space="preserve">”</w:t>
      </w:r>
      <w:r>
        <w:t xml:space="preserve"> </w:t>
      </w:r>
      <w:r>
        <w:t xml:space="preserve">sem</w:t>
      </w:r>
      <w:r>
        <w:t xml:space="preserve"> </w:t>
      </w:r>
      <w:r>
        <w:t xml:space="preserve">arqueologia.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funcional novo ou portado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feat(RF-DSA-08): gerar sugestão semanal do DSA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correção de comportamento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fix(RN-CONF-01): ignorar bloco sem TA inicial na detecção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mudança sem efeito observável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refactor(RF-MOD-02): extrair grade do DSA para lib/dominio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desempenho medido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perf(RF-CRONOS-03): substituir N+1 por join no PostgREST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test(RN-ANT-02): cobrir empate de posto por antiguidade declarada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db(RN-2027-09): criar curso_regime_historico com vigência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docs(BRIEF): registrar revogação de RNF-PLAT-01..04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infraestrutura, dependências, 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chore(CI): validar tipos gerados contra o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formatação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style: aplicar Prettier em lib/formato</w:t>
            </w:r>
          </w:p>
        </w:tc>
      </w:tr>
    </w:tbl>
    <w:p>
      <w:pPr>
        <w:pStyle w:val="BodyText"/>
      </w:pPr>
      <w:r>
        <w:t xml:space="preserve">Commit</w:t>
      </w:r>
      <w:r>
        <w:t xml:space="preserve"> </w:t>
      </w:r>
      <w:r>
        <w:rPr>
          <w:bCs/>
          <w:b/>
        </w:rPr>
        <w:t xml:space="preserve">sem identificador</w:t>
      </w:r>
      <w:r>
        <w:t xml:space="preserve"> </w:t>
      </w:r>
      <w:r>
        <w:t xml:space="preserve">só é aceito em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genéricos. Todo</w:t>
      </w:r>
      <w:r>
        <w:t xml:space="preserve"> </w:t>
      </w:r>
      <w:r>
        <w:rPr>
          <w:rStyle w:val="VerbatimChar"/>
        </w:rPr>
        <w:t xml:space="preserve">feat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fix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</w:t>
      </w:r>
      <w:r>
        <w:t xml:space="preserve">,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cita o seu.</w:t>
      </w:r>
    </w:p>
    <w:bookmarkEnd w:id="36"/>
    <w:bookmarkStart w:id="37" w:name="estratégia-de-branch"/>
    <w:p>
      <w:pPr>
        <w:pStyle w:val="Heading3"/>
      </w:pPr>
      <w:r>
        <w:t xml:space="preserve">6.2 Estratégia de branch</w:t>
      </w:r>
    </w:p>
    <w:p>
      <w:pPr>
        <w:pStyle w:val="SourceCode"/>
      </w:pPr>
      <w:r>
        <w:rPr>
          <w:rStyle w:val="VerbatimChar"/>
        </w:rPr>
        <w:t xml:space="preserve">main ──────────────●────────────●────────────●──────────▶  produção (deploy automático)</w:t>
      </w:r>
      <w:r>
        <w:br/>
      </w:r>
      <w:r>
        <w:rPr>
          <w:rStyle w:val="VerbatimChar"/>
        </w:rPr>
        <w:t xml:space="preserve">                   ▲            ▲            ▲</w:t>
      </w:r>
      <w:r>
        <w:br/>
      </w:r>
      <w:r>
        <w:rPr>
          <w:rStyle w:val="VerbatimChar"/>
        </w:rPr>
        <w:t xml:space="preserve">                   │            │            │  merge por PR aprovado + CI verde</w:t>
      </w:r>
      <w:r>
        <w:br/>
      </w:r>
      <w:r>
        <w:rPr>
          <w:rStyle w:val="VerbatimChar"/>
        </w:rPr>
        <w:t xml:space="preserve">        feat/RF-DSA-08-…   fix/RN-CONF-01-…   db/RN-2027-09-…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 </w:t>
      </w:r>
      <w:r>
        <w:rPr>
          <w:bCs/>
          <w:b/>
        </w:rPr>
        <w:t xml:space="preserve">é sempre implantável.</w:t>
      </w:r>
      <w:r>
        <w:t xml:space="preserve"> </w:t>
      </w:r>
      <w:r>
        <w:t xml:space="preserve">Push direto é bloqueado por regra de proteção.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Uma branch por fatia</w:t>
      </w:r>
      <w:r>
        <w:t xml:space="preserve">, nomeada</w:t>
      </w:r>
      <w:r>
        <w:t xml:space="preserve"> </w:t>
      </w:r>
      <w:r>
        <w:rPr>
          <w:rStyle w:val="VerbatimChar"/>
        </w:rPr>
        <w:t xml:space="preserve">&lt;tipo&gt;/&lt;identificador&gt;-&lt;resumo-curto&gt;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Toda branch abre uma Vercel Preview</w:t>
      </w:r>
      <w:r>
        <w:t xml:space="preserve"> </w:t>
      </w:r>
      <w:r>
        <w:t xml:space="preserve">com o seu próprio ambiente. É onde o Bernardo valida</w:t>
      </w:r>
      <w:r>
        <w:t xml:space="preserve"> </w:t>
      </w:r>
      <w:r>
        <w:t xml:space="preserve">antes do merge — o que a v2.0 não tinha (BRIEF §0).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Merge por squash</w:t>
      </w:r>
      <w:r>
        <w:t xml:space="preserve">, para que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tenha um commit por fatia, com o identificador no título.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Sem branch de longa duração.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permanente reintroduz o problema de integração que a</w:t>
      </w:r>
      <w:r>
        <w:t xml:space="preserve"> </w:t>
      </w:r>
      <w:r>
        <w:t xml:space="preserve">preview por branch resolve.</w:t>
      </w:r>
    </w:p>
    <w:bookmarkEnd w:id="37"/>
    <w:bookmarkStart w:id="38" w:name="template-de-pull-request"/>
    <w:p>
      <w:pPr>
        <w:pStyle w:val="Heading3"/>
      </w:pPr>
      <w:r>
        <w:t xml:space="preserve">6.3 Template de Pull Request</w:t>
      </w:r>
    </w:p>
    <w:p>
      <w:pPr>
        <w:pStyle w:val="SourceCode"/>
      </w:pPr>
      <w:r>
        <w:rPr>
          <w:rStyle w:val="CommentTok"/>
        </w:rPr>
        <w:t xml:space="preserve">&lt;!-- .github/pull_request_template.md --&gt;</w:t>
      </w:r>
      <w:r>
        <w:br/>
      </w:r>
      <w:r>
        <w:rPr>
          <w:rStyle w:val="FunctionTok"/>
        </w:rPr>
        <w:t xml:space="preserve">## Identificador de origem</w:t>
      </w:r>
      <w:r>
        <w:br/>
      </w:r>
      <w:r>
        <w:rPr>
          <w:rStyle w:val="CommentTok"/>
        </w:rPr>
        <w:t xml:space="preserve">&lt;!-- RF-…, RN-…, RNF-…, épico ou achado. Obrigatório. Se não há origem, por que esta fatia existe? --&gt;</w:t>
      </w:r>
      <w:r>
        <w:br/>
      </w:r>
      <w:r>
        <w:br/>
      </w:r>
      <w:r>
        <w:rPr>
          <w:rStyle w:val="FunctionTok"/>
        </w:rPr>
        <w:t xml:space="preserve">## O que muda</w:t>
      </w:r>
      <w:r>
        <w:br/>
      </w:r>
      <w:r>
        <w:rPr>
          <w:rStyle w:val="CommentTok"/>
        </w:rPr>
        <w:t xml:space="preserve">&lt;!-- Em uma frase, o comportamento observável que passa a existir (ou deixa de existir). --&gt;</w:t>
      </w:r>
      <w:r>
        <w:br/>
      </w:r>
      <w:r>
        <w:br/>
      </w:r>
      <w:r>
        <w:rPr>
          <w:rStyle w:val="FunctionTok"/>
        </w:rPr>
        <w:t xml:space="preserve">## Destino do requisito na v2.1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**[PRESERVADO]** — mesma regra, mesma implementação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**[PRESERVADO — nova implementação]** — mesma regra, mecanismo diferente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**[ABSORVIDO PELA PLATAFORMA]** — o motor passa a garantir o que o código garantia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**[REVOGADO — v2.1]** — motivo e substituto declarados abaixo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**[NOVO — v2.1]** — não existia na v2.0</w:t>
      </w:r>
      <w:r>
        <w:br/>
      </w:r>
      <w:r>
        <w:br/>
      </w:r>
      <w:r>
        <w:rPr>
          <w:rStyle w:val="FunctionTok"/>
        </w:rPr>
        <w:t xml:space="preserve">## Definition of Done (BRIEF §7) — todos, sem exceção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1. </w:t>
      </w:r>
      <w:r>
        <w:rPr>
          <w:rStyle w:val="InformationTok"/>
        </w:rPr>
        <w:t xml:space="preserve">`tsc --noEmit`</w:t>
      </w:r>
      <w:r>
        <w:rPr>
          <w:rStyle w:val="NormalTok"/>
        </w:rPr>
        <w:t xml:space="preserve"> sem erro e </w:t>
      </w:r>
      <w:r>
        <w:rPr>
          <w:rStyle w:val="InformationTok"/>
        </w:rPr>
        <w:t xml:space="preserve">`eslint`</w:t>
      </w:r>
      <w:r>
        <w:rPr>
          <w:rStyle w:val="NormalTok"/>
        </w:rPr>
        <w:t xml:space="preserve"> sem aviso novo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2. **Unidade (Vitest):** toda função de </w:t>
      </w:r>
      <w:r>
        <w:rPr>
          <w:rStyle w:val="InformationTok"/>
        </w:rPr>
        <w:t xml:space="preserve">`lib/dominio/`</w:t>
      </w:r>
      <w:r>
        <w:rPr>
          <w:rStyle w:val="NormalTok"/>
        </w:rPr>
        <w:t xml:space="preserve"> tocada, com casos sintéticos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3. **Invariantes (pgTAP):** asserção nomeada por </w:t>
      </w:r>
      <w:r>
        <w:rPr>
          <w:rStyle w:val="InformationTok"/>
        </w:rPr>
        <w:t xml:space="preserve">`RN-`</w:t>
      </w:r>
      <w:r>
        <w:rPr>
          <w:rStyle w:val="NormalTok"/>
        </w:rPr>
        <w:t xml:space="preserve"> de *Risco: Alto* (stub rastreável é</w:t>
      </w:r>
      <w:r>
        <w:br/>
      </w:r>
      <w:r>
        <w:rPr>
          <w:rStyle w:val="NormalTok"/>
        </w:rPr>
        <w:t xml:space="preserve">       aceito e melhor que cobertura fingida — Princípio VIII)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4. **RLS (teste negativo):** para cada perfil, o que ele **não** pode ler/escrever é negado</w:t>
      </w:r>
      <w:r>
        <w:br/>
      </w:r>
      <w:r>
        <w:rPr>
          <w:rStyle w:val="NormalTok"/>
        </w:rPr>
        <w:t xml:space="preserve">       pelo banco. Só o caminho feliz **não** vale.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5. **E2E (Playwright):** percurso principal da fatia, incluindo a rota </w:t>
      </w:r>
      <w:r>
        <w:rPr>
          <w:rStyle w:val="InformationTok"/>
        </w:rPr>
        <w:t xml:space="preserve">`/print/*`</w:t>
      </w:r>
      <w:r>
        <w:rPr>
          <w:rStyle w:val="NormalTok"/>
        </w:rPr>
        <w:t xml:space="preserve"> quando houver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6. Migration aplicada no preview e **revertível** (script </w:t>
      </w:r>
      <w:r>
        <w:rPr>
          <w:rStyle w:val="InformationTok"/>
        </w:rPr>
        <w:t xml:space="preserve">`down`</w:t>
      </w:r>
      <w:r>
        <w:rPr>
          <w:rStyle w:val="NormalTok"/>
        </w:rPr>
        <w:t xml:space="preserve"> ou plano descrito abaixo)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7. Commits no padrão </w:t>
      </w:r>
      <w:r>
        <w:rPr>
          <w:rStyle w:val="InformationTok"/>
        </w:rPr>
        <w:t xml:space="preserve">`feat(RF-…): …`</w:t>
      </w:r>
      <w:r>
        <w:br/>
      </w:r>
      <w:r>
        <w:br/>
      </w:r>
      <w:r>
        <w:rPr>
          <w:rStyle w:val="FunctionTok"/>
        </w:rPr>
        <w:t xml:space="preserve">## Fronteira servidor/cliente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Nenhum </w:t>
      </w:r>
      <w:r>
        <w:rPr>
          <w:rStyle w:val="InformationTok"/>
        </w:rPr>
        <w:t xml:space="preserve">`"use client"`</w:t>
      </w:r>
      <w:r>
        <w:rPr>
          <w:rStyle w:val="NormalTok"/>
        </w:rPr>
        <w:t xml:space="preserve"> novo em </w:t>
      </w:r>
      <w:r>
        <w:rPr>
          <w:rStyle w:val="InformationTok"/>
        </w:rPr>
        <w:t xml:space="preserve">`page.tsx`</w:t>
      </w:r>
      <w:r>
        <w:rPr>
          <w:rStyle w:val="NormalTok"/>
        </w:rPr>
        <w:t xml:space="preserve"> ou </w:t>
      </w:r>
      <w:r>
        <w:rPr>
          <w:rStyle w:val="InformationTok"/>
        </w:rPr>
        <w:t xml:space="preserve">`layout.tsx`</w:t>
      </w:r>
      <w:r>
        <w:rPr>
          <w:rStyle w:val="NormalTok"/>
        </w:rPr>
        <w:t xml:space="preserve"> (só em folha — risco R-01)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Nenhum </w:t>
      </w:r>
      <w:r>
        <w:rPr>
          <w:rStyle w:val="InformationTok"/>
        </w:rPr>
        <w:t xml:space="preserve">`await`</w:t>
      </w:r>
      <w:r>
        <w:rPr>
          <w:rStyle w:val="NormalTok"/>
        </w:rPr>
        <w:t xml:space="preserve"> dentro de laço em </w:t>
      </w:r>
      <w:r>
        <w:rPr>
          <w:rStyle w:val="InformationTok"/>
        </w:rPr>
        <w:t xml:space="preserve">`app/**`</w:t>
      </w:r>
      <w:r>
        <w:rPr>
          <w:rStyle w:val="NormalTok"/>
        </w:rPr>
        <w:t xml:space="preserve"> (risco R-02 — N+1)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`lib/dominio/`</w:t>
      </w:r>
      <w:r>
        <w:rPr>
          <w:rStyle w:val="NormalTok"/>
        </w:rPr>
        <w:t xml:space="preserve"> continua sem </w:t>
      </w:r>
      <w:r>
        <w:rPr>
          <w:rStyle w:val="InformationTok"/>
        </w:rPr>
        <w:t xml:space="preserve">`import`</w:t>
      </w:r>
      <w:r>
        <w:rPr>
          <w:rStyle w:val="NormalTok"/>
        </w:rPr>
        <w:t xml:space="preserve"> de supabase/next/react (risco R-10)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`lib/tipos/database.ts`</w:t>
      </w:r>
      <w:r>
        <w:rPr>
          <w:rStyle w:val="NormalTok"/>
        </w:rPr>
        <w:t xml:space="preserve"> regenerado se houve migration (risco R-04)</w:t>
      </w:r>
      <w:r>
        <w:br/>
      </w:r>
      <w:r>
        <w:br/>
      </w:r>
      <w:r>
        <w:rPr>
          <w:rStyle w:val="FunctionTok"/>
        </w:rPr>
        <w:t xml:space="preserve">## Plano de reversão da migration</w:t>
      </w:r>
      <w:r>
        <w:br/>
      </w:r>
      <w:r>
        <w:rPr>
          <w:rStyle w:val="CommentTok"/>
        </w:rPr>
        <w:t xml:space="preserve">&lt;!-- Obrigatório quando há arquivo em supabase/migrations/. "Não se aplica" também é resposta. --&gt;</w:t>
      </w:r>
      <w:r>
        <w:br/>
      </w:r>
      <w:r>
        <w:br/>
      </w:r>
      <w:r>
        <w:rPr>
          <w:rStyle w:val="FunctionTok"/>
        </w:rPr>
        <w:t xml:space="preserve">## Como validar no preview</w:t>
      </w:r>
      <w:r>
        <w:br/>
      </w:r>
      <w:r>
        <w:rPr>
          <w:rStyle w:val="CommentTok"/>
        </w:rPr>
        <w:t xml:space="preserve">&lt;!-- Passo a passo curto: em que URL entrar, com qual perfil, o que observar. --&gt;</w:t>
      </w:r>
    </w:p>
    <w:bookmarkEnd w:id="38"/>
    <w:bookmarkStart w:id="39" w:name="o-que-roda-no-ci"/>
    <w:p>
      <w:pPr>
        <w:pStyle w:val="Heading3"/>
      </w:pPr>
      <w:r>
        <w:t xml:space="preserve">6.4 O que roda no CI</w:t>
      </w:r>
    </w:p>
    <w:p>
      <w:pPr>
        <w:pStyle w:val="SourceCode"/>
      </w:pPr>
      <w:r>
        <w:rPr>
          <w:rStyle w:val="CommentTok"/>
        </w:rPr>
        <w:t xml:space="preserve"># .github/workflows/ci.yml  (esqueleto comentado)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pull_request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push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qualidade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pnpm/action-setup@v4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rPr>
          <w:rStyle w:val="CommentTok"/>
        </w:rPr>
        <w:t xml:space="preserve">   # lockfile é lei: build reprodutível</w:t>
      </w:r>
      <w:r>
        <w:br/>
      </w:r>
      <w:r>
        <w:br/>
      </w:r>
      <w:r>
        <w:rPr>
          <w:rStyle w:val="CommentTok"/>
        </w:rPr>
        <w:t xml:space="preserve">      # 1. TIPOS — barreira mais barata e a que pega mais coisa.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typecheck</w:t>
      </w:r>
      <w:r>
        <w:br/>
      </w:r>
      <w:r>
        <w:br/>
      </w:r>
      <w:r>
        <w:rPr>
          <w:rStyle w:val="CommentTok"/>
        </w:rPr>
        <w:t xml:space="preserve">      # 2. LINT — inclui as regras que protegem lib/dominio/ e a service_role (§5.2).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lint</w:t>
      </w:r>
      <w:r>
        <w:br/>
      </w:r>
      <w:r>
        <w:br/>
      </w:r>
      <w:r>
        <w:rPr>
          <w:rStyle w:val="CommentTok"/>
        </w:rPr>
        <w:t xml:space="preserve">      # 3. UNIDADE — Vitest sobre lib/dominio/**. Sem banco, sem rede. Segundos.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test:unidade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banco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supabase/setup-cli@v1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supabase start</w:t>
      </w:r>
      <w:r>
        <w:rPr>
          <w:rStyle w:val="CommentTok"/>
        </w:rPr>
        <w:t xml:space="preserve">                   # PostgreSQL efêmero em Docker</w:t>
      </w:r>
      <w:r>
        <w:br/>
      </w:r>
      <w:r>
        <w:br/>
      </w:r>
      <w:r>
        <w:rPr>
          <w:rStyle w:val="CommentTok"/>
        </w:rPr>
        <w:t xml:space="preserve">      # 4. MIGRATIONS DO ZERO — prova que a sequência inteira aplica numa base limpa.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supabase db reset</w:t>
      </w:r>
      <w:r>
        <w:br/>
      </w:r>
      <w:r>
        <w:br/>
      </w:r>
      <w:r>
        <w:rPr>
          <w:rStyle w:val="CommentTok"/>
        </w:rPr>
        <w:t xml:space="preserve">      # 5. TIPOS GERADOS × SCHEMA — mitigação do risco R-04 (documento 20 §11).</w:t>
      </w:r>
      <w:r>
        <w:br/>
      </w:r>
      <w:r>
        <w:rPr>
          <w:rStyle w:val="CommentTok"/>
        </w:rPr>
        <w:t xml:space="preserve">      #    Regenera e falha se o resultado diferir do que está commitado. É a única defesa</w:t>
      </w:r>
      <w:r>
        <w:br/>
      </w:r>
      <w:r>
        <w:rPr>
          <w:rStyle w:val="CommentTok"/>
        </w:rPr>
        <w:t xml:space="preserve">      #    que não depende de alguém lembrar de rodar `gen types`.</w:t>
      </w:r>
      <w:r>
        <w:br/>
      </w:r>
      <w:r>
        <w:rPr>
          <w:rStyle w:val="KeywordTok"/>
        </w:rPr>
        <w:t xml:space="preserve">      -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supabase gen types typescript --local &gt; lib/tipos/database.ts</w:t>
      </w:r>
      <w:r>
        <w:br/>
      </w:r>
      <w:r>
        <w:rPr>
          <w:rStyle w:val="NormalTok"/>
        </w:rPr>
        <w:t xml:space="preserve">          git diff --exit-code lib/tipos/database.ts \</w:t>
      </w:r>
      <w:r>
        <w:br/>
      </w:r>
      <w:r>
        <w:rPr>
          <w:rStyle w:val="NormalTok"/>
        </w:rPr>
        <w:t xml:space="preserve">            || (echo "::error::Tipos gerados desatualizados. Rode 'pnpm db:tipos' e commite." &amp;&amp; exit 1)</w:t>
      </w:r>
      <w:r>
        <w:br/>
      </w:r>
      <w:r>
        <w:br/>
      </w:r>
      <w:r>
        <w:rPr>
          <w:rStyle w:val="CommentTok"/>
        </w:rPr>
        <w:t xml:space="preserve">      # 6. INVARIANTES — pgTAP: contagens, integridade referencial, uma asserção por RN- de risco alto.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test:invariantes</w:t>
      </w:r>
      <w:r>
        <w:br/>
      </w:r>
      <w:r>
        <w:br/>
      </w:r>
      <w:r>
        <w:rPr>
          <w:rStyle w:val="CommentTok"/>
        </w:rPr>
        <w:t xml:space="preserve">      # 7. RLS — teste NEGATIVO por perfil (BRIEF §7, item 4). Obrigatório.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test:rls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pnpm/action-setup@v4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br/>
      </w:r>
      <w:r>
        <w:rPr>
          <w:rStyle w:val="CommentTok"/>
        </w:rPr>
        <w:t xml:space="preserve">      # 8. BUILD — última barreira: pega erro de fronteira servidor/cliente que só aparece aqui.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build</w:t>
      </w:r>
    </w:p>
    <w:p>
      <w:pPr>
        <w:pStyle w:val="FirstParagraph"/>
      </w:pPr>
      <w:r>
        <w:rPr>
          <w:bCs/>
          <w:b/>
        </w:rPr>
        <w:t xml:space="preserve">E2E (Playwright)</w:t>
      </w:r>
      <w:r>
        <w:t xml:space="preserve"> </w:t>
      </w:r>
      <w:r>
        <w:t xml:space="preserve">roda</w:t>
      </w:r>
      <w:r>
        <w:t xml:space="preserve"> </w:t>
      </w:r>
      <w:r>
        <w:rPr>
          <w:bCs/>
          <w:b/>
        </w:rPr>
        <w:t xml:space="preserve">contra a URL de preview da Vercel</w:t>
      </w:r>
      <w:r>
        <w:t xml:space="preserve">, após o deploy — não no CI acima,</w:t>
      </w:r>
      <w:r>
        <w:t xml:space="preserve"> </w:t>
      </w:r>
      <w:r>
        <w:t xml:space="preserve">porque precisa de aplicação implantada e banco de preview. A comparação de layout de impressão com</w:t>
      </w:r>
      <w:r>
        <w:t xml:space="preserve"> </w:t>
      </w:r>
      <w:r>
        <w:t xml:space="preserve">o aprovado da v2.0 (</w:t>
      </w:r>
      <w:r>
        <w:rPr>
          <w:rStyle w:val="VerbatimChar"/>
        </w:rPr>
        <w:t xml:space="preserve">RNF-COMP-01</w:t>
      </w:r>
      <w:r>
        <w:t xml:space="preserve">) mora aí.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cripts-de-package.json-um-a-um"/>
    <w:p>
      <w:pPr>
        <w:pStyle w:val="Heading2"/>
      </w:pPr>
      <w:r>
        <w:t xml:space="preserve">7. Scripts de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um a um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"scripts": {</w:t>
      </w:r>
      <w:r>
        <w:br/>
      </w:r>
      <w:r>
        <w:rPr>
          <w:rStyle w:val="VerbatimChar"/>
        </w:rPr>
        <w:t xml:space="preserve">    // ── Desenvolvimento 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// Sobe o Next.js em modo desenvolvimento com Turbopack. Recompilação incremental rápida.</w:t>
      </w:r>
      <w:r>
        <w:br/>
      </w:r>
      <w:r>
        <w:rPr>
          <w:rStyle w:val="VerbatimChar"/>
        </w:rPr>
        <w:t xml:space="preserve">    "dev": "next dev --turbo",</w:t>
      </w:r>
      <w:r>
        <w:br/>
      </w:r>
      <w:r>
        <w:br/>
      </w:r>
      <w:r>
        <w:rPr>
          <w:rStyle w:val="VerbatimChar"/>
        </w:rPr>
        <w:t xml:space="preserve">    // Compila para produção. É a barreira que revela erro de fronteira servidor/cliente</w:t>
      </w:r>
      <w:r>
        <w:br/>
      </w:r>
      <w:r>
        <w:rPr>
          <w:rStyle w:val="VerbatimChar"/>
        </w:rPr>
        <w:t xml:space="preserve">    // (ex.: `server-only` importado por Client Component) — erro que o `tsc` sozinho não vê.</w:t>
      </w:r>
      <w:r>
        <w:br/>
      </w:r>
      <w:r>
        <w:rPr>
          <w:rStyle w:val="VerbatimChar"/>
        </w:rPr>
        <w:t xml:space="preserve">    "build": "next build",</w:t>
      </w:r>
      <w:r>
        <w:br/>
      </w:r>
      <w:r>
        <w:br/>
      </w:r>
      <w:r>
        <w:rPr>
          <w:rStyle w:val="VerbatimChar"/>
        </w:rPr>
        <w:t xml:space="preserve">    // Serve o build de produção localmente. Usado para conferir a impressão (/print/*), que</w:t>
      </w:r>
      <w:r>
        <w:br/>
      </w:r>
      <w:r>
        <w:rPr>
          <w:rStyle w:val="VerbatimChar"/>
        </w:rPr>
        <w:t xml:space="preserve">    // se comporta diferente em dev por causa do overlay de desenvolvimento.</w:t>
      </w:r>
      <w:r>
        <w:br/>
      </w:r>
      <w:r>
        <w:rPr>
          <w:rStyle w:val="VerbatimChar"/>
        </w:rPr>
        <w:t xml:space="preserve">    "start": "next start",</w:t>
      </w:r>
      <w:r>
        <w:br/>
      </w:r>
      <w:r>
        <w:br/>
      </w:r>
      <w:r>
        <w:rPr>
          <w:rStyle w:val="VerbatimChar"/>
        </w:rPr>
        <w:t xml:space="preserve">    // ── Qualidade (itens 1 e 2 da DoD, BRIEF §7) 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// Checagem de tipos sem emitir arquivo. Primeiro comando a rodar quando algo estranho acontece.</w:t>
      </w:r>
      <w:r>
        <w:br/>
      </w:r>
      <w:r>
        <w:rPr>
          <w:rStyle w:val="VerbatimChar"/>
        </w:rPr>
        <w:t xml:space="preserve">    "typecheck": "tsc --noEmit",</w:t>
      </w:r>
      <w:r>
        <w:br/>
      </w:r>
      <w:r>
        <w:br/>
      </w:r>
      <w:r>
        <w:rPr>
          <w:rStyle w:val="VerbatimChar"/>
        </w:rPr>
        <w:t xml:space="preserve">    // ESLint em todo o repositório, incluindo as regras que protegem lib/dominio/ e a service_role.</w:t>
      </w:r>
      <w:r>
        <w:br/>
      </w:r>
      <w:r>
        <w:rPr>
          <w:rStyle w:val="VerbatimChar"/>
        </w:rPr>
        <w:t xml:space="preserve">    "lint": "next lint",</w:t>
      </w:r>
      <w:r>
        <w:br/>
      </w:r>
      <w:r>
        <w:br/>
      </w:r>
      <w:r>
        <w:rPr>
          <w:rStyle w:val="VerbatimChar"/>
        </w:rPr>
        <w:t xml:space="preserve">    // Corrige o que é auto-corrigível (ordem de imports, aspas, ponto e vírgula).</w:t>
      </w:r>
      <w:r>
        <w:br/>
      </w:r>
      <w:r>
        <w:rPr>
          <w:rStyle w:val="VerbatimChar"/>
        </w:rPr>
        <w:t xml:space="preserve">    "lint:fix": "next lint --fix",</w:t>
      </w:r>
      <w:r>
        <w:br/>
      </w:r>
      <w:r>
        <w:br/>
      </w:r>
      <w:r>
        <w:rPr>
          <w:rStyle w:val="VerbatimChar"/>
        </w:rPr>
        <w:t xml:space="preserve">    // Verifica formatação sem alterar arquivo. É o que o CI usa.</w:t>
      </w:r>
      <w:r>
        <w:br/>
      </w:r>
      <w:r>
        <w:rPr>
          <w:rStyle w:val="VerbatimChar"/>
        </w:rPr>
        <w:t xml:space="preserve">    "format:check": "prettier --check .",</w:t>
      </w:r>
      <w:r>
        <w:br/>
      </w:r>
      <w:r>
        <w:br/>
      </w:r>
      <w:r>
        <w:rPr>
          <w:rStyle w:val="VerbatimChar"/>
        </w:rPr>
        <w:t xml:space="preserve">    // Aplica a formatação. Rodar antes de commitar; o hook de pre-commit também roda.</w:t>
      </w:r>
      <w:r>
        <w:br/>
      </w:r>
      <w:r>
        <w:rPr>
          <w:rStyle w:val="VerbatimChar"/>
        </w:rPr>
        <w:t xml:space="preserve">    "format": "prettier --write .",</w:t>
      </w:r>
      <w:r>
        <w:br/>
      </w:r>
      <w:r>
        <w:br/>
      </w:r>
      <w:r>
        <w:rPr>
          <w:rStyle w:val="VerbatimChar"/>
        </w:rPr>
        <w:t xml:space="preserve">    // ── Testes 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// Vitest em modo observador, para desenvolver a regra e o teste lado a lado.</w:t>
      </w:r>
      <w:r>
        <w:br/>
      </w:r>
      <w:r>
        <w:rPr>
          <w:rStyle w:val="VerbatimChar"/>
        </w:rPr>
        <w:t xml:space="preserve">    "test": "vitest",</w:t>
      </w:r>
      <w:r>
        <w:br/>
      </w:r>
      <w:r>
        <w:br/>
      </w:r>
      <w:r>
        <w:rPr>
          <w:rStyle w:val="VerbatimChar"/>
        </w:rPr>
        <w:t xml:space="preserve">    // Unidade em execução única (CI). Cobre lib/dominio/** — sem banco, sem rede, segundos.</w:t>
      </w:r>
      <w:r>
        <w:br/>
      </w:r>
      <w:r>
        <w:rPr>
          <w:rStyle w:val="VerbatimChar"/>
        </w:rPr>
        <w:t xml:space="preserve">    "test:unidade": "vitest run tests/unidade",</w:t>
      </w:r>
      <w:r>
        <w:br/>
      </w:r>
      <w:r>
        <w:br/>
      </w:r>
      <w:r>
        <w:rPr>
          <w:rStyle w:val="VerbatimChar"/>
        </w:rPr>
        <w:t xml:space="preserve">    // Cobertura das regras de domínio. Não se persegue número; persegue-se "toda RN- tocada tem caso".</w:t>
      </w:r>
      <w:r>
        <w:br/>
      </w:r>
      <w:r>
        <w:rPr>
          <w:rStyle w:val="VerbatimChar"/>
        </w:rPr>
        <w:t xml:space="preserve">    "test:cobertura": "vitest run tests/unidade --coverage",</w:t>
      </w:r>
      <w:r>
        <w:br/>
      </w:r>
      <w:r>
        <w:br/>
      </w:r>
      <w:r>
        <w:rPr>
          <w:rStyle w:val="VerbatimChar"/>
        </w:rPr>
        <w:t xml:space="preserve">    // pgTAP contra o banco local: contagens, integridade referencial e uma asserção nomeada por</w:t>
      </w:r>
      <w:r>
        <w:br/>
      </w:r>
      <w:r>
        <w:rPr>
          <w:rStyle w:val="VerbatimChar"/>
        </w:rPr>
        <w:t xml:space="preserve">    // RN- de Risco Alto. Stub explicitamente pendente é aceito (Princípio VIII).</w:t>
      </w:r>
      <w:r>
        <w:br/>
      </w:r>
      <w:r>
        <w:rPr>
          <w:rStyle w:val="VerbatimChar"/>
        </w:rPr>
        <w:t xml:space="preserve">    "test:invariantes": "supabase test db",</w:t>
      </w:r>
      <w:r>
        <w:br/>
      </w:r>
      <w:r>
        <w:br/>
      </w:r>
      <w:r>
        <w:rPr>
          <w:rStyle w:val="VerbatimChar"/>
        </w:rPr>
        <w:t xml:space="preserve">    // Teste NEGATIVO de RLS: para cada perfil, o que ele não pode ler/escrever é negado pelo banco.</w:t>
      </w:r>
      <w:r>
        <w:br/>
      </w:r>
      <w:r>
        <w:rPr>
          <w:rStyle w:val="VerbatimChar"/>
        </w:rPr>
        <w:t xml:space="preserve">    // Usa clientes autenticados como cada perfil. Obrigatório na DoD (BRIEF §7, item 4).</w:t>
      </w:r>
      <w:r>
        <w:br/>
      </w:r>
      <w:r>
        <w:rPr>
          <w:rStyle w:val="VerbatimChar"/>
        </w:rPr>
        <w:t xml:space="preserve">    "test:rls": "vitest run tests/invariantes/rls",</w:t>
      </w:r>
      <w:r>
        <w:br/>
      </w:r>
      <w:r>
        <w:br/>
      </w:r>
      <w:r>
        <w:rPr>
          <w:rStyle w:val="VerbatimChar"/>
        </w:rPr>
        <w:t xml:space="preserve">    // Playwright: percursos principais + rotas de impressão. Contra o preview, não contra o dev.</w:t>
      </w:r>
      <w:r>
        <w:br/>
      </w:r>
      <w:r>
        <w:rPr>
          <w:rStyle w:val="VerbatimChar"/>
        </w:rPr>
        <w:t xml:space="preserve">    "test:e2e": "playwright test",</w:t>
      </w:r>
      <w:r>
        <w:br/>
      </w:r>
      <w:r>
        <w:br/>
      </w:r>
      <w:r>
        <w:rPr>
          <w:rStyle w:val="VerbatimChar"/>
        </w:rPr>
        <w:t xml:space="preserve">    // Abre o inspetor do Playwright para depurar um percurso passo a passo.</w:t>
      </w:r>
      <w:r>
        <w:br/>
      </w:r>
      <w:r>
        <w:rPr>
          <w:rStyle w:val="VerbatimChar"/>
        </w:rPr>
        <w:t xml:space="preserve">    "test:e2e:ui": "playwright test --ui",</w:t>
      </w:r>
      <w:r>
        <w:br/>
      </w:r>
      <w:r>
        <w:br/>
      </w:r>
      <w:r>
        <w:rPr>
          <w:rStyle w:val="VerbatimChar"/>
        </w:rPr>
        <w:t xml:space="preserve">    // ── Banco 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// Sobe PostgreSQL + Auth + Studio em Docker. Primeiro comando do dia.</w:t>
      </w:r>
      <w:r>
        <w:br/>
      </w:r>
      <w:r>
        <w:rPr>
          <w:rStyle w:val="VerbatimChar"/>
        </w:rPr>
        <w:t xml:space="preserve">    "db:start": "supabase start",</w:t>
      </w:r>
      <w:r>
        <w:br/>
      </w:r>
      <w:r>
        <w:br/>
      </w:r>
      <w:r>
        <w:rPr>
          <w:rStyle w:val="VerbatimChar"/>
        </w:rPr>
        <w:t xml:space="preserve">    // Derruba os contêineres. Roda ao fim do dia para liberar memória.</w:t>
      </w:r>
      <w:r>
        <w:br/>
      </w:r>
      <w:r>
        <w:rPr>
          <w:rStyle w:val="VerbatimChar"/>
        </w:rPr>
        <w:t xml:space="preserve">    "db:stop": "supabase stop",</w:t>
      </w:r>
      <w:r>
        <w:br/>
      </w:r>
      <w:r>
        <w:br/>
      </w:r>
      <w:r>
        <w:rPr>
          <w:rStyle w:val="VerbatimChar"/>
        </w:rPr>
        <w:t xml:space="preserve">    // Derruba, reaplica TODAS as migrations do zero e roda seed.sql.</w:t>
      </w:r>
      <w:r>
        <w:br/>
      </w:r>
      <w:r>
        <w:rPr>
          <w:rStyle w:val="VerbatimChar"/>
        </w:rPr>
        <w:t xml:space="preserve">    // É o teste real de que a sequência de migrations aplica numa base limpa. Use sem medo:</w:t>
      </w:r>
      <w:r>
        <w:br/>
      </w:r>
      <w:r>
        <w:rPr>
          <w:rStyle w:val="VerbatimChar"/>
        </w:rPr>
        <w:t xml:space="preserve">    // o banco local é descartável por definição.</w:t>
      </w:r>
      <w:r>
        <w:br/>
      </w:r>
      <w:r>
        <w:rPr>
          <w:rStyle w:val="VerbatimChar"/>
        </w:rPr>
        <w:t xml:space="preserve">    "db:reset": "supabase db reset",</w:t>
      </w:r>
      <w:r>
        <w:br/>
      </w:r>
      <w:r>
        <w:br/>
      </w:r>
      <w:r>
        <w:rPr>
          <w:rStyle w:val="VerbatimChar"/>
        </w:rPr>
        <w:t xml:space="preserve">    // Cria um arquivo de migration vazio com timestamp. O SQL é escrito À MÃO —</w:t>
      </w:r>
      <w:r>
        <w:br/>
      </w:r>
      <w:r>
        <w:rPr>
          <w:rStyle w:val="VerbatimChar"/>
        </w:rPr>
        <w:t xml:space="preserve">    // migration gerada por diff que ninguém leu é como o schema da v2.0 divergiu do documentado.</w:t>
      </w:r>
      <w:r>
        <w:br/>
      </w:r>
      <w:r>
        <w:rPr>
          <w:rStyle w:val="VerbatimChar"/>
        </w:rPr>
        <w:t xml:space="preserve">    "db:migration": "supabase migration new",</w:t>
      </w:r>
      <w:r>
        <w:br/>
      </w:r>
      <w:r>
        <w:br/>
      </w:r>
      <w:r>
        <w:rPr>
          <w:rStyle w:val="VerbatimChar"/>
        </w:rPr>
        <w:t xml:space="preserve">    // Regenera lib/tipos/database.ts a partir do banco LOCAL.</w:t>
      </w:r>
      <w:r>
        <w:br/>
      </w:r>
      <w:r>
        <w:rPr>
          <w:rStyle w:val="VerbatimChar"/>
        </w:rPr>
        <w:t xml:space="preserve">    // OBRIGATÓRIO depois de toda migration. O CI falha se o resultado divergir do commitado (R-04).</w:t>
      </w:r>
      <w:r>
        <w:br/>
      </w:r>
      <w:r>
        <w:rPr>
          <w:rStyle w:val="VerbatimChar"/>
        </w:rPr>
        <w:t xml:space="preserve">    "db:tipos": "supabase gen types typescript --local &gt; lib/tipos/database.ts",</w:t>
      </w:r>
      <w:r>
        <w:br/>
      </w:r>
      <w:r>
        <w:br/>
      </w:r>
      <w:r>
        <w:rPr>
          <w:rStyle w:val="VerbatimChar"/>
        </w:rPr>
        <w:t xml:space="preserve">    // Aplica as migrations pendentes no projeto remoto vinculado. No fluxo normal quem roda é o CI;</w:t>
      </w:r>
      <w:r>
        <w:br/>
      </w:r>
      <w:r>
        <w:rPr>
          <w:rStyle w:val="VerbatimChar"/>
        </w:rPr>
        <w:t xml:space="preserve">    // à mão, só com autorização explícita e para o ambiente correto.</w:t>
      </w:r>
      <w:r>
        <w:br/>
      </w:r>
      <w:r>
        <w:rPr>
          <w:rStyle w:val="VerbatimChar"/>
        </w:rPr>
        <w:t xml:space="preserve">    "db:push": "supabase db push --linked",</w:t>
      </w:r>
      <w:r>
        <w:br/>
      </w:r>
      <w:r>
        <w:br/>
      </w:r>
      <w:r>
        <w:rPr>
          <w:rStyle w:val="VerbatimChar"/>
        </w:rPr>
        <w:t xml:space="preserve">    // ── ETL (Épico 2) 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// Extrai as 23 abas da planilha v2.0 para CSV em scripts/etl/saida/.</w:t>
      </w:r>
      <w:r>
        <w:br/>
      </w:r>
      <w:r>
        <w:rPr>
          <w:rStyle w:val="VerbatimChar"/>
        </w:rPr>
        <w:t xml:space="preserve">    "etl:extrair": "python scripts/etl/extrair_sheets.py",</w:t>
      </w:r>
      <w:r>
        <w:br/>
      </w:r>
      <w:r>
        <w:br/>
      </w:r>
      <w:r>
        <w:rPr>
          <w:rStyle w:val="VerbatimChar"/>
        </w:rPr>
        <w:t xml:space="preserve">    // Carrega os CSV no PostgreSQL via COPY, gravando rastro em migracao_log.</w:t>
      </w:r>
      <w:r>
        <w:br/>
      </w:r>
      <w:r>
        <w:rPr>
          <w:rStyle w:val="VerbatimChar"/>
        </w:rPr>
        <w:t xml:space="preserve">    "etl:carregar": "python scripts/etl/carregar_postgres.py",</w:t>
      </w:r>
      <w:r>
        <w:br/>
      </w:r>
      <w:r>
        <w:br/>
      </w:r>
      <w:r>
        <w:rPr>
          <w:rStyle w:val="VerbatimChar"/>
        </w:rPr>
        <w:t xml:space="preserve">    // Reconcilia contagens e integridade contra a origem. Relatório de divergência, sem escrever nada.</w:t>
      </w:r>
      <w:r>
        <w:br/>
      </w:r>
      <w:r>
        <w:rPr>
          <w:rStyle w:val="VerbatimChar"/>
        </w:rPr>
        <w:t xml:space="preserve">    "etl:reconciliar": "python scripts/etl/reconciliar.py",</w:t>
      </w:r>
      <w:r>
        <w:br/>
      </w:r>
      <w:r>
        <w:br/>
      </w:r>
      <w:r>
        <w:rPr>
          <w:rStyle w:val="VerbatimChar"/>
        </w:rPr>
        <w:t xml:space="preserve">    // ── Composição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// Roda localmente a mesma sequência do CI. Rode antes de abrir o PR e economize um ciclo.</w:t>
      </w:r>
      <w:r>
        <w:br/>
      </w:r>
      <w:r>
        <w:rPr>
          <w:rStyle w:val="VerbatimChar"/>
        </w:rPr>
        <w:t xml:space="preserve">    "verificar": "pnpm typecheck &amp;&amp; pnpm lint &amp;&amp; pnpm format:check &amp;&amp; pnpm test:unidade &amp;&amp; pnpm build"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fluxo-do-dia-a-dia"/>
    <w:p>
      <w:pPr>
        <w:pStyle w:val="Heading2"/>
      </w:pPr>
      <w:r>
        <w:t xml:space="preserve">8. Fluxo do dia a dia</w:t>
      </w:r>
    </w:p>
    <w:p>
      <w:pPr>
        <w:pStyle w:val="SourceCode"/>
      </w:pPr>
      <w:r>
        <w:rPr>
          <w:rStyle w:val="VerbatimChar"/>
        </w:rPr>
        <w:t xml:space="preserve">┌─ 1. supabase start 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Sobe PostgreSQL + Auth + Studio em Docker. `supabase status` mostra as URLs.       │</w:t>
      </w:r>
      <w:r>
        <w:br/>
      </w:r>
      <w:r>
        <w:rPr>
          <w:rStyle w:val="VerbatimChar"/>
        </w:rPr>
        <w:t xml:space="preserve">│  A anon key local é fixa e já está no .env.local.example.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↓</w:t>
      </w:r>
      <w:r>
        <w:br/>
      </w:r>
      <w:r>
        <w:rPr>
          <w:rStyle w:val="VerbatimChar"/>
        </w:rPr>
        <w:t xml:space="preserve">┌─ 2. Migration (se a fatia mexe no schema) 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pnpm db:migration criar_registros_aula                                             │</w:t>
      </w:r>
      <w:r>
        <w:br/>
      </w:r>
      <w:r>
        <w:rPr>
          <w:rStyle w:val="VerbatimChar"/>
        </w:rPr>
        <w:t xml:space="preserve">│  → escreve o SQL À MÃO: tabela, ENABLE ROW LEVEL SECURITY, policies, índices,       │</w:t>
      </w:r>
      <w:r>
        <w:br/>
      </w:r>
      <w:r>
        <w:rPr>
          <w:rStyle w:val="VerbatimChar"/>
        </w:rPr>
        <w:t xml:space="preserve">│    trigger set_auditoria(), colunas de auditoria e `origem_migracao_v1`.            │</w:t>
      </w:r>
      <w:r>
        <w:br/>
      </w:r>
      <w:r>
        <w:rPr>
          <w:rStyle w:val="VerbatimChar"/>
        </w:rPr>
        <w:t xml:space="preserve">│  pnpm db:reset  → prova que a sequência inteira aplica do zero.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↓</w:t>
      </w:r>
      <w:r>
        <w:br/>
      </w:r>
      <w:r>
        <w:rPr>
          <w:rStyle w:val="VerbatimChar"/>
        </w:rPr>
        <w:t xml:space="preserve">┌─ 3. pnpm db:tipos 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Regenera lib/tipos/database.ts. NÃO PULE ESTE PASSO — é o risco R-04.              │</w:t>
      </w:r>
      <w:r>
        <w:br/>
      </w:r>
      <w:r>
        <w:rPr>
          <w:rStyle w:val="VerbatimChar"/>
        </w:rPr>
        <w:t xml:space="preserve">│  A partir daqui o TypeScript conhece a tabela nova, e o autocompletar funciona.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↓</w:t>
      </w:r>
      <w:r>
        <w:br/>
      </w:r>
      <w:r>
        <w:rPr>
          <w:rStyle w:val="VerbatimChar"/>
        </w:rPr>
        <w:t xml:space="preserve">┌─ 4. Implementar, de dentro para fora 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a) lib/dominio/    → a regra RN-, pura, com o teste Vitest ao lado                 │</w:t>
      </w:r>
      <w:r>
        <w:br/>
      </w:r>
      <w:r>
        <w:rPr>
          <w:rStyle w:val="VerbatimChar"/>
        </w:rPr>
        <w:t xml:space="preserve">│  b) lib/validacao/  → o schema Zod, compartilhado cliente+servidor                  │</w:t>
      </w:r>
      <w:r>
        <w:br/>
      </w:r>
      <w:r>
        <w:rPr>
          <w:rStyle w:val="VerbatimChar"/>
        </w:rPr>
        <w:t xml:space="preserve">│  c) lib/acoes/      → a Server Action: Zod → domínio → Supabase → revalidatePath    │</w:t>
      </w:r>
      <w:r>
        <w:br/>
      </w:r>
      <w:r>
        <w:rPr>
          <w:rStyle w:val="VerbatimChar"/>
        </w:rPr>
        <w:t xml:space="preserve">│  d) app/            → a página (Server Component) e as ilhas "use client"           │</w:t>
      </w:r>
      <w:r>
        <w:br/>
      </w:r>
      <w:r>
        <w:rPr>
          <w:rStyle w:val="VerbatimChar"/>
        </w:rPr>
        <w:t xml:space="preserve">│  e) components/     → só o que for reutilizado por 2+ rotas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↓</w:t>
      </w:r>
      <w:r>
        <w:br/>
      </w:r>
      <w:r>
        <w:rPr>
          <w:rStyle w:val="VerbatimChar"/>
        </w:rPr>
        <w:t xml:space="preserve">┌─ 5. Testar 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pnpm test:unidade · pnpm test:invariantes · pnpm test:rls (negativo!) · pnpm test:e2e│</w:t>
      </w:r>
      <w:r>
        <w:br/>
      </w:r>
      <w:r>
        <w:rPr>
          <w:rStyle w:val="VerbatimChar"/>
        </w:rPr>
        <w:t xml:space="preserve">│  pnpm verificar  → roda a sequência inteira do CI localmente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↓</w:t>
      </w:r>
      <w:r>
        <w:br/>
      </w:r>
      <w:r>
        <w:rPr>
          <w:rStyle w:val="VerbatimChar"/>
        </w:rPr>
        <w:t xml:space="preserve">┌─ 6. PR 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git commit -m "feat(RF-DSA-08): gerar sugestão semanal do DSA"                      │</w:t>
      </w:r>
      <w:r>
        <w:br/>
      </w:r>
      <w:r>
        <w:rPr>
          <w:rStyle w:val="VerbatimChar"/>
        </w:rPr>
        <w:t xml:space="preserve">│  git push -u origin feat/RF-DSA-08-sugestao-semanal                                 │</w:t>
      </w:r>
      <w:r>
        <w:br/>
      </w:r>
      <w:r>
        <w:rPr>
          <w:rStyle w:val="VerbatimChar"/>
        </w:rPr>
        <w:t xml:space="preserve">│  → abre o PR com o template preenchido (§6.3)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↓</w:t>
      </w:r>
      <w:r>
        <w:br/>
      </w:r>
      <w:r>
        <w:rPr>
          <w:rStyle w:val="VerbatimChar"/>
        </w:rPr>
        <w:t xml:space="preserve">┌─ 7. Preview 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 Vercel publica a URL da branch; o CI aplica as migrations no banco de preview.    │</w:t>
      </w:r>
      <w:r>
        <w:br/>
      </w:r>
      <w:r>
        <w:rPr>
          <w:rStyle w:val="VerbatimChar"/>
        </w:rPr>
        <w:t xml:space="preserve">│  É AQUI que o Bernardo valida — não em produção, não em captura de tela.             │</w:t>
      </w:r>
      <w:r>
        <w:br/>
      </w:r>
      <w:r>
        <w:rPr>
          <w:rStyle w:val="VerbatimChar"/>
        </w:rPr>
        <w:t xml:space="preserve">│  Ambiente que a v2.0 nunca teve (BRIEF §0).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↓</w:t>
      </w:r>
      <w:r>
        <w:br/>
      </w:r>
      <w:r>
        <w:rPr>
          <w:rStyle w:val="VerbatimChar"/>
        </w:rPr>
        <w:t xml:space="preserve">┌─ 8. Merge 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Squash na `main` → deploy de produção + `supabase db push` pelo CI.                 │</w:t>
      </w:r>
      <w:r>
        <w:br/>
      </w:r>
      <w:r>
        <w:rPr>
          <w:rStyle w:val="VerbatimChar"/>
        </w:rPr>
        <w:t xml:space="preserve">│  A branch é apagada. O identificador RF-/RN- fica no título do commit, para sempre.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Start w:id="43" w:name="rastreabilidade"/>
    <w:p>
      <w:pPr>
        <w:pStyle w:val="Heading2"/>
      </w:pPr>
      <w:r>
        <w:t xml:space="preserve">9. Rastreabilidade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RF-MOD-01/02</w:t>
            </w:r>
            <w:r>
              <w:t xml:space="preserve"> </w:t>
            </w:r>
            <w:r>
              <w:t xml:space="preserve">(divisão por domínio)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pastas por domínio em</w:t>
            </w:r>
            <w:r>
              <w:t xml:space="preserve"> </w:t>
            </w:r>
            <w:r>
              <w:rPr>
                <w:rStyle w:val="VerbatimChar"/>
              </w:rPr>
              <w:t xml:space="preserve">lib/dominio/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§1, 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RF-MOD-03</w:t>
            </w:r>
            <w:r>
              <w:t xml:space="preserve"> </w:t>
            </w:r>
            <w:r>
              <w:t xml:space="preserve">(zero mudança de comportamento)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provado por invariantes, não por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RF-MOD-04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BUILD_ID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[ABSORVIDO PELA PLATAFORMA]</w:t>
            </w:r>
            <w:r>
              <w:t xml:space="preserve"> </w:t>
            </w:r>
            <w:r>
              <w:t xml:space="preserve">— deploy atômico da 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20 §0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Regra de ouro do escopo global</w:t>
            </w:r>
            <w:r>
              <w:t xml:space="preserve"> </w:t>
            </w:r>
            <w:r>
              <w:rPr>
                <w:rStyle w:val="VerbatimChar"/>
              </w:rPr>
              <w:t xml:space="preserve">.gs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[REVOGADO — v2.1]</w:t>
            </w:r>
            <w:r>
              <w:t xml:space="preserve"> </w:t>
            </w:r>
            <w:r>
              <w:t xml:space="preserve">— módulos ES têm escopo próprio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include()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rPr>
                <w:rStyle w:val="VerbatimChar"/>
              </w:rPr>
              <w:t xml:space="preserve">HtmlService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[REVOGADO — v2.1]</w:t>
            </w:r>
            <w:r>
              <w:t xml:space="preserve"> </w:t>
            </w:r>
            <w:r>
              <w:t xml:space="preserve">— composição por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 </w:t>
            </w:r>
            <w:r>
              <w:t xml:space="preserve">e por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RNF-PLAT-02/03</w:t>
            </w:r>
            <w:r>
              <w:t xml:space="preserve"> </w:t>
            </w:r>
            <w:r>
              <w:t xml:space="preserve">(sem bundler, sem CI/CD)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[REVOGADO — v2.1]</w:t>
            </w:r>
            <w:r>
              <w:t xml:space="preserve"> </w:t>
            </w:r>
            <w:r>
              <w:t xml:space="preserve">— Next.js + 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§5, 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RNF-MAN-04</w:t>
            </w:r>
            <w:r>
              <w:t xml:space="preserve"> </w:t>
            </w:r>
            <w:r>
              <w:t xml:space="preserve">(manutenção de calendário)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/admin/calendario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supabase/migrations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RNF-CONF-02</w:t>
            </w:r>
            <w:r>
              <w:t xml:space="preserve"> </w:t>
            </w:r>
            <w:r>
              <w:t xml:space="preserve">(coluna aditiva/opcional)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coluna nullable + degradação na leitura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§3,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Princípio VIII (rastreabilidade)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identificador no commit e no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§6.1, §6.3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Princípio VII (parâmetro como dado)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config_parametros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/admin/parametros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</w:tbl>
    <w:bookmarkEnd w:id="43"/>
    <w:bookmarkStart w:id="44" w:name="pontos-que-dependem-de-confirmação"/>
    <w:p>
      <w:pPr>
        <w:pStyle w:val="Heading2"/>
      </w:pPr>
      <w:r>
        <w:t xml:space="preserve">10. Pontos que dependem de confirmação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Gerenciador de pacotes.</w:t>
      </w:r>
      <w:r>
        <w:t xml:space="preserve"> </w:t>
      </w:r>
      <w:r>
        <w:t xml:space="preserve">Este documento assume</w:t>
      </w:r>
      <w:r>
        <w:t xml:space="preserve"> </w:t>
      </w:r>
      <w:r>
        <w:rPr>
          <w:bCs/>
          <w:b/>
        </w:rPr>
        <w:t xml:space="preserve">pnpm</w:t>
      </w:r>
      <w:r>
        <w:t xml:space="preserve"> </w:t>
      </w:r>
      <w:r>
        <w:t xml:space="preserve">(lockfile determinístico,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menor). Se o Bernardo preferir npm, os scripts mudam de prefixo e o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muda de action.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exactOptionalPropertyTypes: true</w:t>
      </w:r>
      <w:r>
        <w:rPr>
          <w:bCs/>
          <w:b/>
        </w:rPr>
        <w:t xml:space="preserve">.</w:t>
      </w:r>
      <w:r>
        <w:t xml:space="preserve"> </w:t>
      </w:r>
      <w:r>
        <w:t xml:space="preserve">É rigor bem-vindo com colunas nullable, mas gera atrito</w:t>
      </w:r>
      <w:r>
        <w:t xml:space="preserve"> </w:t>
      </w:r>
      <w:r>
        <w:t xml:space="preserve">ao integrar com bibliotecas que não o adotam. Manter ligado desde o início ou ligar no Épico 4?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E2E fora do CI principal.</w:t>
      </w:r>
      <w:r>
        <w:t xml:space="preserve"> </w:t>
      </w:r>
      <w:r>
        <w:t xml:space="preserve">A proposta é rodar Playwright contra a preview após o deploy.</w:t>
      </w:r>
      <w:r>
        <w:t xml:space="preserve"> </w:t>
      </w:r>
      <w:r>
        <w:t xml:space="preserve">Alternativa é subir a aplicação dentro do próprio job — mais lento, porém autocontido.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Fim do documento 24. Ver também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20-Arquitetura-Alvo-NextJS-Supabase.md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25-Camada-de-Dados-e-Estado.md</w:t>
      </w:r>
      <w:r>
        <w:rPr>
          <w:iCs/>
          <w:i/>
        </w:rPr>
        <w:t xml:space="preserve">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CIAARA-11 v2.1 — Estrutura do Repositório e Convenções (Fase 2, documento 24)</dc:title>
  <dc:creator>Arquiteto Chefe de Software — CIAARA-11 / Departamento de Ensino</dc:creator>
  <cp:keywords/>
  <dcterms:created xsi:type="dcterms:W3CDTF">2026-08-26T11:08:28Z</dcterms:created>
  <dcterms:modified xsi:type="dcterms:W3CDTF">2026-08-26T11:08:28Z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25/08/2026</vt:lpwstr>
  </property>
  <property fmtid="{D5CDD505-2E9C-101B-9397-08002B2CF9AE}" pid="3" name="origem">
    <vt:lpwstr>BRIEF-v2.1 §1, §4, §7, §11 · documento 20 (Arquitetura Alvo) · docs/arquitetura/02-modularizacao.md (v2.0)</vt:lpwstr>
  </property>
  <property fmtid="{D5CDD505-2E9C-101B-9397-08002B2CF9AE}" pid="4" name="version">
    <vt:lpwstr>2.1</vt:lpwstr>
  </property>
</Properties>
</file>