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pecs-ciaara-11-v2.1"/>
    <w:p>
      <w:pPr>
        <w:pStyle w:val="Heading1"/>
      </w:pPr>
      <w:r>
        <w:t xml:space="preserve">Specs — CIAARA-11 v2.1</w:t>
      </w:r>
    </w:p>
    <w:p>
      <w:pPr>
        <w:pStyle w:val="FirstParagraph"/>
      </w:pPr>
      <w:r>
        <w:rPr>
          <w:bCs/>
          <w:b/>
        </w:rPr>
        <w:t xml:space="preserve">Comece por</w:t>
      </w:r>
      <w:r>
        <w:rPr>
          <w:bCs/>
          <w:b/>
        </w:rPr>
        <w:t xml:space="preserve"> </w:t>
      </w:r>
      <w:hyperlink r:id="rId20">
        <w:r>
          <w:rPr>
            <w:rStyle w:val="VerbatimChar"/>
            <w:bCs/>
            <w:b/>
          </w:rPr>
          <w:t xml:space="preserve">00-Fundacao-Tecnica.md</w:t>
        </w:r>
      </w:hyperlink>
      <w:r>
        <w:rPr>
          <w:bCs/>
          <w:b/>
        </w:rPr>
        <w:t xml:space="preserve">.</w:t>
      </w:r>
      <w:r>
        <w:t xml:space="preserve"> </w:t>
      </w:r>
      <w:r>
        <w:t xml:space="preserve">Ele declara a plataforma</w:t>
      </w:r>
      <w:r>
        <w:t xml:space="preserve"> </w:t>
      </w:r>
      <w:r>
        <w:t xml:space="preserve">(Next.js App Router, Tailwind CSS, Supabase para banco e autenticação), define que a</w:t>
      </w:r>
      <w:r>
        <w:t xml:space="preserve"> </w:t>
      </w:r>
      <w:r>
        <w:t xml:space="preserve">primeira tela do sistema é o Login e que as regras de acesso vivem no Supabase Auth + RLS.</w:t>
      </w:r>
      <w:r>
        <w:t xml:space="preserve"> </w:t>
      </w:r>
      <w:r>
        <w:rPr>
          <w:bCs/>
          <w:b/>
        </w:rPr>
        <w:t xml:space="preserve">Prevalece sobre qualquer spec numerada.</w:t>
      </w:r>
    </w:p>
    <w:bookmarkStart w:id="21" w:name="o-que-há-aqui"/>
    <w:p>
      <w:pPr>
        <w:pStyle w:val="Heading2"/>
      </w:pPr>
      <w:r>
        <w:t xml:space="preserve">O que há aqui</w:t>
      </w:r>
    </w:p>
    <w:p>
      <w:pPr>
        <w:pStyle w:val="FirstParagraph"/>
      </w:pPr>
      <w:r>
        <w:t xml:space="preserve">As</w:t>
      </w:r>
      <w:r>
        <w:t xml:space="preserve"> </w:t>
      </w:r>
      <w:r>
        <w:rPr>
          <w:bCs/>
          <w:b/>
        </w:rPr>
        <w:t xml:space="preserve">39 specs</w:t>
      </w:r>
      <w:r>
        <w:t xml:space="preserve"> </w:t>
      </w:r>
      <w:r>
        <w:t xml:space="preserve">executadas na v2.0, convertidas para a plataforma da v2.1. Não são</w:t>
      </w:r>
      <w:r>
        <w:t xml:space="preserve"> </w:t>
      </w:r>
      <w:r>
        <w:t xml:space="preserve">documentos novos: são os mesmos requisitos, com a plataforma trocada. Cerca de</w:t>
      </w:r>
      <w:r>
        <w:t xml:space="preserve"> </w:t>
      </w:r>
      <w:r>
        <w:rPr>
          <w:bCs/>
          <w:b/>
        </w:rPr>
        <w:t xml:space="preserve">11.300</w:t>
      </w:r>
      <w:r>
        <w:rPr>
          <w:bCs/>
          <w:b/>
        </w:rPr>
        <w:t xml:space="preserve"> </w:t>
      </w:r>
      <w:r>
        <w:rPr>
          <w:bCs/>
          <w:b/>
        </w:rPr>
        <w:t xml:space="preserve">substituições</w:t>
      </w:r>
      <w:r>
        <w:t xml:space="preserve"> </w:t>
      </w:r>
      <w:r>
        <w:t xml:space="preserve">em 314 arquivos, por dicionário determinístico — o que garante que o mesmo</w:t>
      </w:r>
      <w:r>
        <w:t xml:space="preserve"> </w:t>
      </w:r>
      <w:r>
        <w:t xml:space="preserve">conceito recebeu o mesmo nome nas 39 specs, coisa que reescrita manual não garante.</w:t>
      </w:r>
    </w:p>
    <w:p>
      <w:pPr>
        <w:pStyle w:val="BodyText"/>
      </w:pPr>
      <w:r>
        <w:rPr>
          <w:bCs/>
          <w:b/>
        </w:rPr>
        <w:t xml:space="preserve">Zero menções</w:t>
      </w:r>
      <w:r>
        <w:t xml:space="preserve"> </w:t>
      </w:r>
      <w:r>
        <w:t xml:space="preserve">a Google Apps Script, Google Sheets,</w:t>
      </w:r>
      <w:r>
        <w:t xml:space="preserve"> </w:t>
      </w:r>
      <w:r>
        <w:rPr>
          <w:rStyle w:val="VerbatimChar"/>
        </w:rPr>
        <w:t xml:space="preserve">google.script.run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getSheetByName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SpreadsheetApp</w:t>
      </w:r>
      <w:r>
        <w:t xml:space="preserve">,</w:t>
      </w:r>
      <w:r>
        <w:t xml:space="preserve"> </w:t>
      </w:r>
      <w:r>
        <w:rPr>
          <w:rStyle w:val="VerbatimChar"/>
        </w:rPr>
        <w:t xml:space="preserve">HtmlService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clasp</w:t>
      </w:r>
      <w:r>
        <w:t xml:space="preserve">,</w:t>
      </w:r>
      <w:r>
        <w:t xml:space="preserve"> </w:t>
      </w:r>
      <w:r>
        <w:rPr>
          <w:rStyle w:val="VerbatimChar"/>
        </w:rPr>
        <w:t xml:space="preserve">doGet</w:t>
      </w:r>
      <w:r>
        <w:t xml:space="preserve">, arquivos</w:t>
      </w:r>
      <w:r>
        <w:t xml:space="preserve"> </w:t>
      </w:r>
      <w:r>
        <w:rPr>
          <w:rStyle w:val="VerbatimChar"/>
        </w:rPr>
        <w:t xml:space="preserve">.gs</w:t>
      </w:r>
      <w:r>
        <w:t xml:space="preserve">/</w:t>
      </w:r>
      <w:r>
        <w:rPr>
          <w:rStyle w:val="VerbatimChar"/>
        </w:rPr>
        <w:t xml:space="preserve">View*.html</w:t>
      </w:r>
      <w:r>
        <w:t xml:space="preserve">, Bootstrap,</w:t>
      </w:r>
      <w:r>
        <w:t xml:space="preserve"> </w:t>
      </w:r>
      <w:r>
        <w:t xml:space="preserve">ApexCharts ou Google Docs/Drive. O dicionário completo está na §8 do Spec 00.</w:t>
      </w:r>
    </w:p>
    <w:bookmarkEnd w:id="21"/>
    <w:bookmarkStart w:id="22" w:name="como-ler-uma-spec"/>
    <w:p>
      <w:pPr>
        <w:pStyle w:val="Heading2"/>
      </w:pPr>
      <w:r>
        <w:t xml:space="preserve">Como ler uma spec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Confiabilidade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requisito</w:t>
            </w:r>
            <w:r>
              <w:t xml:space="preserve"> </w:t>
            </w:r>
            <w:r>
              <w:t xml:space="preserve">— o quê e por quê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Alta.</w:t>
            </w:r>
            <w:r>
              <w:t xml:space="preserve"> </w:t>
            </w:r>
            <w:r>
              <w:t xml:space="preserve">É o artefato durável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data-model.md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entidades e campos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contracts/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assinatura das funções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— reveja contra o schema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investigação técnica da época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— o contexto mudou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como se implementou no Apps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Baixa. Regere.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quickstart.md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roteiro de validação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checklists/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checagens de qualidade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plan.md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tasks.md</w:t>
      </w:r>
      <w:r>
        <w:rPr>
          <w:bCs/>
          <w:b/>
        </w:rPr>
        <w:t xml:space="preserve"> </w:t>
      </w:r>
      <w:r>
        <w:rPr>
          <w:bCs/>
          <w:b/>
        </w:rPr>
        <w:t xml:space="preserve">foram traduzidos, não replanejados.</w:t>
      </w:r>
      <w:r>
        <w:t xml:space="preserve"> </w:t>
      </w:r>
      <w:r>
        <w:t xml:space="preserve">A plataforma declarada</w:t>
      </w:r>
      <w:r>
        <w:t xml:space="preserve"> </w:t>
      </w:r>
      <w:r>
        <w:t xml:space="preserve">e o vocabulário estão corretos, mas um plano traduzido não é um plano executado. Ao</w:t>
      </w:r>
      <w:r>
        <w:t xml:space="preserve"> </w:t>
      </w:r>
      <w:r>
        <w:t xml:space="preserve">retomar qualquer feature,</w:t>
      </w:r>
      <w:r>
        <w:t xml:space="preserve"> </w:t>
      </w:r>
      <w:r>
        <w:rPr>
          <w:bCs/>
          <w:b/>
        </w:rPr>
        <w:t xml:space="preserve">regere os dois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/speckit.plan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/speckit.tasks</w:t>
      </w:r>
      <w:r>
        <w:t xml:space="preserve"> </w:t>
      </w:r>
      <w:r>
        <w:t xml:space="preserve">a</w:t>
      </w:r>
      <w:r>
        <w:t xml:space="preserve"> </w:t>
      </w:r>
      <w:r>
        <w:t xml:space="preserve">partir do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. O requisito é durável; o plano é do momento em que foi feito.</w:t>
      </w:r>
    </w:p>
    <w:bookmarkEnd w:id="22"/>
    <w:bookmarkStart w:id="23" w:name="exceção-deliberada"/>
    <w:p>
      <w:pPr>
        <w:pStyle w:val="Heading2"/>
      </w:pPr>
      <w:r>
        <w:t xml:space="preserve">Exceção deliberada</w:t>
      </w:r>
    </w:p>
    <w:p>
      <w:pPr>
        <w:pStyle w:val="FirstParagraph"/>
      </w:pPr>
      <w:r>
        <w:t xml:space="preserve">Três arquivos ainda citam nomes da v1.0 (</w:t>
      </w:r>
      <w:r>
        <w:rPr>
          <w:rStyle w:val="VerbatimChar"/>
        </w:rPr>
        <w:t xml:space="preserve">Cad_Matérias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ID_Materia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001-migracao-saneamento-dados/spec.md</w:t>
      </w:r>
      <w:r>
        <w:t xml:space="preserve"> </w:t>
      </w:r>
      <w:r>
        <w:t xml:space="preserve">e dois de</w:t>
      </w:r>
      <w:r>
        <w:t xml:space="preserve"> </w:t>
      </w:r>
      <w:r>
        <w:rPr>
          <w:rStyle w:val="VerbatimChar"/>
        </w:rPr>
        <w:t xml:space="preserve">004-rbac-ampliado-usuarios/</w:t>
      </w:r>
      <w:r>
        <w:t xml:space="preserve">. Eles</w:t>
      </w:r>
      <w:r>
        <w:t xml:space="preserve"> </w:t>
      </w:r>
      <w:r>
        <w:rPr>
          <w:bCs/>
          <w:b/>
        </w:rPr>
        <w:t xml:space="preserve">narram a própria migração</w:t>
      </w:r>
      <w:r>
        <w:t xml:space="preserve">, e traduzi-los</w:t>
      </w:r>
      <w:r>
        <w:t xml:space="preserve"> </w:t>
      </w:r>
      <w:r>
        <w:t xml:space="preserve">apagaria a trilha. É o Princípio IV da constitution aplicado à documentação: corrige-se o</w:t>
      </w:r>
      <w:r>
        <w:t xml:space="preserve"> </w:t>
      </w:r>
      <w:r>
        <w:t xml:space="preserve">passado registrando evento novo, nunca reescrevendo o registro.</w:t>
      </w:r>
    </w:p>
    <w:bookmarkEnd w:id="23"/>
    <w:bookmarkStart w:id="24" w:name="as-39-specs"/>
    <w:p>
      <w:pPr>
        <w:pStyle w:val="Heading2"/>
      </w:pPr>
      <w:r>
        <w:t xml:space="preserve">As 39 specs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e saneamento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Gráficos e siglas de 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Categorização de atividades letivas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de docentes em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Simplificação de avaliações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023–024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Impressão da ficha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ampliado e usuários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SPA, máscaras e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Modularização frontend/backend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da ficha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e motor preditivo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 — automação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System unificado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de Instrutoria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sugestão do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Turma, disciplina e instrutor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Refatoração de UI/UX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030–031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Disciplinas em cascata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Sidebar, carrossel e estatísticas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Rateio de CH multidisciplinar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AppState e navegação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Limpeza do schema de disciplinas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de erro de leitura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de instrutor na LIQ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Carrosséis da página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Refinamento de UI de disciplinas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Refatoração do módulo de 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disciplinas por antiguidade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cruzados de 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Filtros, status e gráfico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e formulário de instrutores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Edição inline de datas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Roteamento e fonte do 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Cronograma Gantt SST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Nomenclatura militar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Atribuição de disciplinas ao instrutor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Listagem de instrutores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00-Fundacao-Tecnic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00-Fundacao-Tecnic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2026-08-27T00:12:45Z</dcterms:created>
  <dcterms:modified xsi:type="dcterms:W3CDTF">2026-08-27T00:12:45Z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