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BRIEF</w:t>
      </w:r>
      <w:r>
        <w:t xml:space="preserve"> </w:t>
      </w:r>
      <w:r>
        <w:t xml:space="preserve">v2.1</w:t>
      </w:r>
      <w:r>
        <w:t xml:space="preserve"> </w:t>
      </w:r>
      <w:r>
        <w:t xml:space="preserve">—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Consistência</w:t>
      </w:r>
    </w:p>
    <w:p>
      <w:pPr>
        <w:pStyle w:val="Author"/>
      </w:pPr>
      <w:r>
        <w:t xml:space="preserve">CIAARA-11</w:t>
      </w:r>
      <w:r>
        <w:t xml:space="preserve"> </w:t>
      </w:r>
      <w:r>
        <w:t xml:space="preserve">v2.1</w:t>
      </w:r>
    </w:p>
    <w:p>
      <w:pPr>
        <w:pStyle w:val="Date"/>
      </w:pPr>
      <w:r>
        <w:t xml:space="preserve">26/08/2026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brief-v2.1-contrato-de-consistência"/>
    <w:p>
      <w:pPr>
        <w:pStyle w:val="Heading1"/>
      </w:pPr>
      <w:r>
        <w:t xml:space="preserve">BRIEF v2.1 — Contrato de Consistência</w:t>
      </w:r>
    </w:p>
    <w:p>
      <w:pPr>
        <w:pStyle w:val="BlockText"/>
      </w:pPr>
      <w:r>
        <w:rPr>
          <w:bCs/>
          <w:b/>
        </w:rPr>
        <w:t xml:space="preserve">Este documento é o contrato entre todos os artefatos da v2.1.</w:t>
      </w:r>
      <w:r>
        <w:t xml:space="preserve"> </w:t>
      </w:r>
      <w:r>
        <w:t xml:space="preserve">Nenhum documento, spec,</w:t>
      </w:r>
      <w:r>
        <w:t xml:space="preserve"> </w:t>
      </w:r>
      <w:r>
        <w:t xml:space="preserve">migration ou linha de código pode contradizê-lo. Se algo aqui parecer errado,</w:t>
      </w:r>
      <w:r>
        <w:t xml:space="preserve"> </w:t>
      </w:r>
      <w:r>
        <w:rPr>
          <w:bCs/>
          <w:b/>
        </w:rPr>
        <w:t xml:space="preserve">reporte —</w:t>
      </w:r>
      <w:r>
        <w:rPr>
          <w:bCs/>
          <w:b/>
        </w:rPr>
        <w:t xml:space="preserve"> </w:t>
      </w:r>
      <w:r>
        <w:rPr>
          <w:bCs/>
          <w:b/>
        </w:rPr>
        <w:t xml:space="preserve">não invente alternativa e não abra exceção local.</w:t>
      </w:r>
    </w:p>
    <w:p>
      <w:pPr>
        <w:pStyle w:val="BlockText"/>
      </w:pPr>
      <w:r>
        <w:rPr>
          <w:bCs/>
          <w:b/>
        </w:rPr>
        <w:t xml:space="preserve">Precedência:</w:t>
      </w:r>
      <w:r>
        <w:t xml:space="preserve"> </w:t>
      </w:r>
      <w:r>
        <w:t xml:space="preserve">a constitution (</w:t>
      </w:r>
      <w:r>
        <w:rPr>
          <w:rStyle w:val="VerbatimChar"/>
        </w:rPr>
        <w:t xml:space="preserve">docs/vibe-coding/40</w:t>
      </w:r>
      <w:r>
        <w:t xml:space="preserve">) vem primeiro; este documento vem</w:t>
      </w:r>
      <w:r>
        <w:t xml:space="preserve"> </w:t>
      </w:r>
      <w:r>
        <w:t xml:space="preserve">logo depois; os demais documentos herdam de ambos.</w:t>
      </w:r>
    </w:p>
    <w:p>
      <w:pPr>
        <w:pStyle w:val="BlockText"/>
      </w:pPr>
      <w:r>
        <w:rPr>
          <w:bCs/>
          <w:b/>
        </w:rPr>
        <w:t xml:space="preserve">Nota de proveniência.</w:t>
      </w:r>
      <w:r>
        <w:t xml:space="preserve"> </w:t>
      </w:r>
      <w:r>
        <w:t xml:space="preserve">Este arquivo nasceu como contrato de trabalho durante a redação</w:t>
      </w:r>
      <w:r>
        <w:t xml:space="preserve"> </w:t>
      </w:r>
      <w:r>
        <w:t xml:space="preserve">da suíte v2.1 e foi</w:t>
      </w:r>
      <w:r>
        <w:t xml:space="preserve"> </w:t>
      </w:r>
      <w:r>
        <w:rPr>
          <w:bCs/>
          <w:b/>
        </w:rPr>
        <w:t xml:space="preserve">entregue ao repositório em 26/08/2026</w:t>
      </w:r>
      <w:r>
        <w:t xml:space="preserve">, depois que a auditoria do</w:t>
      </w:r>
      <w:r>
        <w:t xml:space="preserve"> </w:t>
      </w:r>
      <w:r>
        <w:t xml:space="preserve">Épico 1 apontou que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 constitution e o documento 42 o citavam sem que ele</w:t>
      </w:r>
      <w:r>
        <w:t xml:space="preserve"> </w:t>
      </w:r>
      <w:r>
        <w:t xml:space="preserve">existisse em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 O conteúdo abaixo é o estado final, já com as correções que a</w:t>
      </w:r>
      <w:r>
        <w:t xml:space="preserve"> </w:t>
      </w:r>
      <w:r>
        <w:t xml:space="preserve">validação contra PostgreSQL 16 e a auditoria da planilha real produziram.</w:t>
      </w:r>
    </w:p>
    <w:p>
      <w:r>
        <w:pict>
          <v:rect style="width:0;height:1.5pt" o:hralign="center" o:hrstd="t" o:hr="t"/>
        </w:pict>
      </w:r>
    </w:p>
    <w:bookmarkStart w:id="20" w:name="o-que-é-a-v2.1"/>
    <w:p>
      <w:pPr>
        <w:pStyle w:val="Heading2"/>
      </w:pPr>
      <w:r>
        <w:t xml:space="preserve">0. O que é a v2.1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v2.0</w:t>
      </w:r>
      <w:r>
        <w:t xml:space="preserve"> </w:t>
      </w:r>
      <w:r>
        <w:t xml:space="preserve">é um sistema em produção: Google Apps Script + Google Sheets + Vanilla JS/Bootstrap 5,</w:t>
      </w:r>
      <w:r>
        <w:t xml:space="preserve"> </w:t>
      </w:r>
      <w:r>
        <w:t xml:space="preserve">com 39 specs Spec Kit executadas e a base já migrada e saneada.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v2.1</w:t>
      </w:r>
      <w:r>
        <w:t xml:space="preserve"> </w:t>
      </w:r>
      <w:r>
        <w:t xml:space="preserve">é a</w:t>
      </w:r>
      <w:r>
        <w:t xml:space="preserve"> </w:t>
      </w:r>
      <w:r>
        <w:rPr>
          <w:bCs/>
          <w:b/>
        </w:rPr>
        <w:t xml:space="preserve">migração de plataforma</w:t>
      </w:r>
      <w:r>
        <w:t xml:space="preserve"> </w:t>
      </w:r>
      <w:r>
        <w:t xml:space="preserve">desse mesmo sistema para</w:t>
      </w:r>
      <w:r>
        <w:t xml:space="preserve"> </w:t>
      </w:r>
      <w:r>
        <w:rPr>
          <w:bCs/>
          <w:b/>
        </w:rPr>
        <w:t xml:space="preserve">Next.js + Supabase</w:t>
      </w:r>
      <w:r>
        <w:rPr>
          <w:bCs/>
          <w:b/>
        </w:rPr>
        <w:t xml:space="preserve"> </w:t>
      </w:r>
      <w:r>
        <w:rPr>
          <w:bCs/>
          <w:b/>
        </w:rPr>
        <w:t xml:space="preserve">(PostgreSQL)</w:t>
      </w:r>
      <w:r>
        <w:t xml:space="preserve">, mantendo intactos requisitos, regras de negócio e vocabulário institucional.</w:t>
      </w:r>
    </w:p>
    <w:p>
      <w:pPr>
        <w:pStyle w:val="BodyText"/>
      </w:pPr>
      <w:r>
        <w:rPr>
          <w:bCs/>
          <w:b/>
        </w:rPr>
        <w:t xml:space="preserve">Regra de ouro: a v2.1 não reinventa o domínio.</w:t>
      </w:r>
      <w:r>
        <w:t xml:space="preserve"> </w:t>
      </w:r>
      <w:r>
        <w:t xml:space="preserve">Ela reimplanta o mesmo domínio noutra</w:t>
      </w:r>
      <w:r>
        <w:t xml:space="preserve"> </w:t>
      </w:r>
      <w:r>
        <w:t xml:space="preserve">plataforma. Toda regra</w:t>
      </w:r>
      <w:r>
        <w:t xml:space="preserve"> </w:t>
      </w:r>
      <w:r>
        <w:rPr>
          <w:rStyle w:val="VerbatimChar"/>
        </w:rPr>
        <w:t xml:space="preserve">RN-</w:t>
      </w:r>
      <w:r>
        <w:t xml:space="preserve">, requisito</w:t>
      </w:r>
      <w:r>
        <w:t xml:space="preserve"> </w:t>
      </w:r>
      <w:r>
        <w:rPr>
          <w:rStyle w:val="VerbatimChar"/>
        </w:rPr>
        <w:t xml:space="preserve">RF-</w:t>
      </w:r>
      <w:r>
        <w:t xml:space="preserve"> </w:t>
      </w:r>
      <w:r>
        <w:t xml:space="preserve">e restrição</w:t>
      </w:r>
      <w:r>
        <w:t xml:space="preserve"> </w:t>
      </w:r>
      <w:r>
        <w:rPr>
          <w:rStyle w:val="VerbatimChar"/>
        </w:rPr>
        <w:t xml:space="preserve">RNF-</w:t>
      </w:r>
      <w:r>
        <w:t xml:space="preserve"> </w:t>
      </w:r>
      <w:r>
        <w:t xml:space="preserve">da v2.0 tem destino explícito:</w:t>
      </w:r>
      <w:r>
        <w:t xml:space="preserve"> </w:t>
      </w:r>
      <w:r>
        <w:rPr>
          <w:iCs/>
          <w:i/>
        </w:rPr>
        <w:t xml:space="preserve">preservada</w:t>
      </w:r>
      <w:r>
        <w:t xml:space="preserve">,</w:t>
      </w:r>
      <w:r>
        <w:t xml:space="preserve"> </w:t>
      </w:r>
      <w:r>
        <w:rPr>
          <w:iCs/>
          <w:i/>
        </w:rPr>
        <w:t xml:space="preserve">preservada com nova implementação</w:t>
      </w:r>
      <w:r>
        <w:t xml:space="preserve">,</w:t>
      </w:r>
      <w:r>
        <w:t xml:space="preserve"> </w:t>
      </w:r>
      <w:r>
        <w:rPr>
          <w:iCs/>
          <w:i/>
        </w:rPr>
        <w:t xml:space="preserve">substituída pela plataforma</w:t>
      </w:r>
      <w:r>
        <w:t xml:space="preserve"> </w:t>
      </w:r>
      <w:r>
        <w:t xml:space="preserve">ou</w:t>
      </w:r>
      <w:r>
        <w:t xml:space="preserve"> </w:t>
      </w:r>
      <w:r>
        <w:rPr>
          <w:iCs/>
          <w:i/>
        </w:rPr>
        <w:t xml:space="preserve">aposentada</w:t>
      </w:r>
      <w:r>
        <w:t xml:space="preserve"> </w:t>
      </w:r>
      <w:r>
        <w:t xml:space="preserve">—</w:t>
      </w:r>
      <w:r>
        <w:t xml:space="preserve"> </w:t>
      </w:r>
      <w:r>
        <w:t xml:space="preserve">sempre nomeando qual.</w:t>
      </w:r>
      <w:r>
        <w:t xml:space="preserve"> </w:t>
      </w:r>
      <w:r>
        <w:rPr>
          <w:bCs/>
          <w:b/>
        </w:rPr>
        <w:t xml:space="preserve">Nenhum requisito foi apagado</w:t>
      </w:r>
      <w:r>
        <w:t xml:space="preserve">; os 120</w:t>
      </w:r>
      <w:r>
        <w:t xml:space="preserve"> </w:t>
      </w:r>
      <w:r>
        <w:rPr>
          <w:rStyle w:val="VerbatimChar"/>
        </w:rPr>
        <w:t xml:space="preserve">RF-</w:t>
      </w:r>
      <w:r>
        <w:t xml:space="preserve">, 41</w:t>
      </w:r>
      <w:r>
        <w:t xml:space="preserve"> </w:t>
      </w:r>
      <w:r>
        <w:rPr>
          <w:rStyle w:val="VerbatimChar"/>
        </w:rPr>
        <w:t xml:space="preserve">RN-</w:t>
      </w:r>
      <w:r>
        <w:t xml:space="preserve"> </w:t>
      </w:r>
      <w:r>
        <w:t xml:space="preserve">e 43</w:t>
      </w:r>
      <w:r>
        <w:t xml:space="preserve"> </w:t>
      </w:r>
      <w:r>
        <w:rPr>
          <w:rStyle w:val="VerbatimChar"/>
        </w:rPr>
        <w:t xml:space="preserve">RNF-</w:t>
      </w:r>
      <w:r>
        <w:t xml:space="preserve"> </w:t>
      </w:r>
      <w:r>
        <w:t xml:space="preserve">da</w:t>
      </w:r>
      <w:r>
        <w:t xml:space="preserve"> </w:t>
      </w:r>
      <w:r>
        <w:t xml:space="preserve">v2.0 têm destino conferido.</w:t>
      </w:r>
    </w:p>
    <w:p>
      <w:pPr>
        <w:pStyle w:val="BodyText"/>
      </w:pPr>
      <w:r>
        <w:rPr>
          <w:bCs/>
          <w:b/>
        </w:rPr>
        <w:t xml:space="preserve">A inversão que define esta versão:</w:t>
      </w:r>
      <w:r>
        <w:t xml:space="preserve"> </w:t>
      </w:r>
      <w:r>
        <w:t xml:space="preserve">na v2.0 o</w:t>
      </w:r>
      <w:r>
        <w:t xml:space="preserve"> </w:t>
      </w:r>
      <w:r>
        <w:rPr>
          <w:rStyle w:val="VerbatimChar"/>
        </w:rPr>
        <w:t xml:space="preserve">RNF-PLAT-01..04</w:t>
      </w:r>
      <w:r>
        <w:t xml:space="preserve"> </w:t>
      </w:r>
      <w:r>
        <w:t xml:space="preserve">proibia framework, banco</w:t>
      </w:r>
      <w:r>
        <w:t xml:space="preserve"> </w:t>
      </w:r>
      <w:r>
        <w:t xml:space="preserve">externo, bundler e CI/CD. Na v2.1 esses requisitos são</w:t>
      </w:r>
      <w:r>
        <w:t xml:space="preserve"> </w:t>
      </w:r>
      <w:r>
        <w:rPr>
          <w:bCs/>
          <w:b/>
        </w:rPr>
        <w:t xml:space="preserve">revogados e substituídos</w:t>
      </w:r>
      <w:r>
        <w:t xml:space="preserve">, com o texto</w:t>
      </w:r>
      <w:r>
        <w:t xml:space="preserve"> </w:t>
      </w:r>
      <w:r>
        <w:t xml:space="preserve">original preservado e marcado</w:t>
      </w:r>
      <w:r>
        <w:t xml:space="preserve"> </w:t>
      </w:r>
      <w:r>
        <w:rPr>
          <w:rStyle w:val="VerbatimChar"/>
        </w:rPr>
        <w:t xml:space="preserve">[REVOGADO — v2.1]</w:t>
      </w:r>
      <w:r>
        <w:t xml:space="preserve">. O Princípio III da constitution é reescrito,</w:t>
      </w:r>
      <w:r>
        <w:t xml:space="preserve"> </w:t>
      </w:r>
      <w:r>
        <w:t xml:space="preserve">não deletado — a trilha da v2.0 até a v2.1 precisa ser seguível.</w:t>
      </w:r>
    </w:p>
    <w:p>
      <w:pPr>
        <w:pStyle w:val="BodyText"/>
      </w:pPr>
      <w:r>
        <w:rPr>
          <w:bCs/>
          <w:b/>
        </w:rPr>
        <w:t xml:space="preserve">O que a v2.1 destrava</w:t>
      </w:r>
      <w:r>
        <w:t xml:space="preserve"> </w:t>
      </w:r>
      <w:r>
        <w:t xml:space="preserve">(citar quando couber, sem inventar escopo): deep-link e URL por tela;</w:t>
      </w:r>
      <w:r>
        <w:t xml:space="preserve"> </w:t>
      </w:r>
      <w:r>
        <w:t xml:space="preserve">integridade referencial declarativa; transações ACID; segurança no dado (RLS) e não só na função;</w:t>
      </w:r>
      <w:r>
        <w:t xml:space="preserve"> </w:t>
      </w:r>
      <w:r>
        <w:t xml:space="preserve">e ambiente de pré-visualização por branch.</w:t>
      </w:r>
    </w:p>
    <w:p>
      <w:r>
        <w:pict>
          <v:rect style="width:0;height:1.5pt" o:hralign="center" o:hrstd="t" o:hr="t"/>
        </w:pict>
      </w:r>
    </w:p>
    <w:bookmarkEnd w:id="20"/>
    <w:bookmarkStart w:id="21" w:name="stack-alvo-decidido-não-em-aberto"/>
    <w:p>
      <w:pPr>
        <w:pStyle w:val="Heading2"/>
      </w:pPr>
      <w:r>
        <w:t xml:space="preserve">1. Stack alvo — decidido, não em aberto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15+, App Router, React 19, TypeScript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Components por padrão;</w:t>
            </w:r>
            <w:r>
              <w:t xml:space="preserve"> </w:t>
            </w:r>
            <w:r>
              <w:rPr>
                <w:rStyle w:val="VerbatimChar"/>
              </w:rPr>
              <w:t xml:space="preserve">"use client"</w:t>
            </w:r>
            <w:r>
              <w:t xml:space="preserve"> </w:t>
            </w:r>
            <w:r>
              <w:t xml:space="preserve">só em folha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Tailwind CSS v4</w:t>
            </w:r>
            <w:r>
              <w:t xml:space="preserve"> </w:t>
            </w:r>
            <w:r>
              <w:t xml:space="preserve">(CSS-first,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Bootstrap 5 e o CSS ad hoc por módulo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shadcn/ui</w:t>
            </w:r>
            <w:r>
              <w:t xml:space="preserve"> </w:t>
            </w:r>
            <w:r>
              <w:t xml:space="preserve">(Radix +</w:t>
            </w:r>
            <w:r>
              <w:t xml:space="preserve"> </w:t>
            </w:r>
            <w:r>
              <w:rPr>
                <w:rStyle w:val="VerbatimChar"/>
              </w:rPr>
              <w:t xml:space="preserve">cva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Copiados para</w:t>
            </w:r>
            <w:r>
              <w:t xml:space="preserve"> </w:t>
            </w:r>
            <w:r>
              <w:rPr>
                <w:rStyle w:val="VerbatimChar"/>
              </w:rPr>
              <w:t xml:space="preserve">components/ui/</w:t>
            </w:r>
            <w:r>
              <w:t xml:space="preserve">, versionados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já criado pelo Bernardo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Auth — e-mail/senha, somente por convite do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Signup público desabilitado.</w:t>
            </w:r>
            <w:r>
              <w:t xml:space="preserve"> </w:t>
            </w:r>
            <w:r>
              <w:rPr>
                <w:bCs/>
                <w:b/>
              </w:rPr>
              <w:t xml:space="preserve">Login é a primeira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RLS no banco</w:t>
            </w:r>
            <w:r>
              <w:t xml:space="preserve"> </w:t>
            </w:r>
            <w:r>
              <w:t xml:space="preserve">+ matriz de permissões como 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UI oculta por conveniência; o banco é a fronteira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Acesso a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@supabase/ssr</w:t>
            </w:r>
            <w:r>
              <w:t xml:space="preserve"> </w:t>
            </w:r>
            <w:r>
              <w:t xml:space="preserve">(servidor),</w:t>
            </w:r>
            <w:r>
              <w:t xml:space="preserve"> </w:t>
            </w:r>
            <w:r>
              <w:rPr>
                <w:rStyle w:val="VerbatimChar"/>
              </w:rPr>
              <w:t xml:space="preserve">@supabase/supabase-js</w:t>
            </w:r>
            <w:r>
              <w:t xml:space="preserve"> </w:t>
            </w:r>
            <w:r>
              <w:t xml:space="preserve">(cliente)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Mutações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Actions</w:t>
            </w:r>
            <w:r>
              <w:t xml:space="preserve"> </w:t>
            </w:r>
            <w:r>
              <w:t xml:space="preserve">+ Zod na primeira 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compartilhada cliente/servidor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TanStack Query</w:t>
            </w:r>
            <w:r>
              <w:t xml:space="preserve"> </w:t>
            </w:r>
            <w:r>
              <w:t xml:space="preserve">só onde RSC não bastar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Exceção, não padrão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de navegação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searchParams</w:t>
            </w:r>
            <w:r>
              <w:t xml:space="preserve">) com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nuqs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o</w:t>
            </w:r>
            <w:r>
              <w:t xml:space="preserve"> </w:t>
            </w:r>
            <w:r>
              <w:rPr>
                <w:rStyle w:val="VerbatimChar"/>
              </w:rPr>
              <w:t xml:space="preserve">AppState</w:t>
            </w:r>
            <w:r>
              <w:t xml:space="preserve">; deep-link vira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Chart.js e ApexCharts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PDF/impressão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+ rotas</w:t>
            </w:r>
            <w:r>
              <w:t xml:space="preserve"> </w:t>
            </w:r>
            <w:r>
              <w:rPr>
                <w:rStyle w:val="VerbatimChar"/>
              </w:rPr>
              <w:t xml:space="preserve">/print/*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Paridade obrigatória com a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</w:rPr>
              <w:t xml:space="preserve">Playwright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</w:rPr>
              <w:t xml:space="preserve">pgTAP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</w:t>
            </w:r>
            <w:r>
              <w:t xml:space="preserve">, preview por branch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, Conventional Commits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scripts/etl/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Reaproveita</w:t>
            </w:r>
            <w:r>
              <w:t xml:space="preserve"> </w:t>
            </w:r>
            <w:r>
              <w:rPr>
                <w:rStyle w:val="VerbatimChar"/>
              </w:rPr>
              <w:t xml:space="preserve">migracao/*.py</w:t>
            </w:r>
            <w:r>
              <w:t xml:space="preserve"> </w:t>
            </w:r>
            <w:r>
              <w:t xml:space="preserve">da v2.0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Proibições permanentes:</w:t>
      </w:r>
      <w:r>
        <w:t xml:space="preserve"> </w:t>
      </w:r>
      <w:r>
        <w:t xml:space="preserve">ORM que esconda o SQL (Prisma/Drizzle); banco fora do Supabase;</w:t>
      </w:r>
      <w:r>
        <w:t xml:space="preserve"> </w:t>
      </w:r>
      <w:r>
        <w:t xml:space="preserve">biblioteca de componentes além de shadcn/Radix; e</w:t>
      </w:r>
      <w:r>
        <w:t xml:space="preserve"> </w:t>
      </w:r>
      <w:r>
        <w:rPr>
          <w:bCs/>
          <w:b/>
        </w:rPr>
        <w:t xml:space="preserve">qualquer regra de negócio implementada apenas</w:t>
      </w:r>
      <w:r>
        <w:rPr>
          <w:bCs/>
          <w:b/>
        </w:rPr>
        <w:t xml:space="preserve"> </w:t>
      </w:r>
      <w:r>
        <w:rPr>
          <w:bCs/>
          <w:b/>
        </w:rPr>
        <w:t xml:space="preserve">na UI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convenções-de-banco-postgresql"/>
    <w:p>
      <w:pPr>
        <w:pStyle w:val="Heading2"/>
      </w:pPr>
      <w:r>
        <w:t xml:space="preserve">2. Convenções de banco (PostgreSQL)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Identificadores: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minúsculo, sem acento, sem aspas. Tabelas no</w:t>
      </w:r>
      <w:r>
        <w:t xml:space="preserve"> </w:t>
      </w:r>
      <w:r>
        <w:rPr>
          <w:bCs/>
          <w:b/>
        </w:rPr>
        <w:t xml:space="preserve">plural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PK:</w:t>
      </w:r>
      <w:r>
        <w:t xml:space="preserve"> </w:t>
      </w:r>
      <w:r>
        <w:rPr>
          <w:rStyle w:val="VerbatimChar"/>
        </w:rPr>
        <w:t xml:space="preserve">id uuid primary key default gen_random_uuid()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Chave de negócio legada:</w:t>
      </w:r>
      <w:r>
        <w:t xml:space="preserve"> </w:t>
      </w:r>
      <w:r>
        <w:rPr>
          <w:rStyle w:val="VerbatimChar"/>
        </w:rPr>
        <w:t xml:space="preserve">codigo text unique not null</w:t>
      </w:r>
      <w:r>
        <w:t xml:space="preserve"> </w:t>
      </w:r>
      <w:r>
        <w:t xml:space="preserve">guarda o</w:t>
      </w:r>
      <w:r>
        <w:t xml:space="preserve"> </w:t>
      </w:r>
      <w:r>
        <w:rPr>
          <w:rStyle w:val="VerbatimChar"/>
        </w:rPr>
        <w:t xml:space="preserve">ID_*</w:t>
      </w:r>
      <w:r>
        <w:t xml:space="preserve"> </w:t>
      </w:r>
      <w:r>
        <w:t xml:space="preserve">da v2.0 verbatim.</w:t>
      </w:r>
      <w:r>
        <w:t xml:space="preserve"> </w:t>
      </w:r>
      <w:r>
        <w:t xml:space="preserve">É o que garante rastreabilidade 1:1 com o histórico.</w:t>
      </w:r>
      <w:r>
        <w:t xml:space="preserve"> </w:t>
      </w:r>
      <w:r>
        <w:rPr>
          <w:bCs/>
          <w:b/>
        </w:rPr>
        <w:t xml:space="preserve">FKs apontam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rPr>
          <w:bCs/>
          <w:b/>
        </w:rPr>
        <w:t xml:space="preserve">, nunca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codigo</w:t>
      </w:r>
      <w:r>
        <w:rPr>
          <w:bCs/>
          <w:b/>
        </w:rPr>
        <w:t xml:space="preserve">.</w:t>
      </w:r>
      <w:r>
        <w:t xml:space="preserve"> </w:t>
      </w:r>
      <w:r>
        <w:t xml:space="preserve">Note que na base real esses códigos são legíveis, não sequenciais:</w:t>
      </w:r>
      <w:r>
        <w:t xml:space="preserve"> </w:t>
      </w:r>
      <w:r>
        <w:rPr>
          <w:rStyle w:val="VerbatimChar"/>
        </w:rPr>
        <w:t xml:space="preserve">ID_Curso</w:t>
      </w:r>
      <w:r>
        <w:t xml:space="preserve"> </w:t>
      </w:r>
      <w:r>
        <w:t xml:space="preserve">é o</w:t>
      </w:r>
      <w:r>
        <w:t xml:space="preserve"> </w:t>
      </w:r>
      <w:r>
        <w:t xml:space="preserve">próprio acrônimo (</w:t>
      </w:r>
      <w:r>
        <w:rPr>
          <w:rStyle w:val="VerbatimChar"/>
        </w:rPr>
        <w:t xml:space="preserve">CAHO</w:t>
      </w:r>
      <w:r>
        <w:t xml:space="preserve">,</w:t>
      </w:r>
      <w:r>
        <w:t xml:space="preserve"> </w:t>
      </w:r>
      <w:r>
        <w:rPr>
          <w:rStyle w:val="VerbatimChar"/>
        </w:rPr>
        <w:t xml:space="preserve">C-Ap-FR</w:t>
      </w:r>
      <w:r>
        <w:t xml:space="preserve">),</w:t>
      </w:r>
      <w:r>
        <w:t xml:space="preserve"> </w:t>
      </w:r>
      <w:r>
        <w:rPr>
          <w:rStyle w:val="VerbatimChar"/>
        </w:rPr>
        <w:t xml:space="preserve">ID_Turma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C-Ap-FR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ID_Grade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1 - CAHO - MAT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Rastro de migração:</w:t>
      </w:r>
      <w:r>
        <w:t xml:space="preserve"> </w:t>
      </w:r>
      <w:r>
        <w:rPr>
          <w:rStyle w:val="VerbatimChar"/>
        </w:rPr>
        <w:t xml:space="preserve">origem_migracao_v1 text</w:t>
      </w:r>
      <w:r>
        <w:t xml:space="preserve"> </w:t>
      </w:r>
      <w:r>
        <w:t xml:space="preserve">em toda tabela migrada + tabela</w:t>
      </w:r>
      <w:r>
        <w:t xml:space="preserve"> </w:t>
      </w:r>
      <w:r>
        <w:rPr>
          <w:rStyle w:val="VerbatimChar"/>
        </w:rPr>
        <w:t xml:space="preserve">migracao_log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Exclusão lógica universal: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explícito (</w:t>
      </w:r>
      <w:r>
        <w:rPr>
          <w:rStyle w:val="VerbatimChar"/>
        </w:rPr>
        <w:t xml:space="preserve">ativo</w:t>
      </w:r>
      <w:r>
        <w:t xml:space="preserve">/</w:t>
      </w:r>
      <w:r>
        <w:rPr>
          <w:rStyle w:val="VerbatimChar"/>
        </w:rPr>
        <w:t xml:space="preserve">inativo</w:t>
      </w:r>
      <w:r>
        <w:t xml:space="preserve">),</w:t>
      </w:r>
      <w:r>
        <w:t xml:space="preserve"> </w:t>
      </w:r>
      <w:r>
        <w:rPr>
          <w:bCs/>
          <w:b/>
        </w:rPr>
        <w:t xml:space="preserve">nunca inferido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. Nada é apagado, e</w:t>
      </w:r>
      <w:r>
        <w:t xml:space="preserve"> </w:t>
      </w:r>
      <w:r>
        <w:rPr>
          <w:bCs/>
          <w:b/>
        </w:rPr>
        <w:t xml:space="preserve">nenhuma tabela tem policy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DELETE</w:t>
      </w:r>
      <w:r>
        <w:t xml:space="preserve"> </w:t>
      </w:r>
      <w:r>
        <w:t xml:space="preserve">— isso é regra de negócio</w:t>
      </w:r>
      <w:r>
        <w:t xml:space="preserve"> </w:t>
      </w:r>
      <w:r>
        <w:t xml:space="preserve">(</w:t>
      </w:r>
      <w:r>
        <w:rPr>
          <w:rStyle w:val="VerbatimChar"/>
        </w:rPr>
        <w:t xml:space="preserve">RN-INST-05</w:t>
      </w:r>
      <w:r>
        <w:t xml:space="preserve"> </w:t>
      </w:r>
      <w:r>
        <w:t xml:space="preserve">generalizada), não lacuna.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Auditoria:</w:t>
      </w:r>
      <w:r>
        <w:t xml:space="preserve"> </w:t>
      </w:r>
      <w:r>
        <w:rPr>
          <w:rStyle w:val="VerbatimChar"/>
        </w:rPr>
        <w:t xml:space="preserve">criado_por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criado_em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editado_em</w:t>
      </w:r>
      <w:r>
        <w:t xml:space="preserve">, por trigger</w:t>
      </w:r>
      <w:r>
        <w:t xml:space="preserve"> </w:t>
      </w:r>
      <w:r>
        <w:rPr>
          <w:rStyle w:val="VerbatimChar"/>
        </w:rPr>
        <w:t xml:space="preserve">app.set_auditoria()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Vigência temporal:</w:t>
      </w:r>
      <w:r>
        <w:t xml:space="preserve"> </w:t>
      </w:r>
      <w:r>
        <w:rPr>
          <w:rStyle w:val="VerbatimChar"/>
        </w:rPr>
        <w:t xml:space="preserve">vigente_de date not null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vigente_ate date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vigente).</w:t>
      </w:r>
      <w:r>
        <w:t xml:space="preserve"> </w:t>
      </w:r>
      <w:r>
        <w:t xml:space="preserve">Resolução pelo maior</w:t>
      </w:r>
      <w:r>
        <w:t xml:space="preserve"> </w:t>
      </w:r>
      <w:r>
        <w:rPr>
          <w:rStyle w:val="VerbatimChar"/>
        </w:rPr>
        <w:t xml:space="preserve">vigente_de &lt;= data_do_fato</w:t>
      </w:r>
      <w:r>
        <w:t xml:space="preserve">.</w:t>
      </w:r>
      <w:r>
        <w:t xml:space="preserve"> </w:t>
      </w:r>
      <w:r>
        <w:rPr>
          <w:bCs/>
          <w:b/>
        </w:rPr>
        <w:t xml:space="preserve">Nenhuma edição reinterpreta o passado.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Domínios: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nativo só para domínio</w:t>
      </w:r>
      <w:r>
        <w:t xml:space="preserve"> </w:t>
      </w:r>
      <w:r>
        <w:rPr>
          <w:bCs/>
          <w:b/>
        </w:rPr>
        <w:t xml:space="preserve">normativo fechado</w:t>
      </w:r>
      <w:r>
        <w:t xml:space="preserve">. Domínio</w:t>
      </w:r>
      <w:r>
        <w:t xml:space="preserve"> </w:t>
      </w:r>
      <w:r>
        <w:rPr>
          <w:bCs/>
          <w:b/>
        </w:rPr>
        <w:t xml:space="preserve">operacional</w:t>
      </w:r>
      <w:r>
        <w:rPr>
          <w:bCs/>
          <w:b/>
        </w:rPr>
        <w:t xml:space="preserve"> </w:t>
      </w:r>
      <w:r>
        <w:rPr>
          <w:bCs/>
          <w:b/>
        </w:rPr>
        <w:t xml:space="preserve">administrável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config_listas</w:t>
      </w:r>
      <w:r>
        <w:t xml:space="preserve"> </w:t>
      </w:r>
      <w:r>
        <w:t xml:space="preserve">com FK. Na dúvida,</w:t>
      </w:r>
      <w:r>
        <w:t xml:space="preserve"> </w:t>
      </w:r>
      <w:r>
        <w:rPr>
          <w:rStyle w:val="VerbatimChar"/>
        </w:rPr>
        <w:t xml:space="preserve">config_listas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fechado cedo</w:t>
      </w:r>
      <w:r>
        <w:t xml:space="preserve"> </w:t>
      </w:r>
      <w:r>
        <w:t xml:space="preserve">demais vira migration.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Parâmetro normativo é dado, nunca constante em código:</w:t>
      </w:r>
      <w:r>
        <w:t xml:space="preserve"> </w:t>
      </w:r>
      <w:r>
        <w:rPr>
          <w:rStyle w:val="VerbatimChar"/>
        </w:rPr>
        <w:t xml:space="preserve">config_parametros</w:t>
      </w:r>
      <w:r>
        <w:t xml:space="preserve"> </w:t>
      </w:r>
      <w:r>
        <w:t xml:space="preserve">(tetos AEC 10% /</w:t>
      </w:r>
      <w:r>
        <w:t xml:space="preserve"> </w:t>
      </w:r>
      <w:r>
        <w:t xml:space="preserve">TAD 5% / TR 10%, faixas de CH docente, limite de TA por dia). Princípio VII.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Timezone: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, banco em UTC, apresentação em</w:t>
      </w:r>
      <w:r>
        <w:t xml:space="preserve"> </w:t>
      </w:r>
      <w:r>
        <w:rPr>
          <w:rStyle w:val="VerbatimChar"/>
        </w:rPr>
        <w:t xml:space="preserve">America/Sao_Paulo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Coluna derivada:</w:t>
      </w:r>
      <w:r>
        <w:t xml:space="preserve"> </w:t>
      </w:r>
      <w:r>
        <w:rPr>
          <w:rStyle w:val="VerbatimChar"/>
        </w:rPr>
        <w:t xml:space="preserve">GENERATED ALWAYS AS … STORED</w:t>
      </w:r>
      <w:r>
        <w:t xml:space="preserve"> </w:t>
      </w:r>
      <w:r>
        <w:t xml:space="preserve">ou VIEW. Nunca uma segunda fonte de verdade.</w:t>
      </w:r>
    </w:p>
    <w:p>
      <w:pPr>
        <w:numPr>
          <w:ilvl w:val="0"/>
          <w:numId w:val="1001"/>
        </w:numPr>
        <w:pStyle w:val="Compact"/>
      </w:pPr>
      <w:r>
        <w:t xml:space="preserve">Toda tabela tem</w:t>
      </w:r>
      <w:r>
        <w:t xml:space="preserve"> </w:t>
      </w:r>
      <w:r>
        <w:rPr>
          <w:rStyle w:val="VerbatimChar"/>
        </w:rPr>
        <w:t xml:space="preserve">ENABLE ROW LEVEL SECURITY</w:t>
      </w:r>
      <w:r>
        <w:t xml:space="preserve">.</w:t>
      </w:r>
      <w:r>
        <w:t xml:space="preserve"> </w:t>
      </w:r>
      <w:r>
        <w:rPr>
          <w:bCs/>
          <w:b/>
        </w:rPr>
        <w:t xml:space="preserve">Tabela sem policy é inacessível — é intencional.</w:t>
      </w:r>
    </w:p>
    <w:bookmarkStart w:id="22" w:name="X9b015f818a834ce5048e254eab710cd333b4848"/>
    <w:p>
      <w:pPr>
        <w:pStyle w:val="Heading3"/>
      </w:pPr>
      <w:r>
        <w:t xml:space="preserve">2.1 Mapa de tabelas —</w:t>
      </w:r>
      <w:r>
        <w:t xml:space="preserve"> </w:t>
      </w:r>
      <w:r>
        <w:rPr>
          <w:bCs/>
          <w:b/>
        </w:rPr>
        <w:t xml:space="preserve">use exatamente estes nomes</w:t>
      </w:r>
    </w:p>
    <w:p>
      <w:pPr>
        <w:pStyle w:val="FirstParagraph"/>
      </w:pPr>
      <w:r>
        <w:t xml:space="preserve">São</w:t>
      </w:r>
      <w:r>
        <w:t xml:space="preserve"> </w:t>
      </w:r>
      <w:r>
        <w:rPr>
          <w:bCs/>
          <w:b/>
        </w:rPr>
        <w:t xml:space="preserve">26 tabelas</w:t>
      </w:r>
      <w:r>
        <w:t xml:space="preserve">, na ordem de criação das migrations. Esta tabela é a autoridade de nomes</w:t>
      </w:r>
      <w:r>
        <w:t xml:space="preserve"> </w:t>
      </w:r>
      <w:r>
        <w:t xml:space="preserve">citada pelo prompt do Épico 1 (documento 42) e casa exatamente com</w:t>
      </w:r>
      <w:r>
        <w:t xml:space="preserve"> </w:t>
      </w:r>
      <w:r>
        <w:rPr>
          <w:rStyle w:val="VerbatimChar"/>
        </w:rPr>
        <w:t xml:space="preserve">docs/sql-referencia/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 v2.0 (Sheets)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Tabela v2.1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Cad_Cursos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(cabeçalho extraído 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Horarios_Tempos_Aula</w:t>
            </w:r>
            <w:r>
              <w:rPr>
                <w:iCs/>
                <w:i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configuracoes_horario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Horarios_Tempos_Aula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horarios_tempos_aula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Cad_Cursos_Regime_Historico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curso_regime_historico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Turmas_Ativas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Cad_Disciplinas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Turma_Disciplina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turma_disciplina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Cad_Instrutor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Instrutor_Disciplina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instrutor_disciplina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Responsaveis_Curso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responsaveis_curso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(colunas-lista 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Turma_Disciplina</w:t>
            </w:r>
            <w:r>
              <w:rPr>
                <w:iCs/>
                <w:i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turma_disciplina_instrutor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Avaliacoes_Planejadas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avaliacoes_planejadas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Registro_Aulas_E_Atividades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registros_aula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Avaliacoes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avaliacoes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Eventos_Extracurriculares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atividades_nao_letivas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Planejamento_Anual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planejamento_anual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Config_Listas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config_listas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Config_Parametros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config_parametros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(nova)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perfil_permissao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Calendario_Feriados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Eventos_Globais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Calendario_Janelas_Curso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janelas_curso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Calendario_Reservas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reservas_proens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_Migracao_Log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migracao_log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_Arquivo_Avaliacoes_v1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arquivo_avaliacoes_v1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_Meta_Colunas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aposentada</w:t>
            </w:r>
            <w:r>
              <w:t xml:space="preserve"> </w:t>
            </w:r>
            <w:r>
              <w:t xml:space="preserve">— ver abaixo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_Meta_Colunas</w:t>
      </w:r>
      <w:r>
        <w:rPr>
          <w:bCs/>
          <w:b/>
        </w:rPr>
        <w:t xml:space="preserve"> </w:t>
      </w:r>
      <w:r>
        <w:rPr>
          <w:bCs/>
          <w:b/>
        </w:rPr>
        <w:t xml:space="preserve">é o exemplo canônico de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requisito absorvido pela plataforma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Ela existia</w:t>
      </w:r>
      <w:r>
        <w:t xml:space="preserve"> </w:t>
      </w:r>
      <w:r>
        <w:t xml:space="preserve">para dar ao Sheets um contrato de coluna que ele não tinha nativamente. No PostgreSQL o catálogo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information_schema</w:t>
      </w:r>
      <w:r>
        <w:t xml:space="preserve">) e os tipos TypeScript gerados pelo Supabase CLI cumprem esse papel com</w:t>
      </w:r>
      <w:r>
        <w:t xml:space="preserve"> </w:t>
      </w:r>
      <w:r>
        <w:t xml:space="preserve">garantia do motor. Cite-a quando precisar do exemplo.</w:t>
      </w:r>
    </w:p>
    <w:p>
      <w:pPr>
        <w:pStyle w:val="BodyText"/>
      </w:pPr>
      <w:r>
        <w:rPr>
          <w:bCs/>
          <w:b/>
        </w:rPr>
        <w:t xml:space="preserve">Três tabelas não têm correspondência 1:1 com uma aba, e o motivo importa: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configuracoes_horario</w:t>
      </w:r>
      <w:r>
        <w:t xml:space="preserve"> </w:t>
      </w:r>
      <w:r>
        <w:t xml:space="preserve">— cabeçalho extraído de</w:t>
      </w:r>
      <w:r>
        <w:t xml:space="preserve"> </w:t>
      </w:r>
      <w:r>
        <w:rPr>
          <w:rStyle w:val="VerbatimChar"/>
        </w:rPr>
        <w:t xml:space="preserve">Horarios_Tempos_Aula</w:t>
      </w:r>
      <w:r>
        <w:t xml:space="preserve">, que era</w:t>
      </w:r>
      <w:r>
        <w:t xml:space="preserve"> </w:t>
      </w:r>
      <w:r>
        <w:t xml:space="preserve">desnormalizada (</w:t>
      </w:r>
      <w:r>
        <w:rPr>
          <w:rStyle w:val="VerbatimChar"/>
        </w:rPr>
        <w:t xml:space="preserve">Nome_Config</w:t>
      </w:r>
      <w:r>
        <w:t xml:space="preserve"> </w:t>
      </w:r>
      <w:r>
        <w:t xml:space="preserve">repetido em todas as linhas da mesma configuração). Sem esse</w:t>
      </w:r>
      <w:r>
        <w:t xml:space="preserve"> </w:t>
      </w:r>
      <w:r>
        <w:t xml:space="preserve">cabeçalho não existe alvo de FK para</w:t>
      </w:r>
      <w:r>
        <w:t xml:space="preserve"> </w:t>
      </w:r>
      <w:r>
        <w:t xml:space="preserve">“</w:t>
      </w:r>
      <w:r>
        <w:t xml:space="preserve">a configuração</w:t>
      </w:r>
      <w:r>
        <w:t xml:space="preserve">”</w:t>
      </w:r>
      <w:r>
        <w:t xml:space="preserve">, que é o que elimina as chaves órfãs</w:t>
      </w:r>
      <w:r>
        <w:t xml:space="preserve"> </w:t>
      </w:r>
      <w:r>
        <w:rPr>
          <w:rStyle w:val="VerbatimChar"/>
        </w:rPr>
        <w:t xml:space="preserve">D</w:t>
      </w:r>
      <w:r>
        <w:t xml:space="preserve">/</w:t>
      </w:r>
      <w:r>
        <w:rPr>
          <w:rStyle w:val="VerbatimChar"/>
        </w:rPr>
        <w:t xml:space="preserve">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turma_disciplina_instrutor</w:t>
      </w:r>
      <w:r>
        <w:t xml:space="preserve"> </w:t>
      </w:r>
      <w:r>
        <w:t xml:space="preserve">— a atribuição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de instrutor por turma, com rateio de</w:t>
      </w:r>
      <w:r>
        <w:t xml:space="preserve"> </w:t>
      </w:r>
      <w:r>
        <w:t xml:space="preserve">carga. A auditoria da planilha viva provou que</w:t>
      </w:r>
      <w:r>
        <w:t xml:space="preserve"> </w:t>
      </w:r>
      <w:r>
        <w:rPr>
          <w:rStyle w:val="VerbatimChar"/>
        </w:rPr>
        <w:t xml:space="preserve">Turma_Disciplina.ID_Instrutor</w:t>
      </w:r>
      <w:r>
        <w:t xml:space="preserve"> </w:t>
      </w:r>
      <w:r>
        <w:t xml:space="preserve">contém</w:t>
      </w:r>
      <w:r>
        <w:t xml:space="preserve"> </w:t>
      </w:r>
      <w:r>
        <w:rPr>
          <w:bCs/>
          <w:b/>
        </w:rPr>
        <w:t xml:space="preserve">lista</w:t>
      </w:r>
      <w:r>
        <w:t xml:space="preserve"> </w:t>
      </w:r>
      <w:r>
        <w:t xml:space="preserve">(</w:t>
      </w:r>
      <w:r>
        <w:rPr>
          <w:rStyle w:val="VerbatimChar"/>
        </w:rPr>
        <w:t xml:space="preserve">"40, 60, 18, 19, 20, 21"</w:t>
      </w:r>
      <w:r>
        <w:t xml:space="preserve">) e</w:t>
      </w:r>
      <w:r>
        <w:t xml:space="preserve"> </w:t>
      </w:r>
      <w:r>
        <w:rPr>
          <w:rStyle w:val="VerbatimChar"/>
        </w:rPr>
        <w:t xml:space="preserve">CH_Prevista_Por_Instrutor</w:t>
      </w:r>
      <w:r>
        <w:t xml:space="preserve"> </w:t>
      </w:r>
      <w:r>
        <w:t xml:space="preserve">contém</w:t>
      </w:r>
      <w:r>
        <w:t xml:space="preserve"> </w:t>
      </w:r>
      <w:r>
        <w:rPr>
          <w:bCs/>
          <w:b/>
        </w:rPr>
        <w:t xml:space="preserve">mapa</w:t>
      </w:r>
      <w:r>
        <w:t xml:space="preserve"> </w:t>
      </w:r>
      <w:r>
        <w:t xml:space="preserve">(</w:t>
      </w:r>
      <w:r>
        <w:rPr>
          <w:rStyle w:val="VerbatimChar"/>
        </w:rPr>
        <w:t xml:space="preserve">"40:200, 60:200"</w:t>
      </w:r>
      <w:r>
        <w:t xml:space="preserve">).</w:t>
      </w:r>
      <w:r>
        <w:t xml:space="preserve"> </w:t>
      </w:r>
      <w:r>
        <w:t xml:space="preserve">Coluna escalar não comporta isso.</w:t>
      </w:r>
      <w:r>
        <w:t xml:space="preserve"> </w:t>
      </w:r>
      <w:r>
        <w:rPr>
          <w:bCs/>
          <w:b/>
        </w:rPr>
        <w:t xml:space="preserve">É daqui que a LIQ e a OS de Instrutoria leem</w:t>
      </w:r>
      <w:r>
        <w:t xml:space="preserve"> </w:t>
      </w:r>
      <w:r>
        <w:t xml:space="preserve">— ler</w:t>
      </w:r>
      <w:r>
        <w:t xml:space="preserve"> </w:t>
      </w:r>
      <w:r>
        <w:rPr>
          <w:rStyle w:val="VerbatimChar"/>
        </w:rPr>
        <w:t xml:space="preserve">instrutor_disciplina</w:t>
      </w:r>
      <w:r>
        <w:t xml:space="preserve"> </w:t>
      </w:r>
      <w:r>
        <w:t xml:space="preserve">no lugar foi o defeito de produção que a spec 034 corrigiu.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perfil_permissao</w:t>
      </w:r>
      <w:r>
        <w:t xml:space="preserve"> </w:t>
      </w:r>
      <w:r>
        <w:t xml:space="preserve">— a matriz de autorização como dado (§3).</w:t>
      </w:r>
    </w:p>
    <w:p>
      <w:pPr>
        <w:pStyle w:val="FirstParagraph"/>
      </w:pPr>
      <w:r>
        <w:rPr>
          <w:bCs/>
          <w:b/>
        </w:rPr>
        <w:t xml:space="preserve">As três formas de atribuição, que o schema agora separa: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instrutor_disciplina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habilitação</w:t>
            </w:r>
            <w:r>
              <w:t xml:space="preserve"> </w:t>
            </w:r>
            <w:r>
              <w:t xml:space="preserve">— este instrutor</w:t>
            </w:r>
            <w:r>
              <w:t xml:space="preserve"> </w:t>
            </w:r>
            <w:r>
              <w:rPr>
                <w:iCs/>
                <w:i/>
              </w:rPr>
              <w:t xml:space="preserve">pode</w:t>
            </w:r>
            <w:r>
              <w:t xml:space="preserve"> </w:t>
            </w:r>
            <w:r>
              <w:t xml:space="preserve">ministrar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disciplinas.instrutores_atribuidos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planejamento</w:t>
            </w:r>
            <w:r>
              <w:t xml:space="preserve">, por grade de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turma_disciplina_instrutor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atribuição real</w:t>
            </w:r>
            <w:r>
              <w:t xml:space="preserve">, por turma ← LIQ e OS leem daqui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utenticação-e-rbac"/>
    <w:p>
      <w:pPr>
        <w:pStyle w:val="Heading2"/>
      </w:pPr>
      <w:r>
        <w:t xml:space="preserve">3. Autenticação e RBAC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Somente e-mail/senha, criado por convite do Admin</w:t>
      </w:r>
      <w:r>
        <w:t xml:space="preserve"> </w:t>
      </w:r>
      <w:r>
        <w:t xml:space="preserve">(decisão do Bernardo, 25/08/2026).</w:t>
      </w:r>
      <w:r>
        <w:t xml:space="preserve"> </w:t>
      </w:r>
      <w:r>
        <w:t xml:space="preserve">Reverte a decisão D1 da v2.0, que dependia do runtime Apps Script.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primeira tela do sistema é o Login.</w:t>
      </w:r>
      <w:r>
        <w:t xml:space="preserve"> </w:t>
      </w:r>
      <w:r>
        <w:t xml:space="preserve">Nenhuma rota de</w:t>
      </w:r>
      <w:r>
        <w:t xml:space="preserve"> </w:t>
      </w:r>
      <w:r>
        <w:rPr>
          <w:rStyle w:val="VerbatimChar"/>
        </w:rPr>
        <w:t xml:space="preserve">(app)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é acessível sem</w:t>
      </w:r>
      <w:r>
        <w:t xml:space="preserve"> </w:t>
      </w:r>
      <w:r>
        <w:t xml:space="preserve">sessão; o middleware redireciona para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Fluxo: Admin cadastra → Server Action com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auth.admin.inviteUserByEmail()</w:t>
      </w:r>
      <w:r>
        <w:t xml:space="preserve"> </w:t>
      </w:r>
      <w:r>
        <w:t xml:space="preserve">→ usuário define senha em</w:t>
      </w:r>
      <w:r>
        <w:t xml:space="preserve"> </w:t>
      </w:r>
      <w:r>
        <w:rPr>
          <w:rStyle w:val="VerbatimChar"/>
        </w:rPr>
        <w:t xml:space="preserve">/convite/[token]</w:t>
      </w:r>
      <w:r>
        <w:t xml:space="preserve">.</w:t>
      </w:r>
      <w:r>
        <w:t xml:space="preserve"> </w:t>
      </w:r>
      <w:r>
        <w:rPr>
          <w:bCs/>
          <w:b/>
        </w:rPr>
        <w:t xml:space="preserve">Signup público desabilitado no painel Supabase</w:t>
      </w:r>
      <w:r>
        <w:t xml:space="preserve"> </w:t>
      </w:r>
      <w:r>
        <w:t xml:space="preserve">(item de checklist do Épico 0, sem equivalente em código).</w:t>
      </w:r>
    </w:p>
    <w:p>
      <w:pPr>
        <w:numPr>
          <w:ilvl w:val="0"/>
          <w:numId w:val="1003"/>
        </w:numPr>
        <w:pStyle w:val="Compact"/>
      </w:pPr>
      <w:r>
        <w:t xml:space="preserve">Senha: mínimo 12 caracteres, verificação contra vazamentos habilitada, sem expiração compulsória.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usuarios.auth_user_id uuid unique references auth.users(id) on delete restrict</w:t>
      </w:r>
      <w:r>
        <w:t xml:space="preserve"> </w:t>
      </w:r>
      <w:r>
        <w:t xml:space="preserve">— 1:1 com o</w:t>
      </w:r>
      <w:r>
        <w:t xml:space="preserve"> </w:t>
      </w:r>
      <w:r>
        <w:t xml:space="preserve">Supabase Auth,</w:t>
      </w:r>
      <w:r>
        <w:t xml:space="preserve"> </w:t>
      </w:r>
      <w:r>
        <w:rPr>
          <w:bCs/>
          <w:b/>
        </w:rPr>
        <w:t xml:space="preserve">nulo entre o cadastro e o aceite do convite</w:t>
      </w:r>
      <w:r>
        <w:t xml:space="preserve"> </w:t>
      </w:r>
      <w:r>
        <w:t xml:space="preserve">(é a janela em que o Admin revisa</w:t>
      </w:r>
      <w:r>
        <w:t xml:space="preserve"> </w:t>
      </w:r>
      <w:r>
        <w:t xml:space="preserve">o perfil antes de a pessoa entrar).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Matriz de permissões como dado:</w:t>
      </w:r>
      <w:r>
        <w:t xml:space="preserve"> </w:t>
      </w:r>
      <w:r>
        <w:rPr>
          <w:rStyle w:val="VerbatimChar"/>
        </w:rPr>
        <w:t xml:space="preserve">perfil_permissao (perfil, recurso, acao, permitido)</w:t>
      </w:r>
      <w:r>
        <w:t xml:space="preserve">.</w:t>
      </w:r>
      <w:r>
        <w:t xml:space="preserve"> </w:t>
      </w:r>
      <w:r>
        <w:t xml:space="preserve">As policies consultam</w:t>
      </w:r>
      <w:r>
        <w:t xml:space="preserve"> </w:t>
      </w:r>
      <w:r>
        <w:rPr>
          <w:rStyle w:val="VerbatimChar"/>
        </w:rPr>
        <w:t xml:space="preserve">app.pode()</w:t>
      </w:r>
      <w:r>
        <w:t xml:space="preserve">; trocar uma permissão é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não migration.</w:t>
      </w:r>
    </w:p>
    <w:p>
      <w:pPr>
        <w:numPr>
          <w:ilvl w:val="0"/>
          <w:numId w:val="1003"/>
        </w:numPr>
        <w:pStyle w:val="Compact"/>
      </w:pPr>
      <w:r>
        <w:t xml:space="preserve">Funções auxiliares (schema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fixo):</w:t>
      </w:r>
      <w:r>
        <w:t xml:space="preserve"> </w:t>
      </w:r>
      <w:r>
        <w:rPr>
          <w:rStyle w:val="VerbatimChar"/>
        </w:rPr>
        <w:t xml:space="preserve">app.usuario_atual()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app.perfil_atual()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app.pode()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app.eh_admin()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app.cursos_do_usuario()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app.alcanca_curso()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app.alcanca_turma()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app.alcanca_disciplina()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RNF-SEG-02</w:t>
      </w:r>
      <w:r>
        <w:t xml:space="preserve"> </w:t>
      </w:r>
      <w:r>
        <w:t xml:space="preserve">deixa de ser disciplina de código e vira garantia do motor:</w:t>
      </w:r>
      <w:r>
        <w:t xml:space="preserve"> </w:t>
      </w:r>
      <w:r>
        <w:rPr>
          <w:bCs/>
          <w:b/>
        </w:rPr>
        <w:t xml:space="preserve">é RLS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Pendência que afeta a policy do Operador — decidir antes do Épico 3.</w:t>
      </w:r>
      <w:r>
        <w:t xml:space="preserve"> </w:t>
      </w:r>
      <w:r>
        <w:t xml:space="preserve">A policy pressupõe que</w:t>
      </w:r>
      <w:r>
        <w:t xml:space="preserve"> </w:t>
      </w:r>
      <w:r>
        <w:rPr>
          <w:rStyle w:val="VerbatimChar"/>
        </w:rPr>
        <w:t xml:space="preserve">cursos.classificacao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usuarios.escopo_curso</w:t>
      </w:r>
      <w:r>
        <w:t xml:space="preserve"> </w:t>
      </w:r>
      <w:r>
        <w:t xml:space="preserve">compartilham domínio.</w:t>
      </w:r>
      <w:r>
        <w:t xml:space="preserve"> </w:t>
      </w:r>
      <w:r>
        <w:rPr>
          <w:bCs/>
          <w:b/>
        </w:rPr>
        <w:t xml:space="preserve">A planilha real desmentiu:</w:t>
      </w:r>
      <w:r>
        <w:t xml:space="preserve"> </w:t>
      </w:r>
      <w:r>
        <w:t xml:space="preserve">as classificações são</w:t>
      </w:r>
      <w:r>
        <w:t xml:space="preserve"> </w:t>
      </w:r>
      <w:r>
        <w:rPr>
          <w:rStyle w:val="VerbatimChar"/>
        </w:rPr>
        <w:t xml:space="preserve">Curso 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Curso Expedito</w:t>
      </w:r>
      <w:r>
        <w:t xml:space="preserve">,</w:t>
      </w:r>
      <w:r>
        <w:t xml:space="preserve"> </w:t>
      </w:r>
      <w:r>
        <w:rPr>
          <w:rStyle w:val="VerbatimChar"/>
        </w:rPr>
        <w:t xml:space="preserve">Curso Especial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Curso de Aperfeiçoamento Avançado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Estágio de qualificação</w:t>
      </w:r>
      <w:r>
        <w:t xml:space="preserve">, enquanto o</w:t>
      </w:r>
      <w:r>
        <w:t xml:space="preserve"> </w:t>
      </w:r>
      <w:r>
        <w:t xml:space="preserve">escopo prevê</w:t>
      </w:r>
      <w:r>
        <w:t xml:space="preserve"> </w:t>
      </w:r>
      <w:r>
        <w:rPr>
          <w:rStyle w:val="VerbatimChar"/>
        </w:rPr>
        <w:t xml:space="preserve">ead_semipresencial</w:t>
      </w:r>
      <w:r>
        <w:t xml:space="preserve"> </w:t>
      </w:r>
      <w:r>
        <w:t xml:space="preserve">— que na verdade é</w:t>
      </w:r>
      <w:r>
        <w:t xml:space="preserve"> </w:t>
      </w:r>
      <w:r>
        <w:rPr>
          <w:bCs/>
          <w:b/>
        </w:rPr>
        <w:t xml:space="preserve">modalidade</w:t>
      </w:r>
      <w:r>
        <w:t xml:space="preserve">, coluna separada. Duas</w:t>
      </w:r>
      <w:r>
        <w:t xml:space="preserve"> </w:t>
      </w:r>
      <w:r>
        <w:t xml:space="preserve">classificações não têm escopo correspondente. Recomendação: separar os domínios e ligá-los por</w:t>
      </w:r>
      <w:r>
        <w:t xml:space="preserve"> </w:t>
      </w:r>
      <w:r>
        <w:t xml:space="preserve">uma tabela</w:t>
      </w:r>
      <w:r>
        <w:t xml:space="preserve"> </w:t>
      </w:r>
      <w:r>
        <w:rPr>
          <w:rStyle w:val="VerbatimChar"/>
        </w:rPr>
        <w:t xml:space="preserve">escopo_classificacao</w:t>
      </w:r>
      <w:r>
        <w:t xml:space="preserve">. Detalhe no documento 32, §5.</w:t>
      </w:r>
    </w:p>
    <w:p>
      <w:r>
        <w:pict>
          <v:rect style="width:0;height:1.5pt" o:hralign="center" o:hrstd="t" o:hr="t"/>
        </w:pict>
      </w:r>
    </w:p>
    <w:bookmarkEnd w:id="24"/>
    <w:bookmarkStart w:id="25" w:name="estrutura-do-repositório"/>
    <w:p>
      <w:pPr>
        <w:pStyle w:val="Heading2"/>
      </w:pPr>
      <w:r>
        <w:t xml:space="preserve">4. Estrutura do repositório</w:t>
      </w:r>
    </w:p>
    <w:p>
      <w:pPr>
        <w:pStyle w:val="SourceCode"/>
      </w:pP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(auth)/login/ · convite/[token]/ · recuperar-senha/</w:t>
      </w:r>
      <w:r>
        <w:br/>
      </w:r>
      <w:r>
        <w:rPr>
          <w:rStyle w:val="VerbatimChar"/>
        </w:rPr>
        <w:t xml:space="preserve">│   ├── (app)/inicio/ · cursos/[curso]/ · turmas/[turma]/dsa/ · cronograma/</w:t>
      </w:r>
      <w:r>
        <w:br/>
      </w:r>
      <w:r>
        <w:rPr>
          <w:rStyle w:val="VerbatimChar"/>
        </w:rPr>
        <w:t xml:space="preserve">│   │         avaliacoes/ · atividades/ · relatorio/ · instrutores/ · disciplinas/</w:t>
      </w:r>
      <w:r>
        <w:br/>
      </w:r>
      <w:r>
        <w:rPr>
          <w:rStyle w:val="VerbatimChar"/>
        </w:rPr>
        <w:t xml:space="preserve">│   │         admin/usuarios/ · admin/parametros/ · admin/calendario/</w:t>
      </w:r>
      <w:r>
        <w:br/>
      </w:r>
      <w:r>
        <w:rPr>
          <w:rStyle w:val="VerbatimChar"/>
        </w:rPr>
        <w:t xml:space="preserve">│   ├── print/            # dsa · relatorio · cronograma · ficha-instrutor · liq · os-instrutoria</w:t>
      </w:r>
      <w:r>
        <w:br/>
      </w:r>
      <w:r>
        <w:rPr>
          <w:rStyle w:val="VerbatimChar"/>
        </w:rPr>
        <w:t xml:space="preserve">│   └── layout.tsx · error.tsx · not-found.tsx</w:t>
      </w:r>
      <w:r>
        <w:br/>
      </w:r>
      <w:r>
        <w:rPr>
          <w:rStyle w:val="VerbatimChar"/>
        </w:rPr>
        <w:t xml:space="preserve">├── components/{ui,ciaara,graficos,impressao}/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supabase/{client,server,middleware,admin}.ts</w:t>
      </w:r>
      <w:r>
        <w:br/>
      </w:r>
      <w:r>
        <w:rPr>
          <w:rStyle w:val="VerbatimChar"/>
        </w:rPr>
        <w:t xml:space="preserve">│   ├── dominio/          # ← REGRAS DE NEGÓCIO PURAS (RN-*). Sem I/O</w:t>
      </w:r>
      <w:r>
        <w:br/>
      </w:r>
      <w:r>
        <w:rPr>
          <w:rStyle w:val="VerbatimChar"/>
        </w:rPr>
        <w:t xml:space="preserve">│   ├── validacao/        # schemas Zod, compartilhados</w:t>
      </w:r>
      <w:r>
        <w:br/>
      </w:r>
      <w:r>
        <w:rPr>
          <w:rStyle w:val="VerbatimChar"/>
        </w:rPr>
        <w:t xml:space="preserve">│   ├── acoes/            # Server Actions por domínio</w:t>
      </w:r>
      <w:r>
        <w:br/>
      </w:r>
      <w:r>
        <w:rPr>
          <w:rStyle w:val="VerbatimChar"/>
        </w:rPr>
        <w:t xml:space="preserve">│   └── tipos/database.ts # gerado por `supabase gen types typescript`</w:t>
      </w:r>
      <w:r>
        <w:br/>
      </w:r>
      <w:r>
        <w:rPr>
          <w:rStyle w:val="VerbatimChar"/>
        </w:rPr>
        <w:t xml:space="preserve">├── supabase/migrations/ · seed.sql · config.toml</w:t>
      </w:r>
      <w:r>
        <w:br/>
      </w:r>
      <w:r>
        <w:rPr>
          <w:rStyle w:val="VerbatimChar"/>
        </w:rPr>
        <w:t xml:space="preserve">├── scripts/etl/          # Python — Sheets → PostgreSQL</w:t>
      </w:r>
      <w:r>
        <w:br/>
      </w:r>
      <w:r>
        <w:rPr>
          <w:rStyle w:val="VerbatimChar"/>
        </w:rPr>
        <w:t xml:space="preserve">├── tests/{unidade,invariantes,e2e}/</w:t>
      </w:r>
      <w:r>
        <w:br/>
      </w:r>
      <w:r>
        <w:rPr>
          <w:rStyle w:val="VerbatimChar"/>
        </w:rPr>
        <w:t xml:space="preserve">├── docs/                 # esta documentação</w:t>
      </w:r>
      <w:r>
        <w:br/>
      </w:r>
      <w:r>
        <w:rPr>
          <w:rStyle w:val="VerbatimChar"/>
        </w:rPr>
        <w:t xml:space="preserve">├── specs/                # Spec 00 + as 39 specs convertidas</w:t>
      </w:r>
      <w:r>
        <w:br/>
      </w:r>
      <w:r>
        <w:rPr>
          <w:rStyle w:val="VerbatimChar"/>
        </w:rPr>
        <w:t xml:space="preserve">└── CLAUDE.md · AGENTS.md · .claude/</w:t>
      </w:r>
    </w:p>
    <w:p>
      <w:pPr>
        <w:pStyle w:val="FirstParagraph"/>
      </w:pPr>
      <w:r>
        <w:rPr>
          <w:rStyle w:val="VerbatimChar"/>
          <w:bCs/>
          <w:b/>
        </w:rPr>
        <w:t xml:space="preserve">lib/dominio/</w:t>
      </w:r>
      <w:r>
        <w:rPr>
          <w:bCs/>
          <w:b/>
        </w:rPr>
        <w:t xml:space="preserve"> </w:t>
      </w:r>
      <w:r>
        <w:rPr>
          <w:bCs/>
          <w:b/>
        </w:rPr>
        <w:t xml:space="preserve">é o item mais importante desta migração.</w:t>
      </w:r>
      <w:r>
        <w:t xml:space="preserve"> </w:t>
      </w:r>
      <w:r>
        <w:t xml:space="preserve">É onde as ~40 regras</w:t>
      </w:r>
      <w:r>
        <w:t xml:space="preserve"> </w:t>
      </w:r>
      <w:r>
        <w:rPr>
          <w:rStyle w:val="VerbatimChar"/>
        </w:rPr>
        <w:t xml:space="preserve">RN-</w:t>
      </w:r>
      <w:r>
        <w:t xml:space="preserve"> </w:t>
      </w:r>
      <w:r>
        <w:t xml:space="preserve">viram</w:t>
      </w:r>
      <w:r>
        <w:t xml:space="preserve"> </w:t>
      </w:r>
      <w:r>
        <w:t xml:space="preserve">funções TypeScript puras, sem acesso a banco: motor preditivo, distribuição semanal de carga</w:t>
      </w:r>
      <w:r>
        <w:t xml:space="preserve"> </w:t>
      </w:r>
      <w:r>
        <w:t xml:space="preserve">horária, detecção de conflito de horário, sugestão do DSA, ordenação por antiguidade, tetos</w:t>
      </w:r>
      <w:r>
        <w:t xml:space="preserve"> </w:t>
      </w:r>
      <w:r>
        <w:t xml:space="preserve">normativos. Puras ⇒ testáveis sem banco ⇒ a suíte de invariantes da v2.0 porta quase 1:1.</w:t>
      </w:r>
      <w:r>
        <w:t xml:space="preserve"> </w:t>
      </w:r>
      <w:r>
        <w:rPr>
          <w:bCs/>
          <w:b/>
        </w:rPr>
        <w:t xml:space="preserve">Regra: nada em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lib/dominio/</w:t>
      </w:r>
      <w:r>
        <w:rPr>
          <w:bCs/>
          <w:b/>
        </w:rPr>
        <w:t xml:space="preserve"> </w:t>
      </w:r>
      <w:r>
        <w:rPr>
          <w:bCs/>
          <w:b/>
        </w:rPr>
        <w:t xml:space="preserve">importa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supabase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next</w:t>
      </w:r>
      <w:r>
        <w:rPr>
          <w:bCs/>
          <w:b/>
        </w:rPr>
        <w:t xml:space="preserve"> </w:t>
      </w:r>
      <w:r>
        <w:rPr>
          <w:bCs/>
          <w:b/>
        </w:rPr>
        <w:t xml:space="preserve">ou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react</w:t>
      </w:r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design-system"/>
    <w:p>
      <w:pPr>
        <w:pStyle w:val="Heading2"/>
      </w:pPr>
      <w:r>
        <w:t xml:space="preserve">5. Design System</w:t>
      </w:r>
    </w:p>
    <w:p>
      <w:pPr>
        <w:numPr>
          <w:ilvl w:val="0"/>
          <w:numId w:val="1004"/>
        </w:numPr>
        <w:pStyle w:val="Compact"/>
      </w:pPr>
      <w:r>
        <w:t xml:space="preserve">Tokens CIAARA como CSS custom properties em</w:t>
      </w:r>
      <w:r>
        <w:t xml:space="preserve"> </w:t>
      </w:r>
      <w:r>
        <w:rPr>
          <w:rStyle w:val="VerbatimChar"/>
        </w:rPr>
        <w:t xml:space="preserve">app/globals.css</w:t>
      </w:r>
      <w:r>
        <w:t xml:space="preserve"> </w:t>
      </w:r>
      <w:r>
        <w:t xml:space="preserve">sob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 </w:t>
      </w:r>
      <w:r>
        <w:t xml:space="preserve">(Tailwind v4).</w:t>
      </w:r>
    </w:p>
    <w:p>
      <w:pPr>
        <w:numPr>
          <w:ilvl w:val="0"/>
          <w:numId w:val="1004"/>
        </w:numPr>
        <w:pStyle w:val="Compact"/>
      </w:pPr>
      <w:r>
        <w:t xml:space="preserve">Tema claro e modo noturno via</w:t>
      </w:r>
      <w:r>
        <w:t xml:space="preserve"> </w:t>
      </w:r>
      <w:r>
        <w:rPr>
          <w:rStyle w:val="VerbatimChar"/>
        </w:rPr>
        <w:t xml:space="preserve">next-themes</w:t>
      </w:r>
      <w:r>
        <w:t xml:space="preserve">, estratégia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 persistido — preserva</w:t>
      </w:r>
      <w:r>
        <w:t xml:space="preserve"> </w:t>
      </w:r>
      <w:r>
        <w:rPr>
          <w:rStyle w:val="VerbatimChar"/>
        </w:rPr>
        <w:t xml:space="preserve">RNF-USA-05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 objeto global</w:t>
      </w:r>
      <w:r>
        <w:t xml:space="preserve"> </w:t>
      </w:r>
      <w:r>
        <w:rPr>
          <w:rStyle w:val="VerbatimChar"/>
        </w:rPr>
        <w:t xml:space="preserve">UI</w:t>
      </w:r>
      <w:r>
        <w:t xml:space="preserve"> </w:t>
      </w:r>
      <w:r>
        <w:t xml:space="preserve">da v2.0 deixa de existir: vira</w:t>
      </w:r>
      <w:r>
        <w:t xml:space="preserve"> </w:t>
      </w:r>
      <w:r>
        <w:rPr>
          <w:bCs/>
          <w:b/>
        </w:rPr>
        <w:t xml:space="preserve">tokens + biblioteca de componentes</w:t>
      </w:r>
      <w:r>
        <w:rPr>
          <w:bCs/>
          <w:b/>
        </w:rPr>
        <w:t xml:space="preserve"> </w:t>
      </w:r>
      <w:r>
        <w:rPr>
          <w:bCs/>
          <w:b/>
        </w:rPr>
        <w:t xml:space="preserve">tipada</w:t>
      </w:r>
      <w:r>
        <w:t xml:space="preserve">. O requisito</w:t>
      </w:r>
      <w:r>
        <w:t xml:space="preserve"> </w:t>
      </w:r>
      <w:r>
        <w:rPr>
          <w:rStyle w:val="VerbatimChar"/>
        </w:rPr>
        <w:t xml:space="preserve">RF-DS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preservado</w:t>
      </w:r>
      <w:r>
        <w:t xml:space="preserve">; o mecanismo muda.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Impressão é requisito, não detalhe</w:t>
      </w:r>
      <w:r>
        <w:t xml:space="preserve"> </w:t>
      </w:r>
      <w:r>
        <w:t xml:space="preserve">(</w:t>
      </w:r>
      <w:r>
        <w:rPr>
          <w:rStyle w:val="VerbatimChar"/>
        </w:rPr>
        <w:t xml:space="preserve">RNF-COMP-01</w:t>
      </w:r>
      <w:r>
        <w:t xml:space="preserve">): DSA, Relatório, Cronograma, Ficha do</w:t>
      </w:r>
      <w:r>
        <w:t xml:space="preserve"> </w:t>
      </w:r>
      <w:r>
        <w:t xml:space="preserve">Instrutor, LIQ e OS de Instrutoria mantêm paridade. Rotas</w:t>
      </w:r>
      <w:r>
        <w:t xml:space="preserve"> </w:t>
      </w:r>
      <w:r>
        <w:rPr>
          <w:rStyle w:val="VerbatimChar"/>
        </w:rPr>
        <w:t xml:space="preserve">/print/*</w:t>
      </w:r>
      <w:r>
        <w:t xml:space="preserve"> </w:t>
      </w:r>
      <w:r>
        <w:t xml:space="preserve">sem shell.</w:t>
      </w:r>
    </w:p>
    <w:p>
      <w:pPr>
        <w:numPr>
          <w:ilvl w:val="0"/>
          <w:numId w:val="1004"/>
        </w:numPr>
        <w:pStyle w:val="Compact"/>
      </w:pPr>
      <w:r>
        <w:t xml:space="preserve">Densidade antes de beleza: é sistema de gestão, com tabelas de centenas de linhas.</w:t>
      </w:r>
    </w:p>
    <w:p>
      <w:pPr>
        <w:numPr>
          <w:ilvl w:val="0"/>
          <w:numId w:val="1004"/>
        </w:numPr>
        <w:pStyle w:val="Compact"/>
      </w:pPr>
      <w:r>
        <w:t xml:space="preserve">Acessibilidade AA; nenhuma cor entra fora dos tokens.</w:t>
      </w:r>
    </w:p>
    <w:p>
      <w:r>
        <w:pict>
          <v:rect style="width:0;height:1.5pt" o:hralign="center" o:hrstd="t" o:hr="t"/>
        </w:pict>
      </w:r>
    </w:p>
    <w:bookmarkEnd w:id="26"/>
    <w:bookmarkStart w:id="27" w:name="estado-e-navegação"/>
    <w:p>
      <w:pPr>
        <w:pStyle w:val="Heading2"/>
      </w:pPr>
      <w:r>
        <w:t xml:space="preserve">6. Estado e navegação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AppState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URL como fonte de verdade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nuqs</w:t>
      </w:r>
      <w:r>
        <w:t xml:space="preserve">. Entrega o que</w:t>
      </w:r>
      <w:r>
        <w:t xml:space="preserve"> </w:t>
      </w:r>
      <w:r>
        <w:rPr>
          <w:rStyle w:val="VerbatimChar"/>
        </w:rPr>
        <w:t xml:space="preserve">RF-NAV</w:t>
      </w:r>
      <w:r>
        <w:t xml:space="preserve"> </w:t>
      </w:r>
      <w:r>
        <w:t xml:space="preserve">pedia e o Apps</w:t>
      </w:r>
      <w:r>
        <w:t xml:space="preserve"> </w:t>
      </w:r>
      <w:r>
        <w:t xml:space="preserve">Script não permitia: histórico do navegador, voltar/avançar, link compartilhável, recarregar sem</w:t>
      </w:r>
      <w:r>
        <w:t xml:space="preserve"> </w:t>
      </w:r>
      <w:r>
        <w:t xml:space="preserve">perder contexto.</w:t>
      </w:r>
    </w:p>
    <w:p>
      <w:pPr>
        <w:numPr>
          <w:ilvl w:val="0"/>
          <w:numId w:val="1005"/>
        </w:numPr>
        <w:pStyle w:val="Compact"/>
      </w:pPr>
      <w:r>
        <w:t xml:space="preserve">Estado de servidor: Server Components + Server Actions com</w:t>
      </w:r>
      <w:r>
        <w:t xml:space="preserve"> </w:t>
      </w:r>
      <w:r>
        <w:rPr>
          <w:rStyle w:val="VerbatimChar"/>
        </w:rPr>
        <w:t xml:space="preserve">revalidatePath</w:t>
      </w:r>
      <w:r>
        <w:t xml:space="preserve">/</w:t>
      </w:r>
      <w:r>
        <w:rPr>
          <w:rStyle w:val="VerbatimChar"/>
        </w:rPr>
        <w:t xml:space="preserve">revalidateTag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Zustand apenas para estado efêmero de UI.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loading.tsx</w:t>
      </w:r>
      <w:r>
        <w:t xml:space="preserve"> </w:t>
      </w:r>
      <w:r>
        <w:t xml:space="preserve">+ Suspense por segmento;</w:t>
      </w:r>
      <w:r>
        <w:t xml:space="preserve"> </w:t>
      </w:r>
      <w:r>
        <w:rPr>
          <w:rStyle w:val="VerbatimChar"/>
        </w:rPr>
        <w:t xml:space="preserve">error.tsx</w:t>
      </w:r>
      <w:r>
        <w:t xml:space="preserve"> </w:t>
      </w:r>
      <w:r>
        <w:t xml:space="preserve">por segmento (degradação segura,</w:t>
      </w:r>
      <w:r>
        <w:t xml:space="preserve"> </w:t>
      </w:r>
      <w:r>
        <w:rPr>
          <w:rStyle w:val="VerbatimChar"/>
        </w:rPr>
        <w:t xml:space="preserve">RN-DEG-01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testes-e-definition-of-done"/>
    <w:p>
      <w:pPr>
        <w:pStyle w:val="Heading2"/>
      </w:pPr>
      <w:r>
        <w:t xml:space="preserve">7. Testes e Definition of Done</w:t>
      </w:r>
    </w:p>
    <w:p>
      <w:pPr>
        <w:pStyle w:val="FirstParagraph"/>
      </w:pPr>
      <w:r>
        <w:t xml:space="preserve">Uma fatia só está pronta quando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passam: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tsc --noEmit</w:t>
      </w:r>
      <w:r>
        <w:t xml:space="preserve"> </w:t>
      </w:r>
      <w:r>
        <w:t xml:space="preserve">sem erro e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 </w:t>
      </w:r>
      <w:r>
        <w:t xml:space="preserve">sem aviso novo.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Unidade (Vitest):</w:t>
      </w:r>
      <w:r>
        <w:t xml:space="preserve"> </w:t>
      </w:r>
      <w:r>
        <w:t xml:space="preserve">toda função de</w:t>
      </w:r>
      <w:r>
        <w:t xml:space="preserve"> </w:t>
      </w:r>
      <w:r>
        <w:rPr>
          <w:rStyle w:val="VerbatimChar"/>
        </w:rPr>
        <w:t xml:space="preserve">lib/dominio/</w:t>
      </w:r>
      <w:r>
        <w:t xml:space="preserve"> </w:t>
      </w:r>
      <w:r>
        <w:t xml:space="preserve">tocada, com casos sintéticos.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Invariantes (pgTAP):</w:t>
      </w:r>
      <w:r>
        <w:t xml:space="preserve"> </w:t>
      </w:r>
      <w:r>
        <w:t xml:space="preserve">contagens, integridade referencial, e uma asserção</w:t>
      </w:r>
      <w:r>
        <w:t xml:space="preserve"> </w:t>
      </w:r>
      <w:r>
        <w:rPr>
          <w:bCs/>
          <w:b/>
        </w:rPr>
        <w:t xml:space="preserve">nomeada</w:t>
      </w:r>
      <w:r>
        <w:t xml:space="preserve"> </w:t>
      </w:r>
      <w:r>
        <w:t xml:space="preserve">por</w:t>
      </w:r>
      <w:r>
        <w:t xml:space="preserve"> </w:t>
      </w:r>
      <w:r>
        <w:t xml:space="preserve">regra</w:t>
      </w:r>
      <w:r>
        <w:t xml:space="preserve"> </w:t>
      </w:r>
      <w:r>
        <w:rPr>
          <w:rStyle w:val="VerbatimChar"/>
        </w:rPr>
        <w:t xml:space="preserve">RN-</w:t>
      </w:r>
      <w:r>
        <w:t xml:space="preserve"> </w:t>
      </w:r>
      <w:r>
        <w:t xml:space="preserve">de</w:t>
      </w:r>
      <w:r>
        <w:t xml:space="preserve"> </w:t>
      </w:r>
      <w:r>
        <w:rPr>
          <w:iCs/>
          <w:i/>
        </w:rPr>
        <w:t xml:space="preserve">Risco: Alto</w:t>
      </w:r>
      <w:r>
        <w:t xml:space="preserve">. Stub rastreável e explicitamente pendente é melhor que cobertura</w:t>
      </w:r>
      <w:r>
        <w:t xml:space="preserve"> </w:t>
      </w:r>
      <w:r>
        <w:t xml:space="preserve">fingida (Princípio VIII).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RLS — teste negativo por perfil:</w:t>
      </w:r>
      <w:r>
        <w:t xml:space="preserve"> </w:t>
      </w:r>
      <w:r>
        <w:t xml:space="preserve">o que cada perfil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pode ler ou escrever é negado</w:t>
      </w:r>
      <w:r>
        <w:t xml:space="preserve"> </w:t>
      </w:r>
      <w:r>
        <w:rPr>
          <w:bCs/>
          <w:b/>
        </w:rPr>
        <w:t xml:space="preserve">pelo banco</w:t>
      </w:r>
      <w:r>
        <w:t xml:space="preserve">. Testar só o caminho feliz aprovaria uma RLS desligada.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E2E (Playwright):</w:t>
      </w:r>
      <w:r>
        <w:t xml:space="preserve"> </w:t>
      </w:r>
      <w:r>
        <w:t xml:space="preserve">o percurso principal, incluindo a rota de impressão quando houver.</w:t>
      </w:r>
    </w:p>
    <w:p>
      <w:pPr>
        <w:numPr>
          <w:ilvl w:val="0"/>
          <w:numId w:val="1006"/>
        </w:numPr>
        <w:pStyle w:val="Compact"/>
      </w:pPr>
      <w:r>
        <w:t xml:space="preserve">Migration aplicada em preview e revertível.</w:t>
      </w:r>
    </w:p>
    <w:p>
      <w:pPr>
        <w:numPr>
          <w:ilvl w:val="0"/>
          <w:numId w:val="1006"/>
        </w:numPr>
        <w:pStyle w:val="Compact"/>
      </w:pPr>
      <w:r>
        <w:t xml:space="preserve">Commit no padrão</w:t>
      </w:r>
      <w:r>
        <w:t xml:space="preserve"> </w:t>
      </w:r>
      <w:r>
        <w:rPr>
          <w:rStyle w:val="VerbatimChar"/>
        </w:rPr>
        <w:t xml:space="preserve">feat(RF-DSA-08): …</w:t>
      </w:r>
      <w:r>
        <w:t xml:space="preserve"> </w:t>
      </w:r>
      <w:r>
        <w:t xml:space="preserve">citando o identificador de origem.</w:t>
      </w:r>
    </w:p>
    <w:p>
      <w:pPr>
        <w:pStyle w:val="FirstParagraph"/>
      </w:pPr>
      <w:r>
        <w:rPr>
          <w:bCs/>
          <w:b/>
        </w:rPr>
        <w:t xml:space="preserve">Validação de não regressão por invariantes estruturais e matemáticos</w:t>
      </w:r>
      <w:r>
        <w:t xml:space="preserve">, nunca por diff com a</w:t>
      </w:r>
      <w:r>
        <w:t xml:space="preserve"> </w:t>
      </w:r>
      <w:r>
        <w:t xml:space="preserve">saída histórica de um curso — a CAHO 2026 foi rejeitada como padrão-ouro pelo Bernardo em</w:t>
      </w:r>
      <w:r>
        <w:t xml:space="preserve"> </w:t>
      </w:r>
      <w:r>
        <w:t xml:space="preserve">2026-08-10.</w:t>
      </w:r>
    </w:p>
    <w:p>
      <w:r>
        <w:pict>
          <v:rect style="width:0;height:1.5pt" o:hralign="center" o:hrstd="t" o:hr="t"/>
        </w:pict>
      </w:r>
    </w:p>
    <w:bookmarkEnd w:id="28"/>
    <w:bookmarkStart w:id="29" w:name="épicos-da-v2.1"/>
    <w:p>
      <w:pPr>
        <w:pStyle w:val="Heading2"/>
      </w:pPr>
      <w:r>
        <w:t xml:space="preserve">8. Épicos da v2.1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Fundação: repo, Next.js, Supabase, CI, tipos gerados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PostgreSQL + RLS + matriz de 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Épicos C e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Sheets → PostgreSQL + reconciliação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por convite, gestão de usuários, 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System + shell de navegação por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Épicos A, B e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Cadastros: cursos, turmas, disciplinas, instrutores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RF-CURSOS/MATERIAS/INSTR/CRUD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Semanal de Aula (lançamento + impressão)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RF-DSA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unificado + motor preditivo multi-ano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Avaliações simplificadas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 AEC/TAD/TR/Estudo Individual + tetos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e impressão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RF-REL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LIQ, OS de Instrutoria, Ficha de Docentes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specs 027, 028, 022–026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sugestão do DSA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à Avaliação Externa / 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Épico J</w:t>
            </w:r>
          </w:p>
        </w:tc>
      </w:tr>
    </w:tbl>
    <w:p>
      <w:pPr>
        <w:pStyle w:val="BodyText"/>
      </w:pPr>
      <w:r>
        <w:t xml:space="preserve">Sequenciamento:</w:t>
      </w:r>
      <w:r>
        <w:t xml:space="preserve"> </w:t>
      </w:r>
      <w:r>
        <w:rPr>
          <w:rStyle w:val="VerbatimChar"/>
        </w:rPr>
        <w:t xml:space="preserve">0 → 1 → 2 → 3 → 4</w:t>
      </w:r>
      <w:r>
        <w:t xml:space="preserve">, depois por valor.</w:t>
      </w:r>
      <w:r>
        <w:t xml:space="preserve"> </w:t>
      </w:r>
      <w:r>
        <w:rPr>
          <w:bCs/>
          <w:b/>
        </w:rPr>
        <w:t xml:space="preserve">2 antes de 3:</w:t>
      </w:r>
      <w:r>
        <w:t xml:space="preserve"> </w:t>
      </w:r>
      <w:r>
        <w:t xml:space="preserve">sem dado migrado não há</w:t>
      </w:r>
      <w:r>
        <w:t xml:space="preserve"> </w:t>
      </w:r>
      <w:r>
        <w:t xml:space="preserve">o que proteger.</w:t>
      </w:r>
    </w:p>
    <w:p>
      <w:r>
        <w:pict>
          <v:rect style="width:0;height:1.5pt" o:hralign="center" o:hrstd="t" o:hr="t"/>
        </w:pict>
      </w:r>
    </w:p>
    <w:bookmarkEnd w:id="29"/>
    <w:bookmarkStart w:id="30" w:name="o-que-não-muda-invariável"/>
    <w:p>
      <w:pPr>
        <w:pStyle w:val="Heading2"/>
      </w:pPr>
      <w:r>
        <w:t xml:space="preserve">9. O que NÃO muda (invariável)</w:t>
      </w:r>
    </w:p>
    <w:p>
      <w:pPr>
        <w:numPr>
          <w:ilvl w:val="0"/>
          <w:numId w:val="1007"/>
        </w:numPr>
        <w:pStyle w:val="Compact"/>
      </w:pPr>
      <w:r>
        <w:t xml:space="preserve">Todo o corpo normativo: DGPM-101/103, DEnsM-1002/1004/2001/2003, PCP-FCT-2, PROENS, Regimento</w:t>
      </w:r>
      <w:r>
        <w:t xml:space="preserve"> </w:t>
      </w:r>
      <w:r>
        <w:t xml:space="preserve">Interno.</w:t>
      </w:r>
    </w:p>
    <w:p>
      <w:pPr>
        <w:numPr>
          <w:ilvl w:val="0"/>
          <w:numId w:val="1007"/>
        </w:numPr>
        <w:pStyle w:val="Compact"/>
      </w:pPr>
      <w:r>
        <w:t xml:space="preserve">Termos intraduzíveis, jamais abreviados ou substituídos:</w:t>
      </w:r>
      <w:r>
        <w:t xml:space="preserve"> </w:t>
      </w:r>
      <w:r>
        <w:rPr>
          <w:bCs/>
          <w:b/>
        </w:rPr>
        <w:t xml:space="preserve">CHD, AEC, TAD, TR, TA, DSA, CHR,</w:t>
      </w:r>
      <w:r>
        <w:rPr>
          <w:bCs/>
          <w:b/>
        </w:rPr>
        <w:t xml:space="preserve"> </w:t>
      </w:r>
      <w:r>
        <w:rPr>
          <w:bCs/>
          <w:b/>
        </w:rPr>
        <w:t xml:space="preserve">PROENS, DGPM-101/103, CAHO, LIQ, OS de Instrutoria, ROTA, LHFC, PM, OD, TFM</w:t>
      </w:r>
      <w:r>
        <w:t xml:space="preserve">, siglas de curso.</w:t>
      </w:r>
    </w:p>
    <w:p>
      <w:pPr>
        <w:numPr>
          <w:ilvl w:val="0"/>
          <w:numId w:val="1007"/>
        </w:numPr>
        <w:pStyle w:val="Compact"/>
      </w:pPr>
      <w:r>
        <w:t xml:space="preserve">Nomenclatura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Disciplina</w:t>
      </w:r>
      <w:r>
        <w:rPr>
          <w:bCs/>
          <w:b/>
        </w:rPr>
        <w:t xml:space="preserve">”</w:t>
      </w:r>
      <w:r>
        <w:t xml:space="preserve"> </w:t>
      </w:r>
      <w:r>
        <w:t xml:space="preserve">(decisão P-14), nunca</w:t>
      </w:r>
      <w:r>
        <w:t xml:space="preserve"> </w:t>
      </w:r>
      <w:r>
        <w:t xml:space="preserve">“</w:t>
      </w:r>
      <w:r>
        <w:t xml:space="preserve">Matéria</w:t>
      </w:r>
      <w:r>
        <w:t xml:space="preserve">”</w:t>
      </w:r>
      <w:r>
        <w:t xml:space="preserve">, em schema, código e documentação.</w:t>
      </w:r>
    </w:p>
    <w:p>
      <w:pPr>
        <w:numPr>
          <w:ilvl w:val="0"/>
          <w:numId w:val="1007"/>
        </w:numPr>
        <w:pStyle w:val="Compact"/>
      </w:pPr>
      <w:r>
        <w:t xml:space="preserve">Tetos: AEC ≤ 10% do somatório das CH das disciplinas; TAD ≤ 5% da CHR; TR ≤ 10% da CHR.</w:t>
      </w:r>
    </w:p>
    <w:p>
      <w:pPr>
        <w:numPr>
          <w:ilvl w:val="0"/>
          <w:numId w:val="1007"/>
        </w:numPr>
        <w:pStyle w:val="Compact"/>
      </w:pPr>
      <w:r>
        <w:t xml:space="preserve">Faixas de CH docente: 20h → 8–12 h; 40h → 16–24 h; Dedicação Exclusiva → 16–30 h.</w:t>
      </w:r>
    </w:p>
    <w:p>
      <w:pPr>
        <w:numPr>
          <w:ilvl w:val="0"/>
          <w:numId w:val="1007"/>
        </w:numPr>
        <w:pStyle w:val="Compact"/>
      </w:pPr>
      <w:r>
        <w:t xml:space="preserve">9º TA é</w:t>
      </w:r>
      <w:r>
        <w:t xml:space="preserve"> </w:t>
      </w:r>
      <w:r>
        <w:rPr>
          <w:bCs/>
          <w:b/>
        </w:rPr>
        <w:t xml:space="preserve">alerta informativo, nunca bloqueio</w:t>
      </w:r>
      <w:r>
        <w:t xml:space="preserve"> </w:t>
      </w:r>
      <w:r>
        <w:t xml:space="preserve">(autorizado por currículo de CAHO, C-Ap-HN,</w:t>
      </w:r>
      <w:r>
        <w:t xml:space="preserve"> </w:t>
      </w:r>
      <w:r>
        <w:t xml:space="preserve">C-Ap-FR).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RNF-NORM-04</w:t>
      </w:r>
      <w:r>
        <w:t xml:space="preserve"> </w:t>
      </w:r>
      <w:r>
        <w:t xml:space="preserve">(sequenciamento pedagógico) permanece</w:t>
      </w:r>
      <w:r>
        <w:t xml:space="preserve"> </w:t>
      </w:r>
      <w:r>
        <w:rPr>
          <w:bCs/>
          <w:b/>
        </w:rPr>
        <w:t xml:space="preserve">rejeitado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RNF-NORM-06</w:t>
      </w:r>
      <w:r>
        <w:t xml:space="preserve">: o sistema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calcula nota, média final, aprovação ou documento escolar —</w:t>
      </w:r>
      <w:r>
        <w:t xml:space="preserve"> </w:t>
      </w:r>
      <w:r>
        <w:t xml:space="preserve">competência das divisões CIAARA-32 e CIAARA-12.</w:t>
      </w:r>
    </w:p>
    <w:p>
      <w:pPr>
        <w:numPr>
          <w:ilvl w:val="0"/>
          <w:numId w:val="1007"/>
        </w:numPr>
        <w:pStyle w:val="Compact"/>
      </w:pPr>
      <w:r>
        <w:t xml:space="preserve">Contenção de escopo (Princípio IX):</w:t>
      </w:r>
      <w:r>
        <w:t xml:space="preserve"> </w:t>
      </w:r>
      <w:r>
        <w:rPr>
          <w:iCs/>
          <w:i/>
        </w:rPr>
        <w:t xml:space="preserve">este processo está atribuído à CIAARA-11 na Matriz de</w:t>
      </w:r>
      <w:r>
        <w:rPr>
          <w:iCs/>
          <w:i/>
        </w:rPr>
        <w:t xml:space="preserve"> </w:t>
      </w:r>
      <w:r>
        <w:rPr>
          <w:iCs/>
          <w:i/>
        </w:rPr>
        <w:t xml:space="preserve">Responsabilidades?</w:t>
      </w:r>
      <w:r>
        <w:t xml:space="preserve"> </w:t>
      </w:r>
      <w:r>
        <w:t xml:space="preserve">Se não, está fora.</w:t>
      </w:r>
    </w:p>
    <w:p>
      <w:pPr>
        <w:numPr>
          <w:ilvl w:val="0"/>
          <w:numId w:val="1007"/>
        </w:numPr>
        <w:pStyle w:val="Compact"/>
      </w:pPr>
      <w:r>
        <w:t xml:space="preserve">Degradação segura (</w:t>
      </w:r>
      <w:r>
        <w:rPr>
          <w:rStyle w:val="VerbatimChar"/>
        </w:rPr>
        <w:t xml:space="preserve">RN-DEG-01</w:t>
      </w:r>
      <w:r>
        <w:t xml:space="preserve">) e alerta-não-bloqueio (</w:t>
      </w:r>
      <w:r>
        <w:rPr>
          <w:rStyle w:val="VerbatimChar"/>
        </w:rPr>
        <w:t xml:space="preserve">RN-DEG-02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Integridade do histórico: nenhuma linha de</w:t>
      </w:r>
      <w:r>
        <w:t xml:space="preserve"> </w:t>
      </w:r>
      <w:r>
        <w:rPr>
          <w:rStyle w:val="VerbatimChar"/>
        </w:rPr>
        <w:t xml:space="preserve">migracao_log</w:t>
      </w:r>
      <w:r>
        <w:t xml:space="preserve"> </w:t>
      </w:r>
      <w:r>
        <w:t xml:space="preserve">já gravada é reescrita.</w:t>
      </w:r>
    </w:p>
    <w:p>
      <w:pPr>
        <w:numPr>
          <w:ilvl w:val="0"/>
          <w:numId w:val="1007"/>
        </w:numPr>
        <w:pStyle w:val="Compact"/>
      </w:pPr>
      <w:r>
        <w:t xml:space="preserve">Português do Brasil em toda interface, documentação, spec e mensagem de commit.</w:t>
      </w:r>
    </w:p>
    <w:p>
      <w:r>
        <w:pict>
          <v:rect style="width:0;height:1.5pt" o:hralign="center" o:hrstd="t" o:hr="t"/>
        </w:pict>
      </w:r>
    </w:p>
    <w:bookmarkEnd w:id="30"/>
    <w:bookmarkStart w:id="31" w:name="X4fb25a3db543abf83bb56723f8c87052d053ee0"/>
    <w:p>
      <w:pPr>
        <w:pStyle w:val="Heading2"/>
      </w:pPr>
      <w:r>
        <w:t xml:space="preserve">10. Volumes reais (para dimensionar, não para otimizar)</w:t>
      </w:r>
    </w:p>
    <w:p>
      <w:pPr>
        <w:pStyle w:val="FirstParagraph"/>
      </w:pPr>
      <w:r>
        <w:t xml:space="preserve">Conferidos contra a planilha viva em</w:t>
      </w:r>
      <w:r>
        <w:t xml:space="preserve"> </w:t>
      </w:r>
      <w:r>
        <w:rPr>
          <w:bCs/>
          <w:b/>
        </w:rPr>
        <w:t xml:space="preserve">26/08/2026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substituem</w:t>
      </w:r>
      <w:r>
        <w:t xml:space="preserve"> </w:t>
      </w:r>
      <w:r>
        <w:t xml:space="preserve">os números do inventário de</w:t>
      </w:r>
      <w:r>
        <w:t xml:space="preserve"> </w:t>
      </w:r>
      <w:r>
        <w:t xml:space="preserve">02/08 que ainda circulam em alguns documentos: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Documentado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  <w:r>
              <w:t xml:space="preserve"> </w:t>
            </w:r>
            <w:r>
              <w:rPr>
                <w:iCs/>
                <w:i/>
              </w:rPr>
              <w:t xml:space="preserve">(+1 linha-lixo a descartar)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Instrutores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Vínculos instrutor↔disciplina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turma_disciplina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aula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Avaliações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Atividades não letivas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migracao_log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</w:tr>
    </w:tbl>
    <w:p>
      <w:pPr>
        <w:pStyle w:val="BodyText"/>
      </w:pPr>
      <w:r>
        <w:t xml:space="preserve">Registros de aula caíram e avaliações subiram porque a</w:t>
      </w:r>
      <w:r>
        <w:t xml:space="preserve"> </w:t>
      </w:r>
      <w:r>
        <w:rPr>
          <w:bCs/>
          <w:b/>
        </w:rPr>
        <w:t xml:space="preserve">fusão de agendamento e execução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RN-AVAL-02</w:t>
      </w:r>
      <w:r>
        <w:t xml:space="preserve">) foi executada depois do inventário: 186 execuções saíram de</w:t>
      </w:r>
      <w:r>
        <w:t xml:space="preserve"> </w:t>
      </w:r>
      <w:r>
        <w:rPr>
          <w:rStyle w:val="VerbatimChar"/>
        </w:rPr>
        <w:t xml:space="preserve">Registro_Aulas_E_Atividades</w:t>
      </w:r>
      <w:r>
        <w:t xml:space="preserve">, foram para</w:t>
      </w:r>
      <w:r>
        <w:t xml:space="preserve"> </w:t>
      </w:r>
      <w:r>
        <w:rPr>
          <w:rStyle w:val="VerbatimChar"/>
        </w:rPr>
        <w:t xml:space="preserve">arquivo_avaliacoes_v1</w:t>
      </w:r>
      <w:r>
        <w:t xml:space="preserve"> </w:t>
      </w:r>
      <w:r>
        <w:t xml:space="preserve">e foram conciliadas em</w:t>
      </w:r>
      <w:r>
        <w:t xml:space="preserve"> </w:t>
      </w:r>
      <w:r>
        <w:rPr>
          <w:rStyle w:val="VerbatimChar"/>
        </w:rPr>
        <w:t xml:space="preserve">Avaliacoes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É uma base pequena. Priorize clareza de schema e manutenibilidade sobre desempenho</w:t>
      </w:r>
      <w:r>
        <w:t xml:space="preserve"> </w:t>
      </w:r>
      <w:r>
        <w:t xml:space="preserve">—</w:t>
      </w:r>
      <w:r>
        <w:t xml:space="preserve"> </w:t>
      </w:r>
      <w:r>
        <w:t xml:space="preserve">desempenho não é um problema real deste sistema, e a v2.1 não deve fingir que é.</w:t>
      </w:r>
    </w:p>
    <w:p>
      <w:r>
        <w:pict>
          <v:rect style="width:0;height:1.5pt" o:hralign="center" o:hrstd="t" o:hr="t"/>
        </w:pict>
      </w:r>
    </w:p>
    <w:bookmarkEnd w:id="31"/>
    <w:bookmarkStart w:id="32" w:name="estado-verificado-do-schema"/>
    <w:p>
      <w:pPr>
        <w:pStyle w:val="Heading2"/>
      </w:pPr>
      <w:r>
        <w:t xml:space="preserve">11. Estado verificado do schema</w:t>
      </w:r>
    </w:p>
    <w:p>
      <w:pPr>
        <w:pStyle w:val="FirstParagraph"/>
      </w:pPr>
      <w:r>
        <w:t xml:space="preserve">As seis migrations de</w:t>
      </w:r>
      <w:r>
        <w:t xml:space="preserve"> </w:t>
      </w:r>
      <w:r>
        <w:rPr>
          <w:rStyle w:val="VerbatimChar"/>
        </w:rPr>
        <w:t xml:space="preserve">docs/sql-referencia/</w:t>
      </w:r>
      <w:r>
        <w:t xml:space="preserve"> </w:t>
      </w:r>
      <w:r>
        <w:t xml:space="preserve">foram aplicadas em ordem contra um</w:t>
      </w:r>
      <w:r>
        <w:t xml:space="preserve"> </w:t>
      </w:r>
      <w:r>
        <w:rPr>
          <w:bCs/>
          <w:b/>
        </w:rPr>
        <w:t xml:space="preserve">PostgreSQL 16</w:t>
      </w:r>
      <w:r>
        <w:rPr>
          <w:bCs/>
          <w:b/>
        </w:rPr>
        <w:t xml:space="preserve"> </w:t>
      </w:r>
      <w:r>
        <w:rPr>
          <w:bCs/>
          <w:b/>
        </w:rPr>
        <w:t xml:space="preserve">real</w:t>
      </w:r>
      <w:r>
        <w:t xml:space="preserve">, com stubs de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auth.uid()</w:t>
      </w:r>
      <w:r>
        <w:t xml:space="preserve"> </w:t>
      </w:r>
      <w:r>
        <w:t xml:space="preserve">e dos papéis</w:t>
      </w:r>
      <w:r>
        <w:t xml:space="preserve"> </w:t>
      </w:r>
      <w:r>
        <w:rPr>
          <w:rStyle w:val="VerbatimChar"/>
        </w:rPr>
        <w:t xml:space="preserve">anon</w:t>
      </w:r>
      <w:r>
        <w:t xml:space="preserve">/</w:t>
      </w:r>
      <w:r>
        <w:rPr>
          <w:rStyle w:val="VerbatimChar"/>
        </w:rPr>
        <w:t xml:space="preserve">authenticated</w:t>
      </w:r>
      <w:r>
        <w:t xml:space="preserve">/</w:t>
      </w:r>
      <w:r>
        <w:rPr>
          <w:rStyle w:val="VerbatimChar"/>
        </w:rPr>
        <w:t xml:space="preserve">service_role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Chaves primárias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Chaves estrangeiras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</w:t>
            </w:r>
            <w:r>
              <w:t xml:space="preserve">, todas com</w:t>
            </w:r>
            <w:r>
              <w:t xml:space="preserve"> </w:t>
            </w:r>
            <w:r>
              <w:rPr>
                <w:rStyle w:val="VerbatimChar"/>
              </w:rPr>
              <w:t xml:space="preserve">ON DELETE</w:t>
            </w:r>
            <w:r>
              <w:t xml:space="preserve"> </w:t>
            </w:r>
            <w:r>
              <w:t xml:space="preserve">explícito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Restrições de unicidade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Índices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Policies 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Tabelas sem RLS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Policies de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(deliberado)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semente de</w:t>
            </w:r>
            <w:r>
              <w:t xml:space="preserve"> </w:t>
            </w:r>
            <w:r>
              <w:rPr>
                <w:rStyle w:val="VerbatimChar"/>
              </w:rPr>
              <w:t xml:space="preserve">perfil_permissao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docs/sql-referencia/schema_completo.sql</w:t>
      </w:r>
      <w:r>
        <w:t xml:space="preserve"> </w:t>
      </w:r>
      <w:r>
        <w:t xml:space="preserve">roda de uma vez, sem erro, e serve para colar no SQL</w:t>
      </w:r>
      <w:r>
        <w:t xml:space="preserve"> </w:t>
      </w:r>
      <w:r>
        <w:t xml:space="preserve">Editor do Supabase.</w:t>
      </w:r>
    </w:p>
    <w:p>
      <w:pPr>
        <w:pStyle w:val="BodyText"/>
      </w:pPr>
      <w:r>
        <w:rPr>
          <w:bCs/>
          <w:b/>
        </w:rPr>
        <w:t xml:space="preserve">Dois defeitos de produção foram encontrados pela validação com sessão autenticada de verdade</w:t>
      </w:r>
      <w:r>
        <w:t xml:space="preserve"> </w:t>
      </w:r>
      <w:r>
        <w:t xml:space="preserve">—</w:t>
      </w:r>
      <w:r>
        <w:t xml:space="preserve"> </w:t>
      </w:r>
      <w:r>
        <w:t xml:space="preserve">nenhum apareceria em revisão de código, e ambos estão no caminho menos testado, o de servidor: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permission denied for schema extensions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app.normalizar_texto()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extensions.unaccent()</w:t>
      </w:r>
      <w:r>
        <w:t xml:space="preserve"> </w:t>
      </w:r>
      <w:r>
        <w:t xml:space="preserve">no contexto de quem faz o INSERT. Sem</w:t>
      </w:r>
      <w:r>
        <w:t xml:space="preserve"> </w:t>
      </w:r>
      <w:r>
        <w:rPr>
          <w:rStyle w:val="VerbatimChar"/>
        </w:rPr>
        <w:t xml:space="preserve">grant usage on schema extensions to authenticated</w:t>
      </w:r>
      <w:r>
        <w:t xml:space="preserve">,</w:t>
      </w:r>
      <w:r>
        <w:t xml:space="preserve"> </w:t>
      </w:r>
      <w:r>
        <w:rPr>
          <w:bCs/>
          <w:b/>
        </w:rPr>
        <w:t xml:space="preserve">todo INSERT de usuário real falha</w:t>
      </w:r>
      <w:r>
        <w:t xml:space="preserve">,</w:t>
      </w:r>
      <w:r>
        <w:t xml:space="preserve"> </w:t>
      </w:r>
      <w:r>
        <w:t xml:space="preserve">enquanto ETL, migration e seed passam por rodarem como dono do schema.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Gatilho anti-escalonamento bloqueando o ETL e o painel administrativo</w:t>
      </w:r>
      <w:r>
        <w:t xml:space="preserve"> </w:t>
      </w:r>
      <w:r>
        <w:t xml:space="preserve">— impedia a carga dos</w:t>
      </w:r>
      <w:r>
        <w:t xml:space="preserve"> </w:t>
      </w:r>
      <w:r>
        <w:t xml:space="preserve">usuários migrados e a desativação de conta pelo Supabase Studio.</w:t>
      </w:r>
    </w:p>
    <w:p>
      <w:r>
        <w:pict>
          <v:rect style="width:0;height:1.5pt" o:hralign="center" o:hrstd="t" o:hr="t"/>
        </w:pict>
      </w:r>
    </w:p>
    <w:bookmarkEnd w:id="32"/>
    <w:bookmarkStart w:id="33" w:name="estilo-de-redação-dos-documentos"/>
    <w:p>
      <w:pPr>
        <w:pStyle w:val="Heading2"/>
      </w:pPr>
      <w:r>
        <w:t xml:space="preserve">12. Estilo de redação dos documentos</w:t>
      </w:r>
    </w:p>
    <w:p>
      <w:pPr>
        <w:numPr>
          <w:ilvl w:val="0"/>
          <w:numId w:val="1009"/>
        </w:numPr>
        <w:pStyle w:val="Compact"/>
      </w:pPr>
      <w:r>
        <w:t xml:space="preserve">Português do Brasil, tom técnico e direto.</w:t>
      </w:r>
    </w:p>
    <w:p>
      <w:pPr>
        <w:numPr>
          <w:ilvl w:val="0"/>
          <w:numId w:val="1009"/>
        </w:numPr>
        <w:pStyle w:val="Compact"/>
      </w:pPr>
      <w:r>
        <w:t xml:space="preserve">Frontmatter YAML: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Toda mudança em relação à v2.0 marcada inline:</w:t>
      </w:r>
      <w:r>
        <w:t xml:space="preserve"> </w:t>
      </w:r>
      <w:r>
        <w:rPr>
          <w:rStyle w:val="VerbatimChar"/>
        </w:rPr>
        <w:t xml:space="preserve">**[MIGRAÇÃO v2.1]**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**[REVOGADO — v2.1]**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**[PRESERVADO]**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**[ABSORVIDO PELA PLATAFORMA]**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**[NOVO — v2.1]**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Rastreabilidade obrigatória: todo item cita seu identificador de origem.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Nunca apagar um requisito.</w:t>
      </w:r>
      <w:r>
        <w:t xml:space="preserve"> </w:t>
      </w:r>
      <w:r>
        <w:t xml:space="preserve">Um requisito que perdeu sentido é marcado</w:t>
      </w:r>
      <w:r>
        <w:t xml:space="preserve"> </w:t>
      </w:r>
      <w:r>
        <w:rPr>
          <w:rStyle w:val="VerbatimChar"/>
        </w:rPr>
        <w:t xml:space="preserve">[REVOGADO — v2.1]</w:t>
      </w:r>
      <w:r>
        <w:t xml:space="preserve"> </w:t>
      </w:r>
      <w:r>
        <w:t xml:space="preserve">com o motivo e o que ficou no lugar.</w:t>
      </w:r>
    </w:p>
    <w:p>
      <w:pPr>
        <w:numPr>
          <w:ilvl w:val="0"/>
          <w:numId w:val="1009"/>
        </w:numPr>
        <w:pStyle w:val="Compact"/>
      </w:pPr>
      <w:r>
        <w:t xml:space="preserve">Comentários didáticos em código explicando</w:t>
      </w:r>
      <w:r>
        <w:t xml:space="preserve"> </w:t>
      </w:r>
      <w:r>
        <w:rPr>
          <w:iCs/>
          <w:i/>
        </w:rPr>
        <w:t xml:space="preserve">o quê</w:t>
      </w:r>
      <w:r>
        <w:t xml:space="preserve">,</w:t>
      </w:r>
      <w:r>
        <w:t xml:space="preserve"> </w:t>
      </w:r>
      <w:r>
        <w:rPr>
          <w:iCs/>
          <w:i/>
        </w:rPr>
        <w:t xml:space="preserve">para quê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como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Tabelas em vez de listas longas quando houver 3+ atributos por item.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v2.1 — Contrato de Consistência</dc:title>
  <dc:creator>CIAARA-11 v2.1</dc:creator>
  <cp:keywords/>
  <dcterms:created xsi:type="dcterms:W3CDTF">2026-08-27T02:19:52Z</dcterms:created>
  <dcterms:modified xsi:type="dcterms:W3CDTF">2026-08-27T02:19:52Z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26/08/2026</vt:lpwstr>
  </property>
  <property fmtid="{D5CDD505-2E9C-101B-9397-08002B2CF9AE}" pid="3" name="status">
    <vt:lpwstr>Vigente</vt:lpwstr>
  </property>
  <property fmtid="{D5CDD505-2E9C-101B-9397-08002B2CF9AE}" pid="4" name="version">
    <vt:lpwstr>2.1</vt:lpwstr>
  </property>
</Properties>
</file>