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Helvetica" w:cs="Helvetica" w:eastAsia="Helvetica" w:hAnsi="Helvetica"/>
          <w:b/>
          <w:bCs/>
          <w:sz w:val="18"/>
          <w:szCs w:val="18"/>
        </w:rPr>
        <w:t xml:space="preserve">PREREGISTRATION</w:t>
      </w:r>
    </w:p>
    <w:p>
      <w:pPr>
        <w:spacing w:after="200"/>
      </w:pPr>
      <w:r>
        <w:rPr>
          <w:rFonts w:ascii="Helvetica" w:cs="Helvetica" w:eastAsia="Helvetica" w:hAnsi="Helvetica"/>
          <w:b/>
          <w:bCs/>
          <w:sz w:val="32"/>
          <w:szCs w:val="32"/>
        </w:rPr>
        <w:t xml:space="preserve">External validation of NSGA-II electrode selection for EEG-based detection of mild cognitive impairment: a replication of Aljalal et al. (2024)</w:t>
      </w:r>
    </w:p>
    <w:p>
      <w:pPr>
        <w:spacing w:after="120" w:line="276"/>
      </w:pPr>
      <w:r>
        <w:rPr>
          <w:rFonts w:ascii="Helvetica" w:cs="Helvetica" w:eastAsia="Helvetica" w:hAnsi="Helvetica"/>
          <w:sz w:val="22"/>
          <w:szCs w:val="22"/>
        </w:rPr>
        <w:t xml:space="preserve">Jessica Milagros Cordero Rivera, Ana Carolina Torres Villegas, Salvador Miguel Hinojosa Cervantes</w:t>
      </w:r>
    </w:p>
    <w:p>
      <w:pPr>
        <w:spacing w:after="120" w:line="276"/>
      </w:pPr>
      <w:r>
        <w:rPr>
          <w:rFonts w:ascii="Helvetica" w:cs="Helvetica" w:eastAsia="Helvetica" w:hAnsi="Helvetica"/>
          <w:i/>
          <w:iCs/>
        </w:rPr>
        <w:t xml:space="preserve">Tecnológico de Monterrey (ITESM), Campus Guadalajara, Mexico</w:t>
      </w:r>
    </w:p>
    <w:p>
      <w:pPr>
        <w:spacing w:after="120" w:line="276"/>
      </w:pPr>
      <w:r>
        <w:rPr>
          <w:rFonts w:ascii="Helvetica" w:cs="Helvetica" w:eastAsia="Helvetica" w:hAnsi="Helvetica"/>
        </w:rPr>
        <w:t xml:space="preserve">Version 1.0 · 22 October 2026 · Template: OSF Preregistration</w:t>
      </w:r>
    </w:p>
    <w:p>
      <w:pPr>
        <w:spacing w:after="120" w:line="276"/>
      </w:pPr>
      <w:r>
        <w:rPr>
          <w:rFonts w:ascii="Helvetica" w:cs="Helvetica" w:eastAsia="Helvetica" w:hAnsi="Helvetica"/>
          <w:b/>
          <w:bCs/>
        </w:rPr>
        <w:t xml:space="preserve">How to read this document.</w:t>
      </w:r>
      <w:r>
        <w:rPr>
          <w:rFonts w:ascii="Helvetica" w:cs="Helvetica" w:eastAsia="Helvetica" w:hAnsi="Helvetica"/>
        </w:rPr>
        <w:t xml:space="preserve"> Each heading in sections 1 to 6 is a field of the OSF Preregistration form, in the same order. The text under each heading is what goes into that field. This PDF is also attached to the registration as the complete record, including tables that the form cannot hold.</w:t>
      </w:r>
    </w:p>
    <w:p>
      <w:pPr>
        <w:pStyle w:val="Heading1"/>
        <w:spacing w:after="140" w:before="320"/>
      </w:pPr>
      <w:r>
        <w:rPr>
          <w:rFonts w:ascii="Helvetica" w:cs="Helvetica" w:eastAsia="Helvetica" w:hAnsi="Helvetica"/>
          <w:b/>
          <w:bCs/>
          <w:sz w:val="28"/>
          <w:szCs w:val="28"/>
        </w:rPr>
        <w:t xml:space="preserve">1. Study information</w:t>
      </w:r>
    </w:p>
    <w:p>
      <w:pPr>
        <w:pBdr>
          <w:bottom w:val="single" w:color="000000" w:sz="4" w:space="2"/>
        </w:pBdr>
        <w:spacing w:after="80" w:before="160"/>
      </w:pPr>
      <w:r>
        <w:rPr>
          <w:rFonts w:ascii="Helvetica" w:cs="Helvetica" w:eastAsia="Helvetica" w:hAnsi="Helvetica"/>
          <w:b/>
          <w:bCs/>
          <w:sz w:val="21"/>
          <w:szCs w:val="21"/>
        </w:rPr>
        <w:t xml:space="preserve">Title</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External validation of NSGA-II electrode selection for EEG-based detection of mild cognitive impairment: a replication of Aljalal et al. (2024)</w:t>
      </w:r>
    </w:p>
    <w:p>
      <w:pPr>
        <w:pBdr>
          <w:bottom w:val="single" w:color="000000" w:sz="4" w:space="2"/>
        </w:pBdr>
        <w:spacing w:after="80" w:before="160"/>
      </w:pPr>
      <w:r>
        <w:rPr>
          <w:rFonts w:ascii="Helvetica" w:cs="Helvetica" w:eastAsia="Helvetica" w:hAnsi="Helvetica"/>
          <w:b/>
          <w:bCs/>
          <w:sz w:val="21"/>
          <w:szCs w:val="21"/>
        </w:rPr>
        <w:t xml:space="preserve">Authors</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Jessica Milagros Cordero Rivera, Ana Carolina Torres Villegas, Salvador Miguel Hinojosa Cervantes. Tecnológico de Monterrey (ITESM), Campus Guadalajara, Mexico.</w:t>
      </w:r>
    </w:p>
    <w:p>
      <w:pPr>
        <w:pBdr>
          <w:bottom w:val="single" w:color="000000" w:sz="4" w:space="2"/>
        </w:pBdr>
        <w:spacing w:after="80" w:before="160"/>
      </w:pPr>
      <w:r>
        <w:rPr>
          <w:rFonts w:ascii="Helvetica" w:cs="Helvetica" w:eastAsia="Helvetica" w:hAnsi="Helvetica"/>
          <w:b/>
          <w:bCs/>
          <w:sz w:val="21"/>
          <w:szCs w:val="21"/>
        </w:rPr>
        <w:t xml:space="preserve">Description</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Aljalal et al. (2024, Scientific Reports 14:12483, doi:10.1038/s41598-024-63180-y) reported up to 95% accuracy in detecting mild cognitive impairment (MCI) from resting-state EEG with as few as 7 electrodes, using NSGA-II to select channels and features in a public dataset of 24 people (Isfahan, EEG_1). The authors did not release code. We rebuilt the method in Python from the published description. In the development data (EEG_1) we found three problems: (a) segment-level validation mixes segments of the same person; (b) NSGA-II selects and reports the same leave-one-subject-out accuracy, so the reported figure is optimistically biased (with shuffled labels the procedure reaches 72–79%); and (c) the frontal electrodes favoured by the paper carry substantial ocular signal.</w:t>
      </w:r>
    </w:p>
    <w:p>
      <w:pPr>
        <w:spacing w:after="120" w:line="276"/>
      </w:pPr>
      <w:r>
        <w:rPr>
          <w:rFonts w:ascii="Helvetica" w:cs="Helvetica" w:eastAsia="Helvetica" w:hAnsi="Helvetica"/>
        </w:rPr>
        <w:t xml:space="preserve">This study tests, once and on people never used for development, whether the published approach and four alternatives (frozen before this registration) generalise. All methods are trained and select electrodes only on EEG_1 (24 people) and are evaluated once on an independent public dataset from the same centre and equipment (EEG_2, 34 people: 18 MCI, 16 controls). A secondary analysis asks whether the electrode savings hold when each electrode is processed on its own (physical montage), as a device with only those electrodes would require.</w:t>
      </w:r>
    </w:p>
    <w:p>
      <w:pPr>
        <w:pBdr>
          <w:bottom w:val="single" w:color="000000" w:sz="4" w:space="2"/>
        </w:pBdr>
        <w:spacing w:after="80" w:before="160"/>
      </w:pPr>
      <w:r>
        <w:rPr>
          <w:rFonts w:ascii="Helvetica" w:cs="Helvetica" w:eastAsia="Helvetica" w:hAnsi="Helvetica"/>
          <w:b/>
          <w:bCs/>
          <w:sz w:val="21"/>
          <w:szCs w:val="21"/>
        </w:rPr>
        <w:t xml:space="preserve">Hypotheses</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Primary measure: </w:t>
      </w:r>
      <w:r>
        <w:rPr>
          <w:rFonts w:ascii="Helvetica" w:cs="Helvetica" w:eastAsia="Helvetica" w:hAnsi="Helvetica"/>
          <w:b/>
          <w:bCs/>
        </w:rPr>
        <w:t xml:space="preserve">person-level balanced accuracy</w:t>
      </w:r>
      <w:r>
        <w:rPr>
          <w:rFonts w:ascii="Helvetica" w:cs="Helvetica" w:eastAsia="Helvetica" w:hAnsi="Helvetica"/>
        </w:rPr>
        <w:t xml:space="preserve"> (mean of sensitivity and specificity) on the 34 people of EEG_2. Non-inferiority margin: </w:t>
      </w:r>
      <w:r>
        <w:rPr>
          <w:rFonts w:ascii="Helvetica" w:cs="Helvetica" w:eastAsia="Helvetica" w:hAnsi="Helvetica"/>
          <w:b/>
          <w:bCs/>
        </w:rPr>
        <w:t xml:space="preserve">−10 percentage points</w:t>
      </w:r>
      <w:r>
        <w:rPr>
          <w:rFonts w:ascii="Helvetica" w:cs="Helvetica" w:eastAsia="Helvetica" w:hAnsi="Helvetica"/>
        </w:rPr>
        <w:t xml:space="preserve">, the smallest loss we consider relevant for screening; it is also about the size of the gain that artefact cleaning gave in development (≈9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3328"/>
        <w:gridCol w:w="4680"/>
      </w:tblGrid>
      <w:tr>
        <w:trPr>
          <w:tblHeader/>
        </w:trPr>
        <w:tc>
          <w:tcPr>
            <w:tcW w:type="dxa" w:w="1352"/>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p>
        </w:tc>
        <w:tc>
          <w:tcPr>
            <w:tcW w:type="dxa" w:w="3328"/>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Prediction</w:t>
            </w:r>
          </w:p>
        </w:tc>
        <w:tc>
          <w:tcPr>
            <w:tcW w:type="dxa" w:w="46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Confirmed if</w:t>
            </w:r>
          </w:p>
        </w:tc>
      </w:tr>
      <w:tr>
        <w:trPr>
          <w:cantSplit/>
        </w:trPr>
        <w:tc>
          <w:tcPr>
            <w:tcW w:type="dxa" w:w="13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 (no directional prediction)</w:t>
            </w:r>
          </w:p>
        </w:tc>
        <w:tc>
          <w:tcPr>
            <w:tcW w:type="dxa" w:w="33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Open question: which methods perform above chance?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Label-permutation p &lt; 0.05 after Holm correction across the 5 methods (R, M0, M4, M1, M6)</w:t>
            </w:r>
          </w:p>
        </w:tc>
      </w:tr>
      <w:tr>
        <w:trPr>
          <w:cantSplit/>
        </w:trPr>
        <w:tc>
          <w:tcPr>
            <w:tcW w:type="dxa" w:w="13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H1</w:t>
            </w:r>
          </w:p>
        </w:tc>
        <w:tc>
          <w:tcPr>
            <w:tcW w:type="dxa" w:w="33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The paper's replication (R) will show high internal accuracy but much lower accuracy on EEG_2</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R's internal accuracy (the figure the paper would report) lies above the upper limit of the 95% CI of its external balanced accuracy</w:t>
            </w:r>
          </w:p>
        </w:tc>
      </w:tr>
      <w:tr>
        <w:trPr>
          <w:cantSplit/>
        </w:trPr>
        <w:tc>
          <w:tcPr>
            <w:tcW w:type="dxa" w:w="13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H2</w:t>
            </w:r>
          </w:p>
        </w:tc>
        <w:tc>
          <w:tcPr>
            <w:tcW w:type="dxa" w:w="33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Clean EEG without selection (M0) will match or exceed R</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Lower limit of the 90% bootstrap CI of (M0 − R) &gt; −10 (one-sided test, α = 0.05)</w:t>
            </w:r>
          </w:p>
        </w:tc>
      </w:tr>
      <w:tr>
        <w:trPr>
          <w:cantSplit/>
        </w:trPr>
        <w:tc>
          <w:tcPr>
            <w:tcW w:type="dxa" w:w="13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H3</w:t>
            </w:r>
          </w:p>
        </w:tc>
        <w:tc>
          <w:tcPr>
            <w:tcW w:type="dxa" w:w="33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Parsimonious methods (M4, M6) will match or exceed the paper's selection rule (M1) with fewer electrodes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For each: non-inferior to M1 (margin −10, Holm across the 2 comparisons) AND median number of electrodes lower than M1's</w:t>
            </w:r>
          </w:p>
        </w:tc>
      </w:tr>
      <w:tr>
        <w:trPr>
          <w:cantSplit/>
        </w:trPr>
        <w:tc>
          <w:tcPr>
            <w:tcW w:type="dxa" w:w="13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H4 (secondary)</w:t>
            </w:r>
          </w:p>
        </w:tc>
        <w:tc>
          <w:tcPr>
            <w:tcW w:type="dxa" w:w="33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M0 with physical montage will not be inferior to M0 with ICA. No prediction for M4 with physical montage (it fell to 36.7% in development; see section 6)</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For each of M0 and M4: lower limit of the paired bootstrap CI of (physical − ICA) &gt; −10, Holm across the 2 comparisons</w:t>
            </w:r>
          </w:p>
        </w:tc>
      </w:tr>
    </w:tbl>
    <w:p>
      <w:pPr>
        <w:spacing w:after="120" w:before="120"/>
      </w:pPr>
      <w:r>
        <w:rPr>
          <w:rFonts w:ascii="Helvetica" w:cs="Helvetica" w:eastAsia="Helvetica" w:hAnsi="Helvetica"/>
          <w:b/>
          <w:bCs/>
        </w:rPr>
        <w:t xml:space="preserve">Why H4.</w:t>
      </w:r>
      <w:r>
        <w:rPr>
          <w:rFonts w:ascii="Helvetica" w:cs="Helvetica" w:eastAsia="Helvetica" w:hAnsi="Helvetica"/>
        </w:rPr>
        <w:t xml:space="preserve"> M0 and M4 compute each electrode after an average reference and an ICA fitted on all 19 electrodes. A device with only 4 electrodes could not compute that signal, so a claim of “4 electrodes” would refer to virtual electrodes. H4 tests whether the conclusion holds with real electrodes. It is secondary because it was added after the main methods were frozen and has lower power (section 3).</w:t>
      </w:r>
    </w:p>
    <w:p>
      <w:pPr>
        <w:pStyle w:val="Heading1"/>
        <w:spacing w:after="140" w:before="320"/>
      </w:pPr>
      <w:r>
        <w:rPr>
          <w:rFonts w:ascii="Helvetica" w:cs="Helvetica" w:eastAsia="Helvetica" w:hAnsi="Helvetica"/>
          <w:b/>
          <w:bCs/>
          <w:sz w:val="28"/>
          <w:szCs w:val="28"/>
        </w:rPr>
        <w:t xml:space="preserve">2. Design plan</w:t>
      </w:r>
    </w:p>
    <w:p>
      <w:pPr>
        <w:pBdr>
          <w:bottom w:val="single" w:color="000000" w:sz="4" w:space="2"/>
        </w:pBdr>
        <w:spacing w:after="80" w:before="160"/>
      </w:pPr>
      <w:r>
        <w:rPr>
          <w:rFonts w:ascii="Helvetica" w:cs="Helvetica" w:eastAsia="Helvetica" w:hAnsi="Helvetica"/>
          <w:b/>
          <w:bCs/>
          <w:sz w:val="21"/>
          <w:szCs w:val="21"/>
        </w:rPr>
        <w:t xml:space="preserve">Study type</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b/>
          <w:bCs/>
        </w:rPr>
        <w:t xml:space="preserve">Other:</w:t>
      </w:r>
      <w:r>
        <w:rPr>
          <w:rFonts w:ascii="Helvetica" w:cs="Helvetica" w:eastAsia="Helvetica" w:hAnsi="Helvetica"/>
        </w:rPr>
        <w:t xml:space="preserve"> secondary analysis of existing public EEG data; external validation of diagnostic classification methods (development cohort → independent test cohort).</w:t>
      </w:r>
    </w:p>
    <w:p>
      <w:pPr>
        <w:pBdr>
          <w:bottom w:val="single" w:color="000000" w:sz="4" w:space="2"/>
        </w:pBdr>
        <w:spacing w:after="80" w:before="160"/>
      </w:pPr>
      <w:r>
        <w:rPr>
          <w:rFonts w:ascii="Helvetica" w:cs="Helvetica" w:eastAsia="Helvetica" w:hAnsi="Helvetica"/>
          <w:b/>
          <w:bCs/>
          <w:sz w:val="21"/>
          <w:szCs w:val="21"/>
        </w:rPr>
        <w:t xml:space="preserve">Blinding</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b/>
          <w:bCs/>
        </w:rPr>
        <w:t xml:space="preserve">No blinding.</w:t>
      </w:r>
      <w:r>
        <w:rPr>
          <w:rFonts w:ascii="Helvetica" w:cs="Helvetica" w:eastAsia="Helvetica" w:hAnsi="Helvetica"/>
        </w:rPr>
        <w:t xml:space="preserve"> </w:t>
      </w:r>
      <w:r>
        <w:rPr>
          <w:rFonts w:ascii="Helvetica" w:cs="Helvetica" w:eastAsia="Helvetica" w:hAnsi="Helvetica"/>
          <w:b/>
          <w:bCs/>
        </w:rPr>
        <w:t xml:space="preserve">Additional blinding:</w:t>
      </w:r>
      <w:r>
        <w:rPr>
          <w:rFonts w:ascii="Helvetica" w:cs="Helvetica" w:eastAsia="Helvetica" w:hAnsi="Helvetica"/>
        </w:rPr>
        <w:t xml:space="preserve"> no model has been trained or evaluated on EEG_2 and no metric has been computed with its labels. The test is run by frozen scripts that read the labels only at evaluation time and apply the decision rules automatically (</w:t>
      </w:r>
      <w:r>
        <w:rPr>
          <w:rFonts w:ascii="Courier New" w:cs="Courier New" w:eastAsia="Courier New" w:hAnsi="Courier New"/>
          <w:sz w:val="19"/>
          <w:szCs w:val="19"/>
        </w:rPr>
        <w:t xml:space="preserve">analisis_prereg.py</w:t>
      </w:r>
      <w:r>
        <w:rPr>
          <w:rFonts w:ascii="Helvetica" w:cs="Helvetica" w:eastAsia="Helvetica" w:hAnsi="Helvetica"/>
        </w:rPr>
        <w:t xml:space="preserve">).</w:t>
      </w:r>
    </w:p>
    <w:p>
      <w:pPr>
        <w:pBdr>
          <w:bottom w:val="single" w:color="000000" w:sz="4" w:space="2"/>
        </w:pBdr>
        <w:spacing w:after="80" w:before="160"/>
      </w:pPr>
      <w:r>
        <w:rPr>
          <w:rFonts w:ascii="Helvetica" w:cs="Helvetica" w:eastAsia="Helvetica" w:hAnsi="Helvetica"/>
          <w:b/>
          <w:bCs/>
          <w:sz w:val="21"/>
          <w:szCs w:val="21"/>
        </w:rPr>
        <w:t xml:space="preserve">Study design</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Two-cohort design with a single, locked external test. Development cohort: EEG_1 (Isfahan, 24 people: the original paper also excluded 3 controls without naming them; we exclude the 3 with most segments above 100 µV). Test cohort: EEG_2 (Isfahan, 34 people, no exclusions). Every method is fitted and selects its electrodes on EEG_1 only, then predicts each EEG_2 person once. Within-method comparisons are paired (same 34 people). Order of execution, run once after this registration is submitted:</w:t>
      </w:r>
    </w:p>
    <w:p>
      <w:pPr>
        <w:spacing w:after="40"/>
        <w:ind w:left="360"/>
      </w:pPr>
      <w:r>
        <w:rPr>
          <w:rFonts w:ascii="Courier New" w:cs="Courier New" w:eastAsia="Courier New" w:hAnsi="Courier New"/>
          <w:sz w:val="18"/>
          <w:szCs w:val="18"/>
        </w:rPr>
        <w:t xml:space="preserve">python -m mci_nsga2.externo probar --train externo/EEG_1.npz --test externo/EEG_2.npz</w:t>
      </w:r>
    </w:p>
    <w:p>
      <w:pPr>
        <w:spacing w:after="40"/>
        <w:ind w:left="360"/>
      </w:pPr>
      <w:r>
        <w:rPr>
          <w:rFonts w:ascii="Courier New" w:cs="Courier New" w:eastAsia="Courier New" w:hAnsi="Courier New"/>
          <w:sz w:val="18"/>
          <w:szCs w:val="18"/>
        </w:rPr>
        <w:t xml:space="preserve">python -m mci_nsga2.fisico probar --train externo/EEG_1_fisico.npz --test externo/EEG_2_fisico.npz \</w:t>
      </w:r>
    </w:p>
    <w:p>
      <w:pPr>
        <w:spacing w:after="40"/>
        <w:ind w:left="360"/>
      </w:pPr>
      <w:r>
        <w:rPr>
          <w:rFonts w:ascii="Courier New" w:cs="Courier New" w:eastAsia="Courier New" w:hAnsi="Courier New"/>
          <w:sz w:val="18"/>
          <w:szCs w:val="18"/>
        </w:rPr>
        <w:t xml:space="preserve">       --ica-train externo/EEG_1.npz --ica-test externo/EEG_2.npz</w:t>
      </w:r>
    </w:p>
    <w:p>
      <w:pPr>
        <w:spacing w:after="40"/>
        <w:ind w:left="360"/>
      </w:pPr>
      <w:r>
        <w:rPr>
          <w:rFonts w:ascii="Courier New" w:cs="Courier New" w:eastAsia="Courier New" w:hAnsi="Courier New"/>
          <w:sz w:val="18"/>
          <w:szCs w:val="18"/>
        </w:rPr>
        <w:t xml:space="preserve">python -m mci_nsga2.analisis_prereg</w:t>
      </w:r>
    </w:p>
    <w:p>
      <w:pPr>
        <w:pBdr>
          <w:bottom w:val="single" w:color="000000" w:sz="4" w:space="2"/>
        </w:pBdr>
        <w:spacing w:after="80" w:before="160"/>
      </w:pPr>
      <w:r>
        <w:rPr>
          <w:rFonts w:ascii="Helvetica" w:cs="Helvetica" w:eastAsia="Helvetica" w:hAnsi="Helvetica"/>
          <w:b/>
          <w:bCs/>
          <w:sz w:val="21"/>
          <w:szCs w:val="21"/>
        </w:rPr>
        <w:t xml:space="preserve">Randomization</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No randomisation of participants. All stochastic steps use fixed seeds: NSGA-II for R seed 0; M1 and M6 seeds 0–4; ICA random_state 0; permutation and bootstrap generators seed 0.</w:t>
      </w:r>
    </w:p>
    <w:p>
      <w:pPr>
        <w:pStyle w:val="Heading1"/>
        <w:spacing w:after="140" w:before="320"/>
      </w:pPr>
      <w:r>
        <w:rPr>
          <w:rFonts w:ascii="Helvetica" w:cs="Helvetica" w:eastAsia="Helvetica" w:hAnsi="Helvetica"/>
          <w:b/>
          <w:bCs/>
          <w:sz w:val="28"/>
          <w:szCs w:val="28"/>
        </w:rPr>
        <w:t xml:space="preserve">3. Sampling plan</w:t>
      </w:r>
    </w:p>
    <w:p>
      <w:pPr>
        <w:pBdr>
          <w:bottom w:val="single" w:color="000000" w:sz="4" w:space="2"/>
        </w:pBdr>
        <w:spacing w:after="80" w:before="160"/>
      </w:pPr>
      <w:r>
        <w:rPr>
          <w:rFonts w:ascii="Helvetica" w:cs="Helvetica" w:eastAsia="Helvetica" w:hAnsi="Helvetica"/>
          <w:b/>
          <w:bCs/>
          <w:sz w:val="21"/>
          <w:szCs w:val="21"/>
        </w:rPr>
        <w:t xml:space="preserve">Existing data</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b/>
          <w:bCs/>
        </w:rPr>
        <w:t xml:space="preserve">Registration prior to analysis of the data.</w:t>
      </w:r>
    </w:p>
    <w:p>
      <w:pPr>
        <w:pBdr>
          <w:bottom w:val="single" w:color="000000" w:sz="4" w:space="2"/>
        </w:pBdr>
        <w:spacing w:after="80" w:before="160"/>
      </w:pPr>
      <w:r>
        <w:rPr>
          <w:rFonts w:ascii="Helvetica" w:cs="Helvetica" w:eastAsia="Helvetica" w:hAnsi="Helvetica"/>
          <w:b/>
          <w:bCs/>
          <w:sz w:val="21"/>
          <w:szCs w:val="21"/>
        </w:rPr>
        <w:t xml:space="preserve">Explanation of existing data</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EEG_1 (development) has been fully analysed; results already known are listed in section 6. EEG_2 (test) was downloaded and used only to: (a) count people per group (18 MCI, 16 controls); (b) check recording properties (all 34 have the 19 channels at 256 Hz and last 27.3–37.9 min); (c) check that no file is identical to an EEG_1 file (MD5) and that no 30-s fragment duplicates an EEG_1 recording (maximum correlation 0.74); and (d) extract features with the frozen code (</w:t>
      </w:r>
      <w:r>
        <w:rPr>
          <w:rFonts w:ascii="Courier New" w:cs="Courier New" w:eastAsia="Courier New" w:hAnsi="Courier New"/>
          <w:sz w:val="19"/>
          <w:szCs w:val="19"/>
        </w:rPr>
        <w:t xml:space="preserve">externo extraer</w:t>
      </w:r>
      <w:r>
        <w:rPr>
          <w:rFonts w:ascii="Helvetica" w:cs="Helvetica" w:eastAsia="Helvetica" w:hAnsi="Helvetica"/>
        </w:rPr>
        <w:t xml:space="preserve"> and </w:t>
      </w:r>
      <w:r>
        <w:rPr>
          <w:rFonts w:ascii="Courier New" w:cs="Courier New" w:eastAsia="Courier New" w:hAnsi="Courier New"/>
          <w:sz w:val="19"/>
          <w:szCs w:val="19"/>
        </w:rPr>
        <w:t xml:space="preserve">fisico extraer</w:t>
      </w:r>
      <w:r>
        <w:rPr>
          <w:rFonts w:ascii="Helvetica" w:cs="Helvetica" w:eastAsia="Helvetica" w:hAnsi="Helvetica"/>
        </w:rPr>
        <w:t xml:space="preserve">), which stores the labels in the feature file without fitting any model.</w:t>
      </w:r>
    </w:p>
    <w:p>
      <w:pPr>
        <w:spacing w:after="120" w:line="276"/>
      </w:pPr>
      <w:r>
        <w:rPr>
          <w:rFonts w:ascii="Helvetica" w:cs="Helvetica" w:eastAsia="Helvetica" w:hAnsi="Helvetica"/>
        </w:rPr>
        <w:t xml:space="preserve">The extracted feature files are fixed by their SHA-256 fingerprints. Extraction is deterministic: running it again on the same recordings reproduces these files bit for bit (verified for EEG_1 in two independent runs), so anyone can check that the registered data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2912"/>
        <w:gridCol w:w="4784"/>
      </w:tblGrid>
      <w:tr>
        <w:trPr>
          <w:tblHeader/>
        </w:trPr>
        <w:tc>
          <w:tcPr>
            <w:tcW w:type="dxa" w:w="1664"/>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File</w:t>
            </w:r>
          </w:p>
        </w:tc>
        <w:tc>
          <w:tcPr>
            <w:tcW w:type="dxa" w:w="2912"/>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Content</w:t>
            </w:r>
          </w:p>
        </w:tc>
        <w:tc>
          <w:tcPr>
            <w:tcW w:type="dxa" w:w="4784"/>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SHA-256</w:t>
            </w:r>
          </w:p>
        </w:tc>
      </w:tr>
      <w:tr>
        <w:trPr>
          <w:cantSplit/>
        </w:trPr>
        <w:tc>
          <w:tcPr>
            <w:tcW w:type="dxa" w:w="16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EEG_2.npz</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Test, ICA montage and replication features</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cc9236c74d3797e5c10ad7d0b511951495460435e993f2d801ccb9f3b1a5a7d5</w:t>
            </w:r>
          </w:p>
        </w:tc>
      </w:tr>
      <w:tr>
        <w:trPr>
          <w:cantSplit/>
        </w:trPr>
        <w:tc>
          <w:tcPr>
            <w:tcW w:type="dxa" w:w="16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EEG_2_fisico.npz</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Test, physical montage</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1d829b7a383ac4e74feacf409b2cc66ea850a14cfc40c68892c2c882bff18066</w:t>
            </w:r>
          </w:p>
        </w:tc>
      </w:tr>
      <w:tr>
        <w:trPr>
          <w:cantSplit/>
        </w:trPr>
        <w:tc>
          <w:tcPr>
            <w:tcW w:type="dxa" w:w="16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EEG_1.npz</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Development, ICA montage and replication features</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5a4cee0f3558edd97ff696ef9ce82700a47eb593703bf04488d0e8550d16f228</w:t>
            </w:r>
          </w:p>
        </w:tc>
      </w:tr>
      <w:tr>
        <w:trPr>
          <w:cantSplit/>
        </w:trPr>
        <w:tc>
          <w:tcPr>
            <w:tcW w:type="dxa" w:w="166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EEG_1_fisico.npz</w:t>
            </w:r>
          </w:p>
        </w:tc>
        <w:tc>
          <w:tcPr>
            <w:tcW w:type="dxa" w:w="29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Development, physical montage</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f19a619264d0785fbcedf093efe34ffadc7f7dd3f4693f063b4db2df99a31e0c</w:t>
            </w:r>
          </w:p>
        </w:tc>
      </w:tr>
    </w:tbl>
    <w:p>
      <w:pPr>
        <w:pBdr>
          <w:bottom w:val="single" w:color="000000" w:sz="4" w:space="2"/>
        </w:pBdr>
        <w:spacing w:after="80" w:before="160"/>
      </w:pPr>
      <w:r>
        <w:rPr>
          <w:rFonts w:ascii="Helvetica" w:cs="Helvetica" w:eastAsia="Helvetica" w:hAnsi="Helvetica"/>
          <w:b/>
          <w:bCs/>
          <w:sz w:val="21"/>
          <w:szCs w:val="21"/>
        </w:rPr>
        <w:t xml:space="preserve">Data collection procedures</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No new data are collected. Both datasets are public, from Isfahan University of Medical Sciences, recorded with the same equipment (19 channels, 10–20 system, 256 Hz, resting state, about 30 min) and distributed at </w:t>
      </w:r>
      <w:hyperlink w:history="1" r:id="rId0iri_-rokp9ac-huwlkii">
        <w:r>
          <w:rPr>
            <w:rFonts w:ascii="Helvetica" w:cs="Helvetica" w:eastAsia="Helvetica" w:hAnsi="Helvetica"/>
            <w:u w:val="single"/>
          </w:rPr>
          <w:t xml:space="preserve">misp.mui.ac.ir/en/eeg-data</w:t>
        </w:r>
      </w:hyperlink>
      <w:r>
        <w:rPr>
          <w:rFonts w:ascii="Helvetica" w:cs="Helvetica" w:eastAsia="Helvetica" w:hAnsi="Helvetica"/>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p>
        </w:tc>
        <w:tc>
          <w:tcPr>
            <w:tcW w:type="dxa" w:w="364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EEG_1 (development)</w:t>
            </w:r>
          </w:p>
        </w:tc>
        <w:tc>
          <w:tcPr>
            <w:tcW w:type="dxa" w:w="364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EEG_2 (test)</w:t>
            </w:r>
          </w:p>
        </w:tc>
      </w:tr>
      <w:tr>
        <w:trPr>
          <w:cantSplit/>
        </w:trPr>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People</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27 (11 MCI, 16 controls)</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34 (18 MCI, 16 controls)</w:t>
            </w:r>
          </w:p>
        </w:tc>
      </w:tr>
      <w:tr>
        <w:trPr>
          <w:cantSplit/>
        </w:trPr>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Used</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24: the original paper excluded 3 controls without naming them; we exclude the 3 with most segments &gt; 100 µV (HC_12, HC_17, HC_24)</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34: no exclusion for signal quality</w:t>
            </w:r>
          </w:p>
        </w:tc>
      </w:tr>
      <w:tr>
        <w:trPr>
          <w:cantSplit/>
        </w:trPr>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Diagnosis (as described by the source)</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Neuropsychiatric interview based on Petersen criteria; MMSE 21–26 for MCI, &gt; 26 for controls; ages 60–77; coronary angiography in the previous year</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Released as an extension of the same dataset; we could not verify that inclusion criteria are identical</w:t>
            </w:r>
          </w:p>
        </w:tc>
      </w:tr>
      <w:tr>
        <w:trPr>
          <w:cantSplit/>
        </w:trPr>
        <w:tc>
          <w:tcPr>
            <w:tcW w:type="dxa" w:w="2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Reference</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Kashefpoor, Rabbani &amp; Barekatain (2016), J Med Signals Sens 6:25–32</w:t>
            </w:r>
          </w:p>
        </w:tc>
        <w:tc>
          <w:tcPr>
            <w:tcW w:type="dxa" w:w="36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Kashefpoor, Rabbani &amp; Barekatain (2019), Biomed Signal Process Control 53:101559</w:t>
            </w:r>
          </w:p>
        </w:tc>
      </w:tr>
    </w:tbl>
    <w:p>
      <w:pPr>
        <w:spacing w:after="120" w:before="120"/>
      </w:pPr>
      <w:r>
        <w:rPr>
          <w:rFonts w:ascii="Helvetica" w:cs="Helvetica" w:eastAsia="Helvetica" w:hAnsi="Helvetica"/>
        </w:rPr>
        <w:t xml:space="preserve">Labels come from each dataset's </w:t>
      </w:r>
      <w:r>
        <w:rPr>
          <w:rFonts w:ascii="Courier New" w:cs="Courier New" w:eastAsia="Courier New" w:hAnsi="Courier New"/>
          <w:sz w:val="19"/>
          <w:szCs w:val="19"/>
        </w:rPr>
        <w:t xml:space="preserve">states.xlsx</w:t>
      </w:r>
      <w:r>
        <w:rPr>
          <w:rFonts w:ascii="Helvetica" w:cs="Helvetica" w:eastAsia="Helvetica" w:hAnsi="Helvetica"/>
        </w:rPr>
        <w:t xml:space="preserve"> file, read automatically without manual review.</w:t>
      </w:r>
    </w:p>
    <w:p>
      <w:pPr>
        <w:pBdr>
          <w:bottom w:val="single" w:color="000000" w:sz="4" w:space="2"/>
        </w:pBdr>
        <w:spacing w:after="80" w:before="160"/>
      </w:pPr>
      <w:r>
        <w:rPr>
          <w:rFonts w:ascii="Helvetica" w:cs="Helvetica" w:eastAsia="Helvetica" w:hAnsi="Helvetica"/>
          <w:b/>
          <w:bCs/>
          <w:sz w:val="21"/>
          <w:szCs w:val="21"/>
        </w:rPr>
        <w:t xml:space="preserve">Sample size</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Development: 24 people (11 MCI, 13 controls). Test: 34 people (18 MCI, 16 controls).</w:t>
      </w:r>
    </w:p>
    <w:p>
      <w:pPr>
        <w:pBdr>
          <w:bottom w:val="single" w:color="000000" w:sz="4" w:space="2"/>
        </w:pBdr>
        <w:spacing w:after="80" w:before="160"/>
      </w:pPr>
      <w:r>
        <w:rPr>
          <w:rFonts w:ascii="Helvetica" w:cs="Helvetica" w:eastAsia="Helvetica" w:hAnsi="Helvetica"/>
          <w:b/>
          <w:bCs/>
          <w:sz w:val="21"/>
          <w:szCs w:val="21"/>
        </w:rPr>
        <w:t xml:space="preserve">Sample size rationale</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The size is fixed by the available data; no other external data from the same equipment exist. With 34 people (18/16), a method needs at least 62% balanced accuracy to beat chance (95th percentile of the null, 20,000 simulations). Power to beat chance is 0.40, 0.63, 0.84, 0.95 and 0.99 for true balanced accuracies of 60, 65, 70, 75 and 80%. For H4, if both montages have 60–70% true accuracy and disagree on 20–35% of people, power to show non-inferiority with margin −10 is 0.44–0.70. A 24/34 result (70.6%) has a 95% CI of 52.5–84.9%. Non-confirmation will therefore be reported as inconclusive, not as evidence of no effect.</w:t>
      </w:r>
    </w:p>
    <w:p>
      <w:pPr>
        <w:pBdr>
          <w:bottom w:val="single" w:color="000000" w:sz="4" w:space="2"/>
        </w:pBdr>
        <w:spacing w:after="80" w:before="160"/>
      </w:pPr>
      <w:r>
        <w:rPr>
          <w:rFonts w:ascii="Helvetica" w:cs="Helvetica" w:eastAsia="Helvetica" w:hAnsi="Helvetica"/>
          <w:b/>
          <w:bCs/>
          <w:sz w:val="21"/>
          <w:szCs w:val="21"/>
        </w:rPr>
        <w:t xml:space="preserve">Stopping rule</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Not applicable: the test is run once on the complete EEG_2 dataset.</w:t>
      </w:r>
    </w:p>
    <w:p>
      <w:pPr>
        <w:pStyle w:val="Heading1"/>
        <w:spacing w:after="140" w:before="320"/>
      </w:pPr>
      <w:r>
        <w:rPr>
          <w:rFonts w:ascii="Helvetica" w:cs="Helvetica" w:eastAsia="Helvetica" w:hAnsi="Helvetica"/>
          <w:b/>
          <w:bCs/>
          <w:sz w:val="28"/>
          <w:szCs w:val="28"/>
        </w:rPr>
        <w:t xml:space="preserve">4. Variables</w:t>
      </w:r>
    </w:p>
    <w:p>
      <w:pPr>
        <w:pBdr>
          <w:bottom w:val="single" w:color="000000" w:sz="4" w:space="2"/>
        </w:pBdr>
        <w:spacing w:after="80" w:before="160"/>
      </w:pPr>
      <w:r>
        <w:rPr>
          <w:rFonts w:ascii="Helvetica" w:cs="Helvetica" w:eastAsia="Helvetica" w:hAnsi="Helvetica"/>
          <w:b/>
          <w:bCs/>
          <w:sz w:val="21"/>
          <w:szCs w:val="21"/>
        </w:rPr>
        <w:t xml:space="preserve">Manipulated variables</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None at the participant level. The compared conditions are the analysis methods (R, M0, M4, M1, M6) and, for H4, the montage (ICA vs physical) of M0 and M4.</w:t>
      </w:r>
    </w:p>
    <w:p>
      <w:pPr>
        <w:pBdr>
          <w:bottom w:val="single" w:color="000000" w:sz="4" w:space="2"/>
        </w:pBdr>
        <w:spacing w:after="80" w:before="160"/>
      </w:pPr>
      <w:r>
        <w:rPr>
          <w:rFonts w:ascii="Helvetica" w:cs="Helvetica" w:eastAsia="Helvetica" w:hAnsi="Helvetica"/>
          <w:b/>
          <w:bCs/>
          <w:sz w:val="21"/>
          <w:szCs w:val="21"/>
        </w:rPr>
        <w:t xml:space="preserve">Measured variables</w:t>
      </w:r>
      <w:r>
        <w:rPr>
          <w:rFonts w:ascii="Helvetica" w:cs="Helvetica" w:eastAsia="Helvetica" w:hAnsi="Helvetica"/>
          <w:i/>
          <w:iCs/>
          <w:sz w:val="18"/>
          <w:szCs w:val="18"/>
        </w:rPr>
        <w:t xml:space="preserve">  (required field)</w:t>
      </w:r>
    </w:p>
    <w:p>
      <w:pPr>
        <w:pStyle w:val="ListParagraph"/>
        <w:numPr>
          <w:ilvl w:val="0"/>
          <w:numId w:val="2"/>
        </w:numPr>
        <w:spacing w:after="60" w:line="276"/>
      </w:pPr>
      <w:r>
        <w:rPr>
          <w:rFonts w:ascii="Helvetica" w:cs="Helvetica" w:eastAsia="Helvetica" w:hAnsi="Helvetica"/>
        </w:rPr>
        <w:t xml:space="preserve">Diagnosis: MCI (1) or control (0), from </w:t>
      </w:r>
      <w:r>
        <w:rPr>
          <w:rFonts w:ascii="Courier New" w:cs="Courier New" w:eastAsia="Courier New" w:hAnsi="Courier New"/>
          <w:sz w:val="19"/>
          <w:szCs w:val="19"/>
        </w:rPr>
        <w:t xml:space="preserve">states.xlsx</w:t>
      </w:r>
      <w:r>
        <w:rPr>
          <w:rFonts w:ascii="Helvetica" w:cs="Helvetica" w:eastAsia="Helvetica" w:hAnsi="Helvetica"/>
        </w:rPr>
        <w:t xml:space="preserve">.</w:t>
      </w:r>
    </w:p>
    <w:p>
      <w:pPr>
        <w:pStyle w:val="ListParagraph"/>
        <w:numPr>
          <w:ilvl w:val="0"/>
          <w:numId w:val="2"/>
        </w:numPr>
        <w:spacing w:after="60" w:line="276"/>
      </w:pPr>
      <w:r>
        <w:rPr>
          <w:rFonts w:ascii="Helvetica" w:cs="Helvetica" w:eastAsia="Helvetica" w:hAnsi="Helvetica"/>
        </w:rPr>
        <w:t xml:space="preserve">Resting-state EEG, 19 channels, first 10 minutes, 60 segments of 10 s per person.</w:t>
      </w:r>
    </w:p>
    <w:p>
      <w:pPr>
        <w:pStyle w:val="ListParagraph"/>
        <w:numPr>
          <w:ilvl w:val="0"/>
          <w:numId w:val="2"/>
        </w:numPr>
        <w:spacing w:after="60" w:line="276"/>
      </w:pPr>
      <w:r>
        <w:rPr>
          <w:rFonts w:ascii="Helvetica" w:cs="Helvetica" w:eastAsia="Helvetica" w:hAnsi="Helvetica"/>
        </w:rPr>
        <w:t xml:space="preserve">Each method's predicted diagnosis for each EEG_2 person; for M0 and M4 also the continuous LDA score.</w:t>
      </w:r>
    </w:p>
    <w:p>
      <w:pPr>
        <w:pStyle w:val="ListParagraph"/>
        <w:numPr>
          <w:ilvl w:val="0"/>
          <w:numId w:val="2"/>
        </w:numPr>
        <w:spacing w:after="60" w:line="276"/>
      </w:pPr>
      <w:r>
        <w:rPr>
          <w:rFonts w:ascii="Helvetica" w:cs="Helvetica" w:eastAsia="Helvetica" w:hAnsi="Helvetica"/>
        </w:rPr>
        <w:t xml:space="preserve">Number of electrodes each method uses.</w:t>
      </w:r>
    </w:p>
    <w:p>
      <w:pPr>
        <w:pBdr>
          <w:bottom w:val="single" w:color="000000" w:sz="4" w:space="2"/>
        </w:pBdr>
        <w:spacing w:after="80" w:before="160"/>
      </w:pPr>
      <w:r>
        <w:rPr>
          <w:rFonts w:ascii="Helvetica" w:cs="Helvetica" w:eastAsia="Helvetica" w:hAnsi="Helvetica"/>
          <w:b/>
          <w:bCs/>
          <w:sz w:val="21"/>
          <w:szCs w:val="21"/>
        </w:rPr>
        <w:t xml:space="preserve">Indices</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Balanced accuracy = (sensitivity + specificity) / 2, computed on the 34 test people. Also reported: people correctly classified out of 34, accuracy with exact (Clopper–Pearson) 95% CI, sensitivity, specificity, and AUC where a continuous score exists. For M1 and M6 each person's prediction is the </w:t>
      </w:r>
      <w:r>
        <w:rPr>
          <w:rFonts w:ascii="Helvetica" w:cs="Helvetica" w:eastAsia="Helvetica" w:hAnsi="Helvetica"/>
          <w:b/>
          <w:bCs/>
        </w:rPr>
        <w:t xml:space="preserve">majority vote of the 5 seeds</w:t>
      </w:r>
      <w:r>
        <w:rPr>
          <w:rFonts w:ascii="Helvetica" w:cs="Helvetica" w:eastAsia="Helvetica" w:hAnsi="Helvetica"/>
        </w:rPr>
        <w:t xml:space="preserve">; individual seeds are also reported.</w:t>
      </w:r>
    </w:p>
    <w:p>
      <w:pPr>
        <w:pStyle w:val="Heading1"/>
        <w:spacing w:after="140" w:before="320"/>
      </w:pPr>
      <w:r>
        <w:rPr>
          <w:rFonts w:ascii="Helvetica" w:cs="Helvetica" w:eastAsia="Helvetica" w:hAnsi="Helvetica"/>
          <w:b/>
          <w:bCs/>
          <w:sz w:val="28"/>
          <w:szCs w:val="28"/>
        </w:rPr>
        <w:t xml:space="preserve">5. Analysis plan</w:t>
      </w:r>
    </w:p>
    <w:p>
      <w:pPr>
        <w:pBdr>
          <w:bottom w:val="single" w:color="000000" w:sz="4" w:space="2"/>
        </w:pBdr>
        <w:spacing w:after="80" w:before="160"/>
      </w:pPr>
      <w:r>
        <w:rPr>
          <w:rFonts w:ascii="Helvetica" w:cs="Helvetica" w:eastAsia="Helvetica" w:hAnsi="Helvetica"/>
          <w:b/>
          <w:bCs/>
          <w:sz w:val="21"/>
          <w:szCs w:val="21"/>
        </w:rPr>
        <w:t xml:space="preserve">Statistical models</w:t>
      </w:r>
      <w:r>
        <w:rPr>
          <w:rFonts w:ascii="Helvetica" w:cs="Helvetica" w:eastAsia="Helvetica" w:hAnsi="Helvetica"/>
          <w:i/>
          <w:iCs/>
          <w:sz w:val="18"/>
          <w:szCs w:val="18"/>
        </w:rPr>
        <w:t xml:space="preserve">  (required field)</w:t>
      </w:r>
    </w:p>
    <w:p>
      <w:pPr>
        <w:spacing w:after="120" w:line="276"/>
      </w:pPr>
      <w:r>
        <w:rPr>
          <w:rFonts w:ascii="Helvetica" w:cs="Helvetica" w:eastAsia="Helvetica" w:hAnsi="Helvetica"/>
        </w:rPr>
        <w:t xml:space="preserve">The five main methods were frozen in </w:t>
      </w:r>
      <w:r>
        <w:rPr>
          <w:rFonts w:ascii="Courier New" w:cs="Courier New" w:eastAsia="Courier New" w:hAnsi="Courier New"/>
          <w:sz w:val="19"/>
          <w:szCs w:val="19"/>
        </w:rPr>
        <w:t xml:space="preserve">persona.py</w:t>
      </w:r>
      <w:r>
        <w:rPr>
          <w:rFonts w:ascii="Helvetica" w:cs="Helvetica" w:eastAsia="Helvetica" w:hAnsi="Helvetica"/>
        </w:rPr>
        <w:t xml:space="preserve"> and </w:t>
      </w:r>
      <w:r>
        <w:rPr>
          <w:rFonts w:ascii="Courier New" w:cs="Courier New" w:eastAsia="Courier New" w:hAnsi="Courier New"/>
          <w:sz w:val="19"/>
          <w:szCs w:val="19"/>
        </w:rPr>
        <w:t xml:space="preserve">externo.py</w:t>
      </w:r>
      <w:r>
        <w:rPr>
          <w:rFonts w:ascii="Helvetica" w:cs="Helvetica" w:eastAsia="Helvetica" w:hAnsi="Helvetica"/>
        </w:rPr>
        <w:t xml:space="preserve"> before this registration. The physical montage (</w:t>
      </w:r>
      <w:r>
        <w:rPr>
          <w:rFonts w:ascii="Courier New" w:cs="Courier New" w:eastAsia="Courier New" w:hAnsi="Courier New"/>
          <w:sz w:val="19"/>
          <w:szCs w:val="19"/>
        </w:rPr>
        <w:t xml:space="preserve">fisico.py</w:t>
      </w:r>
      <w:r>
        <w:rPr>
          <w:rFonts w:ascii="Helvetica" w:cs="Helvetica" w:eastAsia="Helvetica" w:hAnsi="Helvetica"/>
        </w:rPr>
        <w:t xml:space="preserve">) repeats M0 and M4 changing only the montage.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2"/>
        <w:gridCol w:w="2168"/>
        <w:gridCol w:w="1971"/>
        <w:gridCol w:w="2365"/>
        <w:gridCol w:w="1674"/>
      </w:tblGrid>
      <w:tr>
        <w:trPr>
          <w:tblHeader/>
        </w:trPr>
        <w:tc>
          <w:tcPr>
            <w:tcW w:type="dxa" w:w="1182"/>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Method</w:t>
            </w:r>
          </w:p>
        </w:tc>
        <w:tc>
          <w:tcPr>
            <w:tcW w:type="dxa" w:w="2168"/>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Signal</w:t>
            </w:r>
          </w:p>
        </w:tc>
        <w:tc>
          <w:tcPr>
            <w:tcW w:type="dxa" w:w="1971"/>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Features</w:t>
            </w:r>
          </w:p>
        </w:tc>
        <w:tc>
          <w:tcPr>
            <w:tcW w:type="dxa" w:w="2365"/>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Electrode selection (on EEG_1 only)</w:t>
            </w:r>
          </w:p>
        </w:tc>
        <w:tc>
          <w:tcPr>
            <w:tcW w:type="dxa" w:w="1674"/>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Classifier / decision</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 (paper replication)</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19 channels, band-pass 0.5–64 Hz, average reference, notch 50/100 Hz</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DWT db4, 5 levels without D1; threshold entropy (ThEn, 2 µV); per 10-s segment</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NSGA-II, population 200, 50 generations, seed 0; objectives: fewer channels and higher segment-level LOSO accuracy; highest-accuracy solution chosen</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Paper's discriminant analysis (linear or quadratic, chosen by a gene); a person is MCI if more than half of their segments are</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M0</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R + ICA with 15 components (the 2 components most correlated with VEOG and HEOG removed); Fp1, Fp2, F7, F8 dropped; average reference recomputed</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Log relative power (Welch, 512 points) in delta 1–4, theta 4–8, alpha 8–13, beta 13–30 Hz, averaged per person</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None: 15 electrodes</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Standardisation + LDA with Ledoit–Wolf shrinkage</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M4</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One electrode per zone (frontal, central, temporal, parieto-occipital): exhaustive search over 180 combinations, criterion inner leave-one-out balanced accuracy</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M1</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NSGA-II, population 40, 25 generations, paper's rule (maximum inner accuracy); seeds 0–4</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 majority vote of 5 seeds</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M6</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Binary PSO, 20 particles, 25 iterations; fitness = inner balanced accuracy − 1 point per electrode; seeds 0–4</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 majority vote of 5 seeds</w:t>
            </w:r>
          </w:p>
        </w:tc>
      </w:tr>
      <w:tr>
        <w:trPr>
          <w:cantSplit/>
        </w:trPr>
        <w:tc>
          <w:tcPr>
            <w:tcW w:type="dxa" w:w="1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M0-physical, M4-physical (H4)</w:t>
            </w:r>
          </w:p>
        </w:tc>
        <w:tc>
          <w:tcPr>
            <w:tcW w:type="dxa" w:w="21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Same 15 electrodes; band-pass 0.5–64 Hz and notch 50/100 Hz per channel; no average reference and no ICA (original recording reference kept)</w:t>
            </w:r>
          </w:p>
        </w:tc>
        <w:tc>
          <w:tcPr>
            <w:tcW w:type="dxa" w:w="19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 and M4</w:t>
            </w:r>
          </w:p>
        </w:tc>
        <w:tc>
          <w:tcPr>
            <w:tcW w:type="dxa" w:w="167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As M0</w:t>
            </w:r>
          </w:p>
        </w:tc>
      </w:tr>
    </w:tbl>
    <w:p>
      <w:pPr>
        <w:pBdr>
          <w:bottom w:val="single" w:color="000000" w:sz="4" w:space="2"/>
        </w:pBdr>
        <w:spacing w:after="80" w:before="160"/>
      </w:pPr>
      <w:r>
        <w:rPr>
          <w:rFonts w:ascii="Helvetica" w:cs="Helvetica" w:eastAsia="Helvetica" w:hAnsi="Helvetica"/>
          <w:b/>
          <w:bCs/>
          <w:sz w:val="21"/>
          <w:szCs w:val="21"/>
        </w:rPr>
        <w:t xml:space="preserve">Transformations</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Only those in the table above. Features are standardised with statistics from EEG_1 only. No harmonisation between datasets is applied.</w:t>
      </w:r>
    </w:p>
    <w:p>
      <w:pPr>
        <w:pBdr>
          <w:bottom w:val="single" w:color="000000" w:sz="4" w:space="2"/>
        </w:pBdr>
        <w:spacing w:after="80" w:before="160"/>
      </w:pPr>
      <w:r>
        <w:rPr>
          <w:rFonts w:ascii="Helvetica" w:cs="Helvetica" w:eastAsia="Helvetica" w:hAnsi="Helvetica"/>
          <w:b/>
          <w:bCs/>
          <w:sz w:val="21"/>
          <w:szCs w:val="21"/>
        </w:rPr>
        <w:t xml:space="preserve">Inference criteria</w:t>
      </w:r>
      <w:r>
        <w:rPr>
          <w:rFonts w:ascii="Helvetica" w:cs="Helvetica" w:eastAsia="Helvetica" w:hAnsi="Helvetica"/>
          <w:i/>
          <w:iCs/>
          <w:sz w:val="18"/>
          <w:szCs w:val="18"/>
        </w:rPr>
        <w:t xml:space="preserve">  (optional field)</w:t>
      </w:r>
    </w:p>
    <w:p>
      <w:pPr>
        <w:pStyle w:val="ListParagraph"/>
        <w:numPr>
          <w:ilvl w:val="0"/>
          <w:numId w:val="2"/>
        </w:numPr>
        <w:spacing w:after="60" w:line="276"/>
      </w:pPr>
      <w:r>
        <w:rPr>
          <w:rFonts w:ascii="Helvetica" w:cs="Helvetica" w:eastAsia="Helvetica" w:hAnsi="Helvetica"/>
          <w:b/>
          <w:bCs/>
        </w:rPr>
        <w:t xml:space="preserve">Against chance (P):</w:t>
      </w:r>
      <w:r>
        <w:rPr>
          <w:rFonts w:ascii="Helvetica" w:cs="Helvetica" w:eastAsia="Helvetica" w:hAnsi="Helvetica"/>
        </w:rPr>
        <w:t xml:space="preserve"> test-set predictions are fixed and test labels are permuted 10,000 times; p = (1 + #null ≥ observed) / 10,001. Holm correction across the 5 methods; α = 0.05.</w:t>
      </w:r>
    </w:p>
    <w:p>
      <w:pPr>
        <w:pStyle w:val="ListParagraph"/>
        <w:numPr>
          <w:ilvl w:val="0"/>
          <w:numId w:val="2"/>
        </w:numPr>
        <w:spacing w:after="60" w:line="276"/>
      </w:pPr>
      <w:r>
        <w:rPr>
          <w:rFonts w:ascii="Helvetica" w:cs="Helvetica" w:eastAsia="Helvetica" w:hAnsi="Helvetica"/>
          <w:b/>
          <w:bCs/>
        </w:rPr>
        <w:t xml:space="preserve">Non-inferiority (H2, H3, H4):</w:t>
      </w:r>
      <w:r>
        <w:rPr>
          <w:rFonts w:ascii="Helvetica" w:cs="Helvetica" w:eastAsia="Helvetica" w:hAnsi="Helvetica"/>
        </w:rPr>
        <w:t xml:space="preserve"> paired bootstrap of people, stratified by class, 10,000 replicates. Non-inferiority is concluded if fewer than 5% of replicates fall at or below −10 (equivalently, the lower limit of the 90% two-sided CI is above −10). Holm correction across the 2 comparisons of H3 and, separately, across the 2 comparisons of H4.</w:t>
      </w:r>
    </w:p>
    <w:p>
      <w:pPr>
        <w:pStyle w:val="ListParagraph"/>
        <w:numPr>
          <w:ilvl w:val="0"/>
          <w:numId w:val="2"/>
        </w:numPr>
        <w:spacing w:after="60" w:line="276"/>
      </w:pPr>
      <w:r>
        <w:rPr>
          <w:rFonts w:ascii="Helvetica" w:cs="Helvetica" w:eastAsia="Helvetica" w:hAnsi="Helvetica"/>
          <w:b/>
          <w:bCs/>
        </w:rPr>
        <w:t xml:space="preserve">H1:</w:t>
      </w:r>
      <w:r>
        <w:rPr>
          <w:rFonts w:ascii="Helvetica" w:cs="Helvetica" w:eastAsia="Helvetica" w:hAnsi="Helvetica"/>
        </w:rPr>
        <w:t xml:space="preserve"> R's internal accuracy compared with the 95% bootstrap CI (stratified, 10,000 replicates) of its external balanced accuracy.</w:t>
      </w:r>
    </w:p>
    <w:p>
      <w:pPr>
        <w:pStyle w:val="ListParagraph"/>
        <w:numPr>
          <w:ilvl w:val="0"/>
          <w:numId w:val="2"/>
        </w:numPr>
        <w:spacing w:after="60" w:line="276"/>
      </w:pPr>
      <w:r>
        <w:rPr>
          <w:rFonts w:ascii="Helvetica" w:cs="Helvetica" w:eastAsia="Helvetica" w:hAnsi="Helvetica"/>
          <w:b/>
          <w:bCs/>
        </w:rPr>
        <w:t xml:space="preserve">Interpretation:</w:t>
      </w:r>
      <w:r>
        <w:rPr>
          <w:rFonts w:ascii="Helvetica" w:cs="Helvetica" w:eastAsia="Helvetica" w:hAnsi="Helvetica"/>
        </w:rPr>
        <w:t xml:space="preserve"> a CI that includes both −10 and 0 is inconclusive; methods will not be called “equivalent”. Failing to show non-inferiority does not show inferiority. All methods and all seeds are reported regardless of outcome.</w:t>
      </w:r>
    </w:p>
    <w:p>
      <w:pPr>
        <w:pStyle w:val="ListParagraph"/>
        <w:numPr>
          <w:ilvl w:val="0"/>
          <w:numId w:val="2"/>
        </w:numPr>
        <w:spacing w:after="60" w:line="276"/>
      </w:pPr>
      <w:r>
        <w:rPr>
          <w:rFonts w:ascii="Helvetica" w:cs="Helvetica" w:eastAsia="Helvetica" w:hAnsi="Helvetica"/>
          <w:b/>
          <w:bCs/>
        </w:rPr>
        <w:t xml:space="preserve">Dataset effect (descriptive):</w:t>
      </w:r>
      <w:r>
        <w:rPr>
          <w:rFonts w:ascii="Helvetica" w:cs="Helvetica" w:eastAsia="Helvetica" w:hAnsi="Helvetica"/>
        </w:rPr>
        <w:t xml:space="preserve"> an LDA with leave-one-out tries to tell which dataset each person comes from using only their EEG features (58 people). If its balanced accuracy is ≥ 75%, the domain shift is large and any drop on EEG_2 will be discussed as possibly due to the dataset and not only to the method.</w:t>
      </w:r>
    </w:p>
    <w:p>
      <w:pPr>
        <w:pBdr>
          <w:bottom w:val="single" w:color="000000" w:sz="4" w:space="2"/>
        </w:pBdr>
        <w:spacing w:after="80" w:before="160"/>
      </w:pPr>
      <w:r>
        <w:rPr>
          <w:rFonts w:ascii="Helvetica" w:cs="Helvetica" w:eastAsia="Helvetica" w:hAnsi="Helvetica"/>
          <w:b/>
          <w:bCs/>
          <w:sz w:val="21"/>
          <w:szCs w:val="21"/>
        </w:rPr>
        <w:t xml:space="preserve">Data exclusion</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EEG_1: the 3 controls with most segments above 100 µV (HC_12, HC_17, HC_24). The original paper excluded 3 controls without naming them; this rule is our reconstruction, and the analysis with all 27 people is reported as exploratory. EEG_2: no exclusion; a recording would be excluded only if the code could not read it or one of the 19 channels were missing, which has already been checked and does not occur. No outlier removal at the person level.</w:t>
      </w:r>
    </w:p>
    <w:p>
      <w:pPr>
        <w:pBdr>
          <w:bottom w:val="single" w:color="000000" w:sz="4" w:space="2"/>
        </w:pBdr>
        <w:spacing w:after="80" w:before="160"/>
      </w:pPr>
      <w:r>
        <w:rPr>
          <w:rFonts w:ascii="Helvetica" w:cs="Helvetica" w:eastAsia="Helvetica" w:hAnsi="Helvetica"/>
          <w:b/>
          <w:bCs/>
          <w:sz w:val="21"/>
          <w:szCs w:val="21"/>
        </w:rPr>
        <w:t xml:space="preserve">Missing data</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None expected: all 34 EEG_2 recordings exceed 10 minutes and contain all channels. If a recording yielded fewer than 60 valid segments, the available segments would be used and this would be reported.</w:t>
      </w:r>
    </w:p>
    <w:p>
      <w:pPr>
        <w:pBdr>
          <w:bottom w:val="single" w:color="000000" w:sz="4" w:space="2"/>
        </w:pBdr>
        <w:spacing w:after="80" w:before="160"/>
      </w:pPr>
      <w:r>
        <w:rPr>
          <w:rFonts w:ascii="Helvetica" w:cs="Helvetica" w:eastAsia="Helvetica" w:hAnsi="Helvetica"/>
          <w:b/>
          <w:bCs/>
          <w:sz w:val="21"/>
          <w:szCs w:val="21"/>
        </w:rPr>
        <w:t xml:space="preserve">Exploratory analysis</w:t>
      </w:r>
      <w:r>
        <w:rPr>
          <w:rFonts w:ascii="Helvetica" w:cs="Helvetica" w:eastAsia="Helvetica" w:hAnsi="Helvetica"/>
          <w:i/>
          <w:iCs/>
          <w:sz w:val="18"/>
          <w:szCs w:val="18"/>
        </w:rPr>
        <w:t xml:space="preserve">  (optional field)</w:t>
      </w:r>
    </w:p>
    <w:p>
      <w:pPr>
        <w:spacing w:after="120" w:line="276"/>
      </w:pPr>
      <w:r>
        <w:rPr>
          <w:rFonts w:ascii="Helvetica" w:cs="Helvetica" w:eastAsia="Helvetica" w:hAnsi="Helvetica"/>
        </w:rPr>
        <w:t xml:space="preserve">Reported as exploratory, without confirmatory value:</w:t>
      </w:r>
    </w:p>
    <w:p>
      <w:pPr>
        <w:pStyle w:val="ListParagraph"/>
        <w:numPr>
          <w:ilvl w:val="0"/>
          <w:numId w:val="2"/>
        </w:numPr>
        <w:spacing w:after="60" w:line="276"/>
      </w:pPr>
      <w:r>
        <w:rPr>
          <w:rFonts w:ascii="Helvetica" w:cs="Helvetica" w:eastAsia="Helvetica" w:hAnsi="Helvetica"/>
        </w:rPr>
        <w:t xml:space="preserve">Sensitivity analysis with all 27 people of EEG_1 (no control excluded).</w:t>
      </w:r>
    </w:p>
    <w:p>
      <w:pPr>
        <w:pStyle w:val="ListParagraph"/>
        <w:numPr>
          <w:ilvl w:val="0"/>
          <w:numId w:val="2"/>
        </w:numPr>
        <w:spacing w:after="60" w:line="276"/>
      </w:pPr>
      <w:r>
        <w:rPr>
          <w:rFonts w:ascii="Helvetica" w:cs="Helvetica" w:eastAsia="Helvetica" w:hAnsi="Helvetica"/>
        </w:rPr>
        <w:t xml:space="preserve">Leave-pair-out AUC in EEG_1 and external AUC for every method with a continuous score.</w:t>
      </w:r>
    </w:p>
    <w:p>
      <w:pPr>
        <w:pStyle w:val="ListParagraph"/>
        <w:numPr>
          <w:ilvl w:val="0"/>
          <w:numId w:val="2"/>
        </w:numPr>
        <w:spacing w:after="60" w:line="276"/>
      </w:pPr>
      <w:r>
        <w:rPr>
          <w:rFonts w:ascii="Helvetica" w:cs="Helvetica" w:eastAsia="Helvetica" w:hAnsi="Helvetica"/>
        </w:rPr>
        <w:t xml:space="preserve">Mains noise: whether 50-Hz power differs between groups or datasets and whether it predicts the label.</w:t>
      </w:r>
    </w:p>
    <w:p>
      <w:pPr>
        <w:pStyle w:val="ListParagraph"/>
        <w:numPr>
          <w:ilvl w:val="0"/>
          <w:numId w:val="2"/>
        </w:numPr>
        <w:spacing w:after="60" w:line="276"/>
      </w:pPr>
      <w:r>
        <w:rPr>
          <w:rFonts w:ascii="Helvetica" w:cs="Helvetica" w:eastAsia="Helvetica" w:hAnsi="Helvetica"/>
        </w:rPr>
        <w:t xml:space="preserve">Residual ocular contamination after ICA and its relation to predictions.</w:t>
      </w:r>
    </w:p>
    <w:p>
      <w:pPr>
        <w:pStyle w:val="ListParagraph"/>
        <w:numPr>
          <w:ilvl w:val="0"/>
          <w:numId w:val="2"/>
        </w:numPr>
        <w:spacing w:after="60" w:line="276"/>
      </w:pPr>
      <w:r>
        <w:rPr>
          <w:rFonts w:ascii="Helvetica" w:cs="Helvetica" w:eastAsia="Helvetica" w:hAnsi="Helvetica"/>
        </w:rPr>
        <w:t xml:space="preserve">Positive control: whether posterior alpha power, a feature with a known effect in MCI (Babiloni et al., 2015), shows the expected direction in both datasets.</w:t>
      </w:r>
    </w:p>
    <w:p>
      <w:pPr>
        <w:pStyle w:val="ListParagraph"/>
        <w:numPr>
          <w:ilvl w:val="0"/>
          <w:numId w:val="2"/>
        </w:numPr>
        <w:spacing w:after="60" w:line="276"/>
      </w:pPr>
      <w:r>
        <w:rPr>
          <w:rFonts w:ascii="Helvetica" w:cs="Helvetica" w:eastAsia="Helvetica" w:hAnsi="Helvetica"/>
        </w:rPr>
        <w:t xml:space="preserve">Results of each seed of M1 and M6 and stability of the selected electrodes.</w:t>
      </w:r>
    </w:p>
    <w:p>
      <w:pPr>
        <w:pStyle w:val="Heading1"/>
        <w:spacing w:after="140" w:before="320"/>
      </w:pPr>
      <w:r>
        <w:rPr>
          <w:rFonts w:ascii="Helvetica" w:cs="Helvetica" w:eastAsia="Helvetica" w:hAnsi="Helvetica"/>
          <w:b/>
          <w:bCs/>
          <w:sz w:val="28"/>
          <w:szCs w:val="28"/>
        </w:rPr>
        <w:t xml:space="preserve">6. Other</w:t>
      </w:r>
    </w:p>
    <w:p>
      <w:pPr>
        <w:pBdr>
          <w:bottom w:val="single" w:color="000000" w:sz="4" w:space="2"/>
        </w:pBdr>
        <w:spacing w:after="80" w:before="160"/>
      </w:pPr>
      <w:r>
        <w:rPr>
          <w:rFonts w:ascii="Helvetica" w:cs="Helvetica" w:eastAsia="Helvetica" w:hAnsi="Helvetica"/>
          <w:b/>
          <w:bCs/>
          <w:sz w:val="21"/>
          <w:szCs w:val="21"/>
        </w:rPr>
        <w:t xml:space="preserve">Other</w:t>
      </w:r>
      <w:r>
        <w:rPr>
          <w:rFonts w:ascii="Helvetica" w:cs="Helvetica" w:eastAsia="Helvetica" w:hAnsi="Helvetica"/>
          <w:i/>
          <w:iCs/>
          <w:sz w:val="18"/>
          <w:szCs w:val="18"/>
        </w:rPr>
        <w:t xml:space="preserve">  (optional field)</w:t>
      </w:r>
    </w:p>
    <w:p>
      <w:pPr>
        <w:pStyle w:val="Heading2"/>
        <w:spacing w:after="100" w:before="220"/>
      </w:pPr>
      <w:r>
        <w:rPr>
          <w:rFonts w:ascii="Helvetica" w:cs="Helvetica" w:eastAsia="Helvetica" w:hAnsi="Helvetica"/>
          <w:b/>
          <w:bCs/>
          <w:sz w:val="23"/>
          <w:szCs w:val="23"/>
        </w:rPr>
        <w:t xml:space="preserve">6.1 Development results already known (EEG_1)</w:t>
      </w:r>
    </w:p>
    <w:p>
      <w:pPr>
        <w:spacing w:after="120" w:line="276"/>
      </w:pPr>
      <w:r>
        <w:rPr>
          <w:rFonts w:ascii="Helvetica" w:cs="Helvetica" w:eastAsia="Helvetica" w:hAnsi="Helvetica"/>
        </w:rPr>
        <w:t xml:space="preserve">With 24 people, no method beat chance under honest evaluation. These results motivated the hypotheses and are declared so that readers know what was known before the test.</w:t>
      </w:r>
    </w:p>
    <w:p>
      <w:pPr>
        <w:pStyle w:val="ListParagraph"/>
        <w:numPr>
          <w:ilvl w:val="0"/>
          <w:numId w:val="2"/>
        </w:numPr>
        <w:spacing w:after="60" w:line="276"/>
      </w:pPr>
      <w:r>
        <w:rPr>
          <w:rFonts w:ascii="Helvetica" w:cs="Helvetica" w:eastAsia="Helvetica" w:hAnsi="Helvetica"/>
        </w:rPr>
        <w:t xml:space="preserve">19 electrodes, person-level LOSO: about 53% (chance 54%); 10-fold with segments of the same person mixed: about 91%.</w:t>
      </w:r>
    </w:p>
    <w:p>
      <w:pPr>
        <w:pStyle w:val="ListParagraph"/>
        <w:numPr>
          <w:ilvl w:val="0"/>
          <w:numId w:val="2"/>
        </w:numPr>
        <w:spacing w:after="60" w:line="276"/>
      </w:pPr>
      <w:r>
        <w:rPr>
          <w:rFonts w:ascii="Helvetica" w:cs="Helvetica" w:eastAsia="Helvetica" w:hAnsi="Helvetica"/>
        </w:rPr>
        <w:t xml:space="preserve">NSGA-II with shuffled labels: 72–79% internal accuracy, equal to or above that with real labels (65–75%).</w:t>
      </w:r>
    </w:p>
    <w:p>
      <w:pPr>
        <w:pStyle w:val="ListParagraph"/>
        <w:numPr>
          <w:ilvl w:val="0"/>
          <w:numId w:val="2"/>
        </w:numPr>
        <w:spacing w:after="60" w:line="276"/>
      </w:pPr>
      <w:r>
        <w:rPr>
          <w:rFonts w:ascii="Helvetica" w:cs="Helvetica" w:eastAsia="Helvetica" w:hAnsi="Helvetica"/>
        </w:rPr>
        <w:t xml:space="preserve">Nested LOSO (DWT-ThEn-KNN): 67% internal versus 40% on the held-out person.</w:t>
      </w:r>
    </w:p>
    <w:p>
      <w:pPr>
        <w:pStyle w:val="ListParagraph"/>
        <w:numPr>
          <w:ilvl w:val="0"/>
          <w:numId w:val="2"/>
        </w:numPr>
        <w:spacing w:after="60" w:line="276"/>
      </w:pPr>
      <w:r>
        <w:rPr>
          <w:rFonts w:ascii="Helvetica" w:cs="Helvetica" w:eastAsia="Helvetica" w:hAnsi="Helvetica"/>
        </w:rPr>
        <w:t xml:space="preserve">ICA cleaning: about 9 points more balanced accuracy (from about 48% to 57%), p ≈ 0.14.</w:t>
      </w:r>
    </w:p>
    <w:p>
      <w:pPr>
        <w:pStyle w:val="ListParagraph"/>
        <w:numPr>
          <w:ilvl w:val="0"/>
          <w:numId w:val="2"/>
        </w:numPr>
        <w:spacing w:after="60" w:line="276"/>
      </w:pPr>
      <w:r>
        <w:rPr>
          <w:rFonts w:ascii="Helvetica" w:cs="Helvetica" w:eastAsia="Helvetica" w:hAnsi="Helvetica"/>
        </w:rPr>
        <w:t xml:space="preserve">Paper's selection rule in nested LOSO: 48%, versus 61% without selection. With shuffled labels one method reached 71% even under nested evaluation.</w:t>
      </w:r>
    </w:p>
    <w:p>
      <w:pPr>
        <w:spacing w:after="80" w:before="120"/>
      </w:pPr>
      <w:r>
        <w:rPr>
          <w:rFonts w:ascii="Helvetica" w:cs="Helvetica" w:eastAsia="Helvetica" w:hAnsi="Helvetica"/>
        </w:rPr>
        <w:t xml:space="preserve">Physical montage versus ICA, nested LOSO, 24 people (computed before this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1088"/>
        <w:gridCol w:w="1524"/>
        <w:gridCol w:w="871"/>
        <w:gridCol w:w="1306"/>
        <w:gridCol w:w="2830"/>
      </w:tblGrid>
      <w:tr>
        <w:trPr>
          <w:tblHeader/>
        </w:trPr>
        <w:tc>
          <w:tcPr>
            <w:tcW w:type="dxa" w:w="1741"/>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Method</w:t>
            </w:r>
          </w:p>
        </w:tc>
        <w:tc>
          <w:tcPr>
            <w:tcW w:type="dxa" w:w="1088"/>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Correct</w:t>
            </w:r>
          </w:p>
        </w:tc>
        <w:tc>
          <w:tcPr>
            <w:tcW w:type="dxa" w:w="1524"/>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Balanced accuracy</w:t>
            </w:r>
          </w:p>
        </w:tc>
        <w:tc>
          <w:tcPr>
            <w:tcW w:type="dxa" w:w="871"/>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AUC</w:t>
            </w:r>
          </w:p>
        </w:tc>
        <w:tc>
          <w:tcPr>
            <w:tcW w:type="dxa" w:w="1306"/>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Permutation p</w:t>
            </w:r>
          </w:p>
        </w:tc>
        <w:tc>
          <w:tcPr>
            <w:tcW w:type="dxa" w:w="2830"/>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Most frequent selection</w:t>
            </w:r>
          </w:p>
        </w:tc>
      </w:tr>
      <w:tr>
        <w:trPr>
          <w:cantSplit/>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M0 with ICA</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15/24</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61.2%</w:t>
            </w:r>
          </w:p>
        </w:tc>
        <w:tc>
          <w:tcPr>
            <w:tcW w:type="dxa" w:w="8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0.61</w:t>
            </w:r>
          </w:p>
        </w:tc>
        <w:tc>
          <w:tcPr>
            <w:tcW w:type="dxa" w:w="1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0.24</w:t>
            </w:r>
          </w:p>
        </w:tc>
        <w:tc>
          <w:tcPr>
            <w:tcW w:type="dxa" w:w="2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15 electrodes</w:t>
            </w:r>
          </w:p>
        </w:tc>
      </w:tr>
      <w:tr>
        <w:trPr>
          <w:cantSplit/>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M0 physical</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15/24</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61.2%</w:t>
            </w:r>
          </w:p>
        </w:tc>
        <w:tc>
          <w:tcPr>
            <w:tcW w:type="dxa" w:w="8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0.57</w:t>
            </w:r>
          </w:p>
        </w:tc>
        <w:tc>
          <w:tcPr>
            <w:tcW w:type="dxa" w:w="1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0.23</w:t>
            </w:r>
          </w:p>
        </w:tc>
        <w:tc>
          <w:tcPr>
            <w:tcW w:type="dxa" w:w="2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15 electrodes</w:t>
            </w:r>
          </w:p>
        </w:tc>
      </w:tr>
      <w:tr>
        <w:trPr>
          <w:cantSplit/>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M4 with ICA</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16/24</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64.3%</w:t>
            </w:r>
          </w:p>
        </w:tc>
        <w:tc>
          <w:tcPr>
            <w:tcW w:type="dxa" w:w="8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0.61</w:t>
            </w:r>
          </w:p>
        </w:tc>
        <w:tc>
          <w:tcPr>
            <w:tcW w:type="dxa" w:w="1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0.11</w:t>
            </w:r>
          </w:p>
        </w:tc>
        <w:tc>
          <w:tcPr>
            <w:tcW w:type="dxa" w:w="2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F4, Cz, T4, P3 (5 of 24 folds)</w:t>
            </w:r>
          </w:p>
        </w:tc>
      </w:tr>
      <w:tr>
        <w:trPr>
          <w:cantSplit/>
        </w:trPr>
        <w:tc>
          <w:tcPr>
            <w:tcW w:type="dxa" w:w="17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M4 physical</w:t>
            </w:r>
          </w:p>
        </w:tc>
        <w:tc>
          <w:tcPr>
            <w:tcW w:type="dxa" w:w="1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9/24</w:t>
            </w:r>
          </w:p>
        </w:tc>
        <w:tc>
          <w:tcPr>
            <w:tcW w:type="dxa" w:w="152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36.7%</w:t>
            </w:r>
          </w:p>
        </w:tc>
        <w:tc>
          <w:tcPr>
            <w:tcW w:type="dxa" w:w="8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0.29</w:t>
            </w:r>
          </w:p>
        </w:tc>
        <w:tc>
          <w:tcPr>
            <w:tcW w:type="dxa" w:w="1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0.96</w:t>
            </w:r>
          </w:p>
        </w:tc>
        <w:tc>
          <w:tcPr>
            <w:tcW w:type="dxa" w:w="28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F4, T3, Cz, O2 (5 of 24 folds)</w:t>
            </w:r>
          </w:p>
        </w:tc>
      </w:tr>
    </w:tbl>
    <w:p>
      <w:pPr>
        <w:spacing w:after="120" w:before="120"/>
      </w:pPr>
      <w:r>
        <w:rPr>
          <w:rFonts w:ascii="Helvetica" w:cs="Helvetica" w:eastAsia="Helvetica" w:hAnsi="Helvetica"/>
        </w:rPr>
        <w:t xml:space="preserve">M0 gives the same accuracy with both montages, although predictions agree for only 75% of people. M4-physical falls below chance and picks different combinations in almost every fold. With n = 24 this is compatible with selection noise (below-chance leave-one-out accuracy is a known small-sample bias). Hence H4 makes no prediction for M4-physical.</w:t>
      </w:r>
    </w:p>
    <w:p>
      <w:pPr>
        <w:pStyle w:val="Heading2"/>
        <w:spacing w:after="100" w:before="220"/>
      </w:pPr>
      <w:r>
        <w:rPr>
          <w:rFonts w:ascii="Helvetica" w:cs="Helvetica" w:eastAsia="Helvetica" w:hAnsi="Helvetica"/>
          <w:b/>
          <w:bCs/>
          <w:sz w:val="23"/>
          <w:szCs w:val="23"/>
        </w:rPr>
        <w:t xml:space="preserve">6.2 Changes to the frozen code</w:t>
      </w:r>
    </w:p>
    <w:p>
      <w:pPr>
        <w:spacing w:after="120" w:line="276"/>
      </w:pPr>
      <w:r>
        <w:rPr>
          <w:rFonts w:ascii="Helvetica" w:cs="Helvetica" w:eastAsia="Helvetica" w:hAnsi="Helvetica"/>
        </w:rPr>
        <w:t xml:space="preserve">The only change to the main methods' code is in </w:t>
      </w:r>
      <w:r>
        <w:rPr>
          <w:rFonts w:ascii="Courier New" w:cs="Courier New" w:eastAsia="Courier New" w:hAnsi="Courier New"/>
          <w:sz w:val="19"/>
          <w:szCs w:val="19"/>
        </w:rPr>
        <w:t xml:space="preserve">externo.py</w:t>
      </w:r>
      <w:r>
        <w:rPr>
          <w:rFonts w:ascii="Helvetica" w:cs="Helvetica" w:eastAsia="Helvetica" w:hAnsi="Helvetica"/>
        </w:rPr>
        <w:t xml:space="preserve">: the report now stores each person's prediction and label and the channel list chosen by R. No computation changes; the paired comparisons of H2 and H3 need it. The majority vote of M1 and M6 is fixed here because the original code reports each seed separately. New files: </w:t>
      </w:r>
      <w:r>
        <w:rPr>
          <w:rFonts w:ascii="Courier New" w:cs="Courier New" w:eastAsia="Courier New" w:hAnsi="Courier New"/>
          <w:sz w:val="19"/>
          <w:szCs w:val="19"/>
        </w:rPr>
        <w:t xml:space="preserve">fisico.py</w:t>
      </w:r>
      <w:r>
        <w:rPr>
          <w:rFonts w:ascii="Helvetica" w:cs="Helvetica" w:eastAsia="Helvetica" w:hAnsi="Helvetica"/>
        </w:rPr>
        <w:t xml:space="preserve"> (H4) and </w:t>
      </w:r>
      <w:r>
        <w:rPr>
          <w:rFonts w:ascii="Courier New" w:cs="Courier New" w:eastAsia="Courier New" w:hAnsi="Courier New"/>
          <w:sz w:val="19"/>
          <w:szCs w:val="19"/>
        </w:rPr>
        <w:t xml:space="preserve">analisis_prereg.py</w:t>
      </w:r>
      <w:r>
        <w:rPr>
          <w:rFonts w:ascii="Helvetica" w:cs="Helvetica" w:eastAsia="Helvetica" w:hAnsi="Helvetica"/>
        </w:rPr>
        <w:t xml:space="preserve"> (decision rules). Details in </w:t>
      </w:r>
      <w:r>
        <w:rPr>
          <w:rFonts w:ascii="Courier New" w:cs="Courier New" w:eastAsia="Courier New" w:hAnsi="Courier New"/>
          <w:sz w:val="19"/>
          <w:szCs w:val="19"/>
        </w:rPr>
        <w:t xml:space="preserve">CAMBIOS.md</w:t>
      </w:r>
      <w:r>
        <w:rPr>
          <w:rFonts w:ascii="Helvetica" w:cs="Helvetica" w:eastAsia="Helvetica" w:hAnsi="Helvetica"/>
        </w:rPr>
        <w:t xml:space="preserve">.</w:t>
      </w:r>
    </w:p>
    <w:p>
      <w:pPr>
        <w:pStyle w:val="Heading2"/>
        <w:spacing w:after="100" w:before="220"/>
      </w:pPr>
      <w:r>
        <w:rPr>
          <w:rFonts w:ascii="Helvetica" w:cs="Helvetica" w:eastAsia="Helvetica" w:hAnsi="Helvetica"/>
          <w:b/>
          <w:bCs/>
          <w:sz w:val="23"/>
          <w:szCs w:val="23"/>
        </w:rPr>
        <w:t xml:space="preserve">6.3 Deviations</w:t>
      </w:r>
    </w:p>
    <w:p>
      <w:pPr>
        <w:spacing w:after="120" w:line="276"/>
      </w:pPr>
      <w:r>
        <w:rPr>
          <w:rFonts w:ascii="Helvetica" w:cs="Helvetica" w:eastAsia="Helvetica" w:hAnsi="Helvetica"/>
        </w:rPr>
        <w:t xml:space="preserve">Any change to code, data or rules after submission will be reported in the article with its reason and, where possible, with results of both versions. If the code fails on EEG_2 for a technical reason (file reading, channel names), it will be fixed without touching the methods and documented.</w:t>
      </w:r>
    </w:p>
    <w:p>
      <w:pPr>
        <w:pStyle w:val="Heading2"/>
        <w:spacing w:after="100" w:before="220"/>
      </w:pPr>
      <w:r>
        <w:rPr>
          <w:rFonts w:ascii="Helvetica" w:cs="Helvetica" w:eastAsia="Helvetica" w:hAnsi="Helvetica"/>
          <w:b/>
          <w:bCs/>
          <w:sz w:val="23"/>
          <w:szCs w:val="23"/>
        </w:rPr>
        <w:t xml:space="preserve">6.4 Code and fingerprints</w:t>
      </w:r>
    </w:p>
    <w:p>
      <w:pPr>
        <w:spacing w:after="120" w:line="276"/>
      </w:pPr>
      <w:r>
        <w:rPr>
          <w:rFonts w:ascii="Helvetica" w:cs="Helvetica" w:eastAsia="Helvetica" w:hAnsi="Helvetica"/>
        </w:rPr>
        <w:t xml:space="preserve">The code package (</w:t>
      </w:r>
      <w:r>
        <w:rPr>
          <w:rFonts w:ascii="Courier New" w:cs="Courier New" w:eastAsia="Courier New" w:hAnsi="Courier New"/>
          <w:sz w:val="19"/>
          <w:szCs w:val="19"/>
        </w:rPr>
        <w:t xml:space="preserve">mci_nsga2_v1.0_codigo.zip</w:t>
      </w:r>
      <w:r>
        <w:rPr>
          <w:rFonts w:ascii="Helvetica" w:cs="Helvetica" w:eastAsia="Helvetica" w:hAnsi="Helvetica"/>
        </w:rPr>
        <w:t xml:space="preserve">) is attached to this registration and will be published on GitHub with a Zenodo DOI. SHA-256 fingerprints of the files at registration (full list of 22 files in </w:t>
      </w:r>
      <w:r>
        <w:rPr>
          <w:rFonts w:ascii="Courier New" w:cs="Courier New" w:eastAsia="Courier New" w:hAnsi="Courier New"/>
          <w:sz w:val="19"/>
          <w:szCs w:val="19"/>
        </w:rPr>
        <w:t xml:space="preserve">SHA256SUMS.txt</w:t>
      </w:r>
      <w:r>
        <w:rPr>
          <w:rFonts w:ascii="Helvetica" w:cs="Helvetica" w:eastAsia="Helvetica" w:hAnsi="Helvetica"/>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2288"/>
        <w:gridCol w:w="4784"/>
      </w:tblGrid>
      <w:tr>
        <w:trPr>
          <w:tblHeader/>
        </w:trPr>
        <w:tc>
          <w:tcPr>
            <w:tcW w:type="dxa" w:w="2288"/>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File</w:t>
            </w:r>
          </w:p>
        </w:tc>
        <w:tc>
          <w:tcPr>
            <w:tcW w:type="dxa" w:w="2288"/>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Content</w:t>
            </w:r>
          </w:p>
        </w:tc>
        <w:tc>
          <w:tcPr>
            <w:tcW w:type="dxa" w:w="4784"/>
            <w:tcBorders>
              <w:top w:val="single" w:color="000000" w:sz="4"/>
              <w:left w:val="single" w:color="000000" w:sz="4"/>
              <w:bottom w:val="single" w:color="000000" w:sz="4"/>
              <w:right w:val="single" w:color="000000" w:sz="4"/>
            </w:tcBorders>
            <w:shd w:fill="E8E8E8" w:color="auto" w:val="clear"/>
            <w:tcMar>
              <w:top w:type="dxa" w:w="60"/>
              <w:left w:type="dxa" w:w="100"/>
              <w:bottom w:type="dxa" w:w="60"/>
              <w:right w:type="dxa" w:w="100"/>
            </w:tcMar>
          </w:tcPr>
          <w:p>
            <w:pPr>
              <w:spacing w:after="20"/>
            </w:pPr>
            <w:r>
              <w:rPr>
                <w:rFonts w:ascii="Helvetica" w:cs="Helvetica" w:eastAsia="Helvetica" w:hAnsi="Helvetica"/>
                <w:b/>
                <w:bCs/>
                <w:sz w:val="18"/>
                <w:szCs w:val="18"/>
              </w:rPr>
              <w:t xml:space="preserve">SHA-256</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mci_nsga2/externo.py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External test R, M0, M4, M1, M6</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a887b3227ecbfe67342068070a7cde72bf121ea7592c249477140bffa73cbfa6</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mci_nsga2/persona.py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Person-level selection (zones, NSGA-II, PSO)</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f8dc2c98430a80bc2a01fd91f977fe21f58f4729d6d7ffd51d4ca23ed8e4eddf</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mci_nsga2/limpieza.py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ICA and relative power</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5e19be2bc9bdf34f40fb228c3c991b0971609d2ce853836521c06b54587dadf7</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mci_nsga2/fisico.py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Physical montage and H4 comparison</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c675b90a09da39297f9f32a9530e01262f1d39ec12a0fb52b3a336d78bce9c53</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mci_nsga2/analisis_prereg.py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Decision rules H1–H4</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2e67f30f6680b815eea53f599578b050bdfd3cb0c9cb5b310e7f7117a2838346</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mci_nsga2/nsga2.py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NSGA-II</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d89d8d6529e0987eb868292810b8680d34e56961c393f0abd5822042de01abda</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mci_nsga2/classify.py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Replication classifiers</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f7d4b8ec5d2d1141dbb0be096e3aa2be9258982d7ff09f1d3cff24f0ddb6df5a</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mci_nsga2/config.py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Constants and assumptions</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d91d0de55ea31cb7376d2bec24702aa933cb63571ac72ba81241d86d8df8d8b1</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mci_nsga2/data_loader.py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EDF reading and preprocessing</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577e99c094759397bb9b83cce4195569976f80d38ec66abec3d254198212807f</w:t>
            </w:r>
          </w:p>
        </w:tc>
      </w:tr>
      <w:tr>
        <w:trPr>
          <w:cantSplit/>
        </w:trPr>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mci_nsga2/features.py</w:t>
            </w:r>
          </w:p>
        </w:tc>
        <w:tc>
          <w:tcPr>
            <w:tcW w:type="dxa" w:w="22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Replication features</w:t>
            </w:r>
          </w:p>
        </w:tc>
        <w:tc>
          <w:tcPr>
            <w:tcW w:type="dxa" w:w="47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Helvetica" w:cs="Helvetica" w:eastAsia="Helvetica" w:hAnsi="Helvetica"/>
                <w:sz w:val="18"/>
                <w:szCs w:val="18"/>
              </w:rPr>
              <w:t xml:space="preserve">506f3497946fb179f12c258e11ec34216db077d54ada16384391fee540c94d3f</w:t>
            </w:r>
          </w:p>
        </w:tc>
      </w:tr>
    </w:tbl>
    <w:p>
      <w:pPr>
        <w:spacing w:after="120" w:before="120"/>
      </w:pPr>
      <w:r>
        <w:rPr>
          <w:rFonts w:ascii="Helvetica" w:cs="Helvetica" w:eastAsia="Helvetica" w:hAnsi="Helvetica"/>
        </w:rPr>
        <w:t xml:space="preserve">Package file: mci_nsga2_v1.0_codigo.zip — SHA-256 1c18b3a2f721af15f31ec38c0b0b0d1f9fc78e9c1afaa7ce112cf387017793ed.</w:t>
      </w:r>
    </w:p>
    <w:p>
      <w:pPr>
        <w:pStyle w:val="Heading2"/>
        <w:spacing w:after="100" w:before="220"/>
      </w:pPr>
      <w:r>
        <w:rPr>
          <w:rFonts w:ascii="Helvetica" w:cs="Helvetica" w:eastAsia="Helvetica" w:hAnsi="Helvetica"/>
          <w:b/>
          <w:bCs/>
          <w:sz w:val="23"/>
          <w:szCs w:val="23"/>
        </w:rPr>
        <w:t xml:space="preserve">6.5 References</w:t>
      </w:r>
    </w:p>
    <w:p>
      <w:pPr>
        <w:spacing w:after="120" w:line="276"/>
        <w:ind w:left="360" w:hanging="360"/>
      </w:pPr>
      <w:r>
        <w:rPr>
          <w:rFonts w:ascii="Helvetica" w:cs="Helvetica" w:eastAsia="Helvetica" w:hAnsi="Helvetica"/>
        </w:rPr>
        <w:t xml:space="preserve">Aljalal, M., Aldosari, S. A., Molinas, M., &amp; Alturki, F. A. (2024). Selecting EEG channels and features using multi-objective optimization for accurate MCI detection: validation using leave-one-subject-out strategy. Scientific Reports, 14, 12483. https://doi.org/10.1038/s41598-024-63180-y</w:t>
      </w:r>
    </w:p>
    <w:p>
      <w:pPr>
        <w:spacing w:after="120" w:line="276"/>
        <w:ind w:left="360" w:hanging="360"/>
      </w:pPr>
      <w:r>
        <w:rPr>
          <w:rFonts w:ascii="Helvetica" w:cs="Helvetica" w:eastAsia="Helvetica" w:hAnsi="Helvetica"/>
        </w:rPr>
        <w:t xml:space="preserve">Babiloni, C., et al. (2015). Occipital sources of resting-state alpha rhythms are related to local gray matter density in subjects with amnesic mild cognitive impairment and Alzheimer's disease. Neurobiology of Aging, 36, 556–570. https://doi.org/10.1016/j.neurobiolaging.2014.09.011</w:t>
      </w:r>
    </w:p>
    <w:p>
      <w:pPr>
        <w:spacing w:after="120" w:line="276"/>
        <w:ind w:left="360" w:hanging="360"/>
      </w:pPr>
      <w:r>
        <w:rPr>
          <w:rFonts w:ascii="Helvetica" w:cs="Helvetica" w:eastAsia="Helvetica" w:hAnsi="Helvetica"/>
        </w:rPr>
        <w:t xml:space="preserve">Kashefpoor, M., Rabbani, H., &amp; Barekatain, M. (2016). Automatic diagnosis of mild cognitive impairment using electroencephalogram spectral features. Journal of Medical Signals and Sensors, 6(1), 25–32.</w:t>
      </w:r>
    </w:p>
    <w:p>
      <w:pPr>
        <w:spacing w:after="120" w:line="276"/>
        <w:ind w:left="360" w:hanging="360"/>
      </w:pPr>
      <w:r>
        <w:rPr>
          <w:rFonts w:ascii="Helvetica" w:cs="Helvetica" w:eastAsia="Helvetica" w:hAnsi="Helvetica"/>
        </w:rPr>
        <w:t xml:space="preserve">Kashefpoor, M., Rabbani, H., &amp; Barekatain, M. (2019). Supervised dictionary learning of EEG signals for mild cognitive impairment diagnosis. Biomedical Signal Processing and Control, 53, 101559.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sz w:val="16"/>
        <w:szCs w:val="16"/>
      </w:rPr>
      <w:t xml:space="preserve">Preregistration · MCI EEG external validation · v1.0  ·  </w:t>
    </w:r>
    <w:r>
      <w:rPr>
        <w:rFonts w:ascii="Helvetica" w:cs="Helvetica" w:eastAsia="Helvetica" w:hAnsi="Helvetic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lvetica" w:cs="Helvetica" w:eastAsia="Helvetica" w:hAnsi="Helvetica"/>
      <w:b/>
      <w:bCs/>
      <w:color w:val="000000"/>
      <w:sz w:val="28"/>
      <w:szCs w:val="28"/>
    </w:rPr>
  </w:style>
  <w:style w:type="paragraph" w:styleId="Heading2">
    <w:name w:val="Heading 2"/>
    <w:basedOn w:val="Normal"/>
    <w:next w:val="Normal"/>
    <w:qFormat/>
    <w:pPr>
      <w:outlineLvl w:val="1"/>
    </w:pPr>
    <w:rPr>
      <w:rFonts w:ascii="Helvetica" w:cs="Helvetica" w:eastAsia="Helvetica" w:hAnsi="Helvetica"/>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iri_-rokp9ac-huwlkii" Type="http://schemas.openxmlformats.org/officeDocument/2006/relationships/hyperlink" Target="https://misp.mui.ac.ir/en/eeg-dat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2026-10-22T17:54:46.043Z</dcterms:created>
  <dcterms:modified xsi:type="dcterms:W3CDTF">2026-10-22T17:54:46.044Z</dcterms:modified>
</cp:coreProperties>
</file>

<file path=docProps/custom.xml><?xml version="1.0" encoding="utf-8"?>
<Properties xmlns="http://schemas.openxmlformats.org/officeDocument/2006/custom-properties" xmlns:vt="http://schemas.openxmlformats.org/officeDocument/2006/docPropsVTypes"/>
</file>