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DDAFD" w14:textId="3C157E4D" w:rsidR="00671EEF" w:rsidRDefault="00671EEF" w:rsidP="00BB61D4">
      <w:pPr>
        <w:shd w:val="clear" w:color="auto" w:fill="FFFFFF"/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kern w:val="36"/>
          <w:sz w:val="19"/>
          <w:szCs w:val="19"/>
          <w:lang w:eastAsia="es-MX"/>
        </w:rPr>
      </w:pPr>
      <w:r w:rsidRPr="00777659">
        <w:rPr>
          <w:noProof/>
          <w:sz w:val="21"/>
          <w:lang w:eastAsia="es-MX"/>
        </w:rPr>
        <w:drawing>
          <wp:anchor distT="0" distB="0" distL="114300" distR="114300" simplePos="0" relativeHeight="251659264" behindDoc="1" locked="0" layoutInCell="1" allowOverlap="1" wp14:anchorId="11B1477C" wp14:editId="25A9E40F">
            <wp:simplePos x="0" y="0"/>
            <wp:positionH relativeFrom="column">
              <wp:posOffset>-3810</wp:posOffset>
            </wp:positionH>
            <wp:positionV relativeFrom="paragraph">
              <wp:posOffset>-786130</wp:posOffset>
            </wp:positionV>
            <wp:extent cx="1057275" cy="10572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6DA66" w14:textId="77777777" w:rsidR="00671EEF" w:rsidRDefault="00671EEF" w:rsidP="00BB61D4">
      <w:pPr>
        <w:shd w:val="clear" w:color="auto" w:fill="FFFFFF"/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kern w:val="36"/>
          <w:sz w:val="19"/>
          <w:szCs w:val="19"/>
          <w:lang w:eastAsia="es-MX"/>
        </w:rPr>
      </w:pPr>
    </w:p>
    <w:p w14:paraId="141567A1" w14:textId="77777777" w:rsidR="00671EEF" w:rsidRDefault="00671EEF" w:rsidP="00BB61D4">
      <w:pPr>
        <w:shd w:val="clear" w:color="auto" w:fill="FFFFFF"/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kern w:val="36"/>
          <w:sz w:val="19"/>
          <w:szCs w:val="19"/>
          <w:lang w:eastAsia="es-MX"/>
        </w:rPr>
      </w:pPr>
    </w:p>
    <w:p w14:paraId="14354689" w14:textId="77777777" w:rsidR="00671EEF" w:rsidRDefault="00671EEF" w:rsidP="00BB61D4">
      <w:pPr>
        <w:shd w:val="clear" w:color="auto" w:fill="FFFFFF"/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kern w:val="36"/>
          <w:sz w:val="19"/>
          <w:szCs w:val="19"/>
          <w:lang w:eastAsia="es-MX"/>
        </w:rPr>
      </w:pPr>
    </w:p>
    <w:p w14:paraId="07E2B79E" w14:textId="7A2D6F58" w:rsidR="00B521BC" w:rsidRPr="00267ECC" w:rsidRDefault="00B521BC" w:rsidP="00BB61D4">
      <w:pPr>
        <w:shd w:val="clear" w:color="auto" w:fill="FFFFFF"/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kern w:val="3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kern w:val="36"/>
          <w:sz w:val="19"/>
          <w:szCs w:val="19"/>
          <w:lang w:eastAsia="es-MX"/>
        </w:rPr>
        <w:t>AVISO DE PRIVACIDAD</w:t>
      </w:r>
    </w:p>
    <w:p w14:paraId="07E2B7A0" w14:textId="1C54E467" w:rsidR="00B521BC" w:rsidRPr="00267ECC" w:rsidRDefault="00B521BC" w:rsidP="00F24B65">
      <w:pPr>
        <w:shd w:val="clear" w:color="auto" w:fill="FFFFFF"/>
        <w:spacing w:after="0" w:line="240" w:lineRule="auto"/>
        <w:jc w:val="both"/>
        <w:outlineLvl w:val="1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Estimado Cliente:</w:t>
      </w:r>
    </w:p>
    <w:p w14:paraId="07E2B7A1" w14:textId="0EF3BDA8" w:rsidR="00B521BC" w:rsidRPr="00267ECC" w:rsidRDefault="00B521BC" w:rsidP="00F24B65">
      <w:pPr>
        <w:shd w:val="clear" w:color="auto" w:fill="FFFFFF"/>
        <w:spacing w:before="75"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 xml:space="preserve">La Persona Moral denominada </w:t>
      </w:r>
      <w:r w:rsidR="00AD3A1E"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>“</w:t>
      </w:r>
      <w:proofErr w:type="spellStart"/>
      <w:r w:rsidR="009D79DB"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>Zizana</w:t>
      </w:r>
      <w:proofErr w:type="spellEnd"/>
      <w:r w:rsidR="009D79DB"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 xml:space="preserve"> Residencial</w:t>
      </w:r>
      <w:r w:rsidR="00905DC3"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>”</w:t>
      </w:r>
      <w:r w:rsidR="00AD3A1E"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 xml:space="preserve"> S.A. de C.V., </w:t>
      </w:r>
      <w:r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 xml:space="preserve">(en lo sucesivo </w:t>
      </w:r>
      <w:r w:rsidR="00E61389"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>e</w:t>
      </w:r>
      <w:r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 xml:space="preserve">l </w:t>
      </w:r>
      <w:r w:rsidR="00E61389"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>“</w:t>
      </w:r>
      <w:r w:rsidRPr="009D79DB">
        <w:rPr>
          <w:rFonts w:asciiTheme="minorHAnsi" w:eastAsia="Times New Roman" w:hAnsiTheme="minorHAnsi" w:cstheme="minorHAnsi"/>
          <w:sz w:val="19"/>
          <w:szCs w:val="19"/>
          <w:highlight w:val="yellow"/>
          <w:u w:val="single"/>
          <w:lang w:eastAsia="es-MX"/>
        </w:rPr>
        <w:t>Responsable</w:t>
      </w:r>
      <w:r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 xml:space="preserve">”), con domicilio en </w:t>
      </w:r>
      <w:r w:rsidR="00E61389" w:rsidRPr="009D79DB">
        <w:rPr>
          <w:rFonts w:asciiTheme="minorHAnsi" w:eastAsia="Times New Roman" w:hAnsiTheme="minorHAnsi" w:cstheme="minorHAnsi"/>
          <w:i/>
          <w:sz w:val="19"/>
          <w:szCs w:val="19"/>
          <w:highlight w:val="yellow"/>
          <w:lang w:eastAsia="es-MX"/>
        </w:rPr>
        <w:t>Periférico Paseo de la República número 2650, piso 4, interior 4, colonia Prados del Campestre, Morelia, Michoacán, código postal 58297</w:t>
      </w:r>
      <w:r w:rsidR="00E61389" w:rsidRPr="009D79DB">
        <w:rPr>
          <w:rFonts w:asciiTheme="minorHAnsi" w:eastAsia="Times New Roman" w:hAnsiTheme="minorHAnsi" w:cstheme="minorHAnsi"/>
          <w:sz w:val="19"/>
          <w:szCs w:val="19"/>
          <w:highlight w:val="yellow"/>
          <w:lang w:eastAsia="es-MX"/>
        </w:rPr>
        <w:t>.</w:t>
      </w:r>
    </w:p>
    <w:p w14:paraId="07E2B7A2" w14:textId="77777777" w:rsidR="00B521BC" w:rsidRPr="00267ECC" w:rsidRDefault="00B521BC" w:rsidP="00F24B65">
      <w:pPr>
        <w:shd w:val="clear" w:color="auto" w:fill="FFFFFF"/>
        <w:spacing w:before="75"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Pone a su disposición el siguiente Aviso de Privacidad que a continuación se detalla, en cumplimiento a lo establecido en la Ley Federal de Protección de Datos Personales en Posesión de los Particulares (en lo sucesivo la “</w:t>
      </w:r>
      <w:r w:rsidRPr="00267ECC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Ley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 y en lo que dispone su Reglamento (en adelante </w:t>
      </w:r>
      <w:r w:rsidR="00831724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el “</w:t>
      </w:r>
      <w:r w:rsidRPr="00B66B21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Reglamento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”).  </w:t>
      </w:r>
    </w:p>
    <w:p w14:paraId="07E2B7A3" w14:textId="77777777" w:rsidR="001B333A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I.- TRATAMIENTO Y FINALIDAD DE LOS DATOS PERSONALES DEL TITULAR:</w:t>
      </w:r>
    </w:p>
    <w:p w14:paraId="07E2B7A4" w14:textId="77777777" w:rsidR="001B333A" w:rsidRPr="00267ECC" w:rsidRDefault="001B333A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El Responsable trata del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T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itular, las siguientes categorías de datos personales: </w:t>
      </w:r>
    </w:p>
    <w:p w14:paraId="07E2B7A5" w14:textId="77777777" w:rsidR="001B333A" w:rsidRPr="00267ECC" w:rsidRDefault="001B333A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Datos de identificación (como son: el nombre, 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Registro </w:t>
      </w:r>
      <w:r w:rsidR="00831724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Federal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de Contribuyentes, </w:t>
      </w:r>
      <w:r w:rsidR="00245C81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domicilio particular, 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edad</w:t>
      </w:r>
      <w:r w:rsidR="0050092D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, nacionalidad, género, etc.,).</w:t>
      </w:r>
    </w:p>
    <w:p w14:paraId="07E2B7A6" w14:textId="77777777" w:rsidR="001B333A" w:rsidRPr="00267ECC" w:rsidRDefault="00245C81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Datos laborales.</w:t>
      </w:r>
      <w:r w:rsidR="001B333A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 </w:t>
      </w:r>
    </w:p>
    <w:p w14:paraId="07E2B7A7" w14:textId="77777777" w:rsidR="001B333A" w:rsidRPr="00267ECC" w:rsidRDefault="001B333A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T</w:t>
      </w:r>
      <w:r w:rsidR="00245C81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eléfonos.</w:t>
      </w:r>
    </w:p>
    <w:p w14:paraId="07E2B7A8" w14:textId="77777777" w:rsidR="001B333A" w:rsidRPr="00267ECC" w:rsidRDefault="00245C81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Correo electrónico.</w:t>
      </w:r>
    </w:p>
    <w:p w14:paraId="07E2B7A9" w14:textId="77777777" w:rsidR="001B333A" w:rsidRPr="00267ECC" w:rsidRDefault="00245C81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Requerimientos especiales.</w:t>
      </w:r>
    </w:p>
    <w:p w14:paraId="07E2B7AA" w14:textId="77777777" w:rsidR="0050092D" w:rsidRPr="00267ECC" w:rsidRDefault="001B333A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Identifica</w:t>
      </w:r>
      <w:r w:rsidR="0050092D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ción oficial.</w:t>
      </w:r>
    </w:p>
    <w:p w14:paraId="07E2B7AB" w14:textId="77777777" w:rsidR="001B333A" w:rsidRPr="00267ECC" w:rsidRDefault="0050092D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Comprobante de domicilio.</w:t>
      </w:r>
    </w:p>
    <w:p w14:paraId="07E2B7AC" w14:textId="77777777" w:rsidR="00E61389" w:rsidRPr="00267ECC" w:rsidRDefault="00E61389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Datos de constitución y de su</w:t>
      </w:r>
      <w:r w:rsidR="00FF673D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(s)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representante(s) legales (en caso de ser persona moral el Titular)</w:t>
      </w:r>
    </w:p>
    <w:p w14:paraId="07E2B7AD" w14:textId="77777777" w:rsidR="0050092D" w:rsidRPr="00267ECC" w:rsidRDefault="0050092D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Entre otros.</w:t>
      </w:r>
    </w:p>
    <w:p w14:paraId="07E2B7AE" w14:textId="77777777" w:rsidR="006105FB" w:rsidRPr="00267ECC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Los datos personales antes enunciados pueden ser obtenidos del Titular (i) personalmente; (ii) de manera directa, ya sea por vía electrónica, a través de solicitudes, cuestionarios o formatos (iii) de manera indirecta a través de fuentes de acceso público o de terceras personas autorizadas por el Responsable, los cuales son recabados y generados de la relación jurídica que se tiene celebrada con el Titular.</w:t>
      </w:r>
    </w:p>
    <w:p w14:paraId="07E2B7AF" w14:textId="77777777" w:rsidR="006105FB" w:rsidRPr="00267ECC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</w:p>
    <w:p w14:paraId="07E2B7B0" w14:textId="77777777" w:rsidR="006105FB" w:rsidRPr="00267ECC" w:rsidRDefault="001B333A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hAnsiTheme="minorHAnsi" w:cstheme="minorHAnsi"/>
          <w:sz w:val="19"/>
          <w:szCs w:val="19"/>
        </w:rPr>
        <w:t xml:space="preserve">Los datos personales </w:t>
      </w:r>
      <w:r w:rsidR="0050092D" w:rsidRPr="00267ECC">
        <w:rPr>
          <w:rFonts w:asciiTheme="minorHAnsi" w:hAnsiTheme="minorHAnsi" w:cstheme="minorHAnsi"/>
          <w:sz w:val="19"/>
          <w:szCs w:val="19"/>
        </w:rPr>
        <w:t>compartidos con el Responsable</w:t>
      </w:r>
      <w:r w:rsidRPr="00267ECC">
        <w:rPr>
          <w:rFonts w:asciiTheme="minorHAnsi" w:hAnsiTheme="minorHAnsi" w:cstheme="minorHAnsi"/>
          <w:sz w:val="19"/>
          <w:szCs w:val="19"/>
        </w:rPr>
        <w:t>, serán utilizados y tratados de conformidad con los Avisos de Privacidad que se pongan a su disposición y de acuerdo a las disposiciones vigentes en materia de protección de datos personales</w:t>
      </w:r>
      <w:r w:rsidR="00E61389" w:rsidRPr="00267ECC">
        <w:rPr>
          <w:rFonts w:asciiTheme="minorHAnsi" w:hAnsiTheme="minorHAnsi" w:cstheme="minorHAnsi"/>
          <w:sz w:val="19"/>
          <w:szCs w:val="19"/>
        </w:rPr>
        <w:t xml:space="preserve">, </w:t>
      </w:r>
      <w:r w:rsidR="006105FB" w:rsidRPr="00267ECC">
        <w:rPr>
          <w:rFonts w:asciiTheme="minorHAnsi" w:hAnsiTheme="minorHAnsi" w:cstheme="minorHAnsi"/>
          <w:sz w:val="19"/>
          <w:szCs w:val="19"/>
        </w:rPr>
        <w:t xml:space="preserve">el tratamiento de sus datos personales se hará para la existencia, mantenimiento y cumplimiento de la relación jurídica entre el "Responsable” y usted “Titular” bajo las siguientes finalidades: </w:t>
      </w:r>
    </w:p>
    <w:p w14:paraId="07E2B7B1" w14:textId="77777777" w:rsidR="006105FB" w:rsidRPr="00267ECC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</w:p>
    <w:p w14:paraId="07E2B7B2" w14:textId="77777777" w:rsidR="006105FB" w:rsidRPr="00267ECC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I.-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Las que dan origen a una relación jurídica entre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Responsable y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l Titular, y son necesarias para la existencia, mantenimiento y cumplimiento con dicha relación jurídica:</w:t>
      </w:r>
    </w:p>
    <w:p w14:paraId="07E2B7B3" w14:textId="77777777" w:rsidR="006105FB" w:rsidRPr="00267ECC" w:rsidRDefault="006105FB" w:rsidP="00F24B65">
      <w:pPr>
        <w:shd w:val="clear" w:color="auto" w:fill="FFFFFF"/>
        <w:spacing w:after="0" w:line="240" w:lineRule="auto"/>
        <w:ind w:left="567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</w:p>
    <w:p w14:paraId="07E2B7B4" w14:textId="77777777" w:rsidR="00A96C23" w:rsidRPr="00267ECC" w:rsidRDefault="006105FB" w:rsidP="00F24B65">
      <w:pPr>
        <w:shd w:val="clear" w:color="auto" w:fill="FFFFFF"/>
        <w:spacing w:after="0" w:line="240" w:lineRule="auto"/>
        <w:ind w:left="1701" w:right="1325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a).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="00241B2F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P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ara el cumplimiento de las obligaciones derivadas de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l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contrato de promesa de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compraventa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(el “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Contrato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”), 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celebrado entre el Titular y el Responsable</w:t>
      </w:r>
      <w:r w:rsidR="00A96C23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;</w:t>
      </w:r>
    </w:p>
    <w:p w14:paraId="07E2B7B5" w14:textId="77777777" w:rsidR="00241B2F" w:rsidRPr="00267ECC" w:rsidRDefault="006105FB" w:rsidP="00F24B65">
      <w:pPr>
        <w:shd w:val="clear" w:color="auto" w:fill="FFFFFF"/>
        <w:spacing w:after="0" w:line="240" w:lineRule="auto"/>
        <w:ind w:left="1701" w:right="1325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b).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Identificar al Titular y</w:t>
      </w:r>
      <w:r w:rsidR="00241B2F" w:rsidRPr="00267ECC">
        <w:rPr>
          <w:rFonts w:asciiTheme="minorHAnsi" w:hAnsiTheme="minorHAnsi" w:cstheme="minorHAnsi"/>
          <w:sz w:val="19"/>
          <w:szCs w:val="19"/>
        </w:rPr>
        <w:t xml:space="preserve"> llevar a cabo, todas las gestiones interna</w:t>
      </w:r>
      <w:r w:rsidR="00A96C23" w:rsidRPr="00267ECC">
        <w:rPr>
          <w:rFonts w:asciiTheme="minorHAnsi" w:hAnsiTheme="minorHAnsi" w:cstheme="minorHAnsi"/>
          <w:sz w:val="19"/>
          <w:szCs w:val="19"/>
        </w:rPr>
        <w:t>s necesarias relacionadas con el Contrato</w:t>
      </w:r>
      <w:r w:rsidR="00241B2F" w:rsidRPr="00267ECC">
        <w:rPr>
          <w:rFonts w:asciiTheme="minorHAnsi" w:hAnsiTheme="minorHAnsi" w:cstheme="minorHAnsi"/>
          <w:sz w:val="19"/>
          <w:szCs w:val="19"/>
        </w:rPr>
        <w:t xml:space="preserve">, incluyendo cuestiones de </w:t>
      </w:r>
      <w:r w:rsidR="0050092D" w:rsidRPr="00267ECC">
        <w:rPr>
          <w:rFonts w:asciiTheme="minorHAnsi" w:hAnsiTheme="minorHAnsi" w:cstheme="minorHAnsi"/>
          <w:sz w:val="19"/>
          <w:szCs w:val="19"/>
        </w:rPr>
        <w:t>pago</w:t>
      </w:r>
      <w:r w:rsidR="00E61389" w:rsidRPr="00267ECC">
        <w:rPr>
          <w:rFonts w:asciiTheme="minorHAnsi" w:hAnsiTheme="minorHAnsi" w:cstheme="minorHAnsi"/>
          <w:sz w:val="19"/>
          <w:szCs w:val="19"/>
        </w:rPr>
        <w:t xml:space="preserve"> y consultas ante autoridades e instituciones de gobierno</w:t>
      </w:r>
      <w:r w:rsidR="0050092D" w:rsidRPr="00267ECC">
        <w:rPr>
          <w:rFonts w:asciiTheme="minorHAnsi" w:hAnsiTheme="minorHAnsi" w:cstheme="minorHAnsi"/>
          <w:sz w:val="19"/>
          <w:szCs w:val="19"/>
        </w:rPr>
        <w:t xml:space="preserve">; </w:t>
      </w:r>
    </w:p>
    <w:p w14:paraId="07E2B7B6" w14:textId="77777777" w:rsidR="006105FB" w:rsidRPr="00267ECC" w:rsidRDefault="006105FB" w:rsidP="00F24B65">
      <w:pPr>
        <w:shd w:val="clear" w:color="auto" w:fill="FFFFFF"/>
        <w:spacing w:after="0" w:line="240" w:lineRule="auto"/>
        <w:ind w:left="1701" w:right="1325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c).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En general para todos los fines vinculados con la relación jurídica contractual o de cualquier otra índole que se tiene celebrada entre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Responsable y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Titular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derivada del Contrato. </w:t>
      </w:r>
    </w:p>
    <w:p w14:paraId="07E2B7B7" w14:textId="77777777" w:rsidR="00241B2F" w:rsidRPr="00267ECC" w:rsidRDefault="00241B2F" w:rsidP="00F24B65">
      <w:pPr>
        <w:shd w:val="clear" w:color="auto" w:fill="FFFFFF"/>
        <w:spacing w:after="0" w:line="240" w:lineRule="auto"/>
        <w:ind w:left="1276" w:right="1183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</w:p>
    <w:p w14:paraId="07E2B7B8" w14:textId="560D5767" w:rsidR="006105FB" w:rsidRPr="00267ECC" w:rsidRDefault="006105FB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II.-</w:t>
      </w:r>
      <w:r w:rsidR="00831724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Finalidades no necesarias </w:t>
      </w:r>
      <w:r w:rsidR="00267ECC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y que</w:t>
      </w:r>
      <w:r w:rsidR="00831724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no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dan origen a una relación jurídica con </w:t>
      </w:r>
      <w:r w:rsidR="00E61389"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Responsable, como puede ser: </w:t>
      </w:r>
    </w:p>
    <w:p w14:paraId="07E2B7B9" w14:textId="77777777" w:rsidR="006105FB" w:rsidRPr="00267ECC" w:rsidRDefault="006105FB" w:rsidP="00F24B65">
      <w:pPr>
        <w:pStyle w:val="Prrafodelista"/>
        <w:numPr>
          <w:ilvl w:val="0"/>
          <w:numId w:val="3"/>
        </w:numPr>
        <w:shd w:val="clear" w:color="auto" w:fill="FFFFFF"/>
        <w:spacing w:before="75" w:after="0" w:line="240" w:lineRule="auto"/>
        <w:ind w:left="1701" w:right="1325" w:hanging="283"/>
        <w:jc w:val="both"/>
        <w:rPr>
          <w:rFonts w:asciiTheme="minorHAnsi" w:hAnsiTheme="minorHAnsi" w:cstheme="minorHAnsi"/>
          <w:sz w:val="19"/>
          <w:szCs w:val="19"/>
        </w:rPr>
      </w:pPr>
      <w:r w:rsidRPr="00267ECC">
        <w:rPr>
          <w:rFonts w:asciiTheme="minorHAnsi" w:hAnsiTheme="minorHAnsi" w:cstheme="minorHAnsi"/>
          <w:sz w:val="19"/>
          <w:szCs w:val="19"/>
        </w:rPr>
        <w:t>Poderlo identificar como prospecto interesado</w:t>
      </w:r>
      <w:r w:rsidR="00E61389" w:rsidRPr="00267ECC">
        <w:rPr>
          <w:rFonts w:asciiTheme="minorHAnsi" w:hAnsiTheme="minorHAnsi" w:cstheme="minorHAnsi"/>
          <w:sz w:val="19"/>
          <w:szCs w:val="19"/>
        </w:rPr>
        <w:t xml:space="preserve"> o</w:t>
      </w:r>
      <w:r w:rsidRPr="00267ECC">
        <w:rPr>
          <w:rFonts w:asciiTheme="minorHAnsi" w:hAnsiTheme="minorHAnsi" w:cstheme="minorHAnsi"/>
          <w:sz w:val="19"/>
          <w:szCs w:val="19"/>
        </w:rPr>
        <w:t xml:space="preserve"> cliente del Responsable; </w:t>
      </w:r>
    </w:p>
    <w:p w14:paraId="07E2B7BA" w14:textId="77777777" w:rsidR="006105FB" w:rsidRPr="00267ECC" w:rsidRDefault="006105FB" w:rsidP="00F24B65">
      <w:pPr>
        <w:pStyle w:val="Prrafodelista"/>
        <w:numPr>
          <w:ilvl w:val="0"/>
          <w:numId w:val="3"/>
        </w:numPr>
        <w:shd w:val="clear" w:color="auto" w:fill="FFFFFF"/>
        <w:spacing w:before="75" w:after="0" w:line="240" w:lineRule="auto"/>
        <w:ind w:left="1701" w:right="1325" w:hanging="283"/>
        <w:jc w:val="both"/>
        <w:rPr>
          <w:rFonts w:asciiTheme="minorHAnsi" w:hAnsiTheme="minorHAnsi" w:cstheme="minorHAnsi"/>
          <w:sz w:val="19"/>
          <w:szCs w:val="19"/>
        </w:rPr>
      </w:pPr>
      <w:r w:rsidRPr="00267ECC">
        <w:rPr>
          <w:rFonts w:asciiTheme="minorHAnsi" w:hAnsiTheme="minorHAnsi" w:cstheme="minorHAnsi"/>
          <w:sz w:val="19"/>
          <w:szCs w:val="19"/>
        </w:rPr>
        <w:t xml:space="preserve">Poder proveer los servicios e información sobre todo lo relacionado al giro inmobiliario requerido; </w:t>
      </w:r>
    </w:p>
    <w:p w14:paraId="07E2B7BB" w14:textId="77777777" w:rsidR="00245C81" w:rsidRPr="00267ECC" w:rsidRDefault="006105FB" w:rsidP="00F24B65">
      <w:pPr>
        <w:pStyle w:val="Prrafodelista"/>
        <w:numPr>
          <w:ilvl w:val="0"/>
          <w:numId w:val="3"/>
        </w:numPr>
        <w:shd w:val="clear" w:color="auto" w:fill="FFFFFF"/>
        <w:spacing w:before="75" w:after="0" w:line="240" w:lineRule="auto"/>
        <w:ind w:left="1701" w:right="1325" w:hanging="283"/>
        <w:jc w:val="both"/>
        <w:rPr>
          <w:rFonts w:asciiTheme="minorHAnsi" w:hAnsiTheme="minorHAnsi" w:cstheme="minorHAnsi"/>
          <w:sz w:val="19"/>
          <w:szCs w:val="19"/>
        </w:rPr>
      </w:pPr>
      <w:r w:rsidRPr="00267ECC">
        <w:rPr>
          <w:rFonts w:asciiTheme="minorHAnsi" w:hAnsiTheme="minorHAnsi" w:cstheme="minorHAnsi"/>
          <w:sz w:val="19"/>
          <w:szCs w:val="19"/>
        </w:rPr>
        <w:t>Para hacerle llegar por diferentes medios, cualquier cambio o información relevante, sobre los productos o servicio</w:t>
      </w:r>
      <w:r w:rsidR="00245C81" w:rsidRPr="00267ECC">
        <w:rPr>
          <w:rFonts w:asciiTheme="minorHAnsi" w:hAnsiTheme="minorHAnsi" w:cstheme="minorHAnsi"/>
          <w:sz w:val="19"/>
          <w:szCs w:val="19"/>
        </w:rPr>
        <w:t>s adquiridos con el Responsable.</w:t>
      </w:r>
    </w:p>
    <w:p w14:paraId="07E2B7BC" w14:textId="77777777" w:rsidR="00A140FB" w:rsidRPr="00267ECC" w:rsidRDefault="00A140FB" w:rsidP="00F24B65">
      <w:pPr>
        <w:pStyle w:val="Prrafodelista"/>
        <w:shd w:val="clear" w:color="auto" w:fill="FFFFFF"/>
        <w:spacing w:before="75" w:after="0" w:line="240" w:lineRule="auto"/>
        <w:jc w:val="both"/>
        <w:rPr>
          <w:rFonts w:asciiTheme="minorHAnsi" w:hAnsiTheme="minorHAnsi" w:cstheme="minorHAnsi"/>
          <w:sz w:val="19"/>
          <w:szCs w:val="19"/>
        </w:rPr>
      </w:pPr>
    </w:p>
    <w:p w14:paraId="07E2B7BD" w14:textId="77777777" w:rsidR="00241B2F" w:rsidRPr="00267ECC" w:rsidRDefault="00241B2F" w:rsidP="00F24B65">
      <w:pPr>
        <w:shd w:val="clear" w:color="auto" w:fill="FFFFFF"/>
        <w:spacing w:line="240" w:lineRule="auto"/>
        <w:ind w:left="360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2. TRANSFERENCIA DE DATOS</w:t>
      </w:r>
    </w:p>
    <w:p w14:paraId="07E2B7BE" w14:textId="77777777" w:rsidR="00241B2F" w:rsidRPr="00267ECC" w:rsidRDefault="00241B2F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Responsable se compromete a no transferir su información personal a terceras personas, ya sean físicas o morales, sin su consentimiento, salvo:</w:t>
      </w:r>
    </w:p>
    <w:p w14:paraId="07E2B7BF" w14:textId="77777777" w:rsidR="00241B2F" w:rsidRPr="00267ECC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Las excepciones previstas en el artículo 37 de la Ley Federal de Protección de Datos Personales en Posesión de los Particulares, así como a realizar esta transferencia en los términos que fija dicha Ley</w:t>
      </w:r>
      <w:r w:rsidR="0050092D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.</w:t>
      </w:r>
    </w:p>
    <w:p w14:paraId="07E2B7C0" w14:textId="77777777" w:rsidR="00241B2F" w:rsidRPr="00267ECC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Autoridades judiciales,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de los Estados Unidos Mexicanos (“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u w:val="single"/>
          <w:lang w:eastAsia="es-MX"/>
        </w:rPr>
        <w:t>México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”)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y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del extranjero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, con la finalidad de dar cumplimiento a notificaciones, requerimientos u oficios de carácter judicial</w:t>
      </w:r>
      <w:r w:rsidR="0050092D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.</w:t>
      </w:r>
    </w:p>
    <w:p w14:paraId="07E2B7C1" w14:textId="77777777" w:rsidR="007F6A8B" w:rsidRPr="00267ECC" w:rsidRDefault="007F6A8B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INFONAVIT (Instituto del Fondo Nacional de la Vivienda) </w:t>
      </w:r>
      <w:r w:rsidR="00E61389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o FOVISSSTE (Fondo de la Vivienda del Instituto de Seguridad y Servicios Sociales de los Trabajadores del Estado)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con la finalidad de dar cumplimiento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lastRenderedPageBreak/>
        <w:t>a obligaciones contenidas en la legislación vigente</w:t>
      </w:r>
      <w:r w:rsidR="00E61389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en México </w:t>
      </w:r>
      <w:r w:rsidR="00E61389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o en relación con obtener un crédito de vivienda.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</w:t>
      </w:r>
    </w:p>
    <w:p w14:paraId="07E2B7C2" w14:textId="77777777" w:rsidR="00F24B65" w:rsidRPr="00267ECC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IMSS (Instituto Mexicano del Seguro Social) o cualquier autoridad de seguridad social, con la finalidad de dar cumplimiento a obligaciones contenidas en la legislación vigente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en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materia de seguridad social;</w:t>
      </w:r>
    </w:p>
    <w:p w14:paraId="07E2B7C3" w14:textId="77777777" w:rsidR="00F24B65" w:rsidRPr="00267ECC" w:rsidRDefault="00F24B65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Con instituciones de banca múltiple autorizadas conforme legislación vigente en México; y</w:t>
      </w:r>
    </w:p>
    <w:p w14:paraId="07E2B7C4" w14:textId="77777777" w:rsidR="00241B2F" w:rsidRPr="00267ECC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En caso de realizar alguna transferencia de los datos personales del Titular que requiera su consentimiento expreso, se le solicitará.</w:t>
      </w:r>
    </w:p>
    <w:p w14:paraId="07E2B7C5" w14:textId="77777777" w:rsidR="00241B2F" w:rsidRPr="00267ECC" w:rsidRDefault="00241B2F" w:rsidP="00F24B65">
      <w:pPr>
        <w:shd w:val="clear" w:color="auto" w:fill="FFFFFF"/>
        <w:tabs>
          <w:tab w:val="left" w:pos="7513"/>
        </w:tabs>
        <w:spacing w:before="75" w:after="0" w:line="240" w:lineRule="auto"/>
        <w:ind w:left="1137" w:right="1325" w:hanging="283"/>
        <w:jc w:val="both"/>
        <w:rPr>
          <w:rFonts w:asciiTheme="minorHAnsi" w:hAnsiTheme="minorHAnsi" w:cstheme="minorHAnsi"/>
          <w:sz w:val="19"/>
          <w:szCs w:val="19"/>
        </w:rPr>
      </w:pPr>
    </w:p>
    <w:p w14:paraId="07E2B7C6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 xml:space="preserve">3. MEDIOS PARA EL EJERCICIO DE LOS DERECHOS </w:t>
      </w: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eastAsia="es-MX"/>
        </w:rPr>
        <w:t>DE ACCESO, RECTIFICACIÓN, CANCELACIÓN U OPOSICIÓN (COMÚNMENTE CONOCIDOS COMO DERECHOS “</w:t>
      </w: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ARCO”).</w:t>
      </w:r>
    </w:p>
    <w:p w14:paraId="07E2B7C7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El Titular tiene derecho a acceder a sus datos personales que posee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l Responsable, así como a rectificarlos en caso de ser inexactos o incompletos; cancelarlos cuando considere que no se requieren para alguna de las finalidades señaladas en el presente Aviso de Privacidad así como cuando estén siendo utilizados para finalidades no consentidas o haya finalizado la relación contractual o de servicio, o bien oponerse al tratamiento de los mismos para fines específicos (en lo sucesivo, los </w:t>
      </w:r>
      <w:r w:rsidRPr="00267ECC">
        <w:rPr>
          <w:rFonts w:asciiTheme="minorHAnsi" w:eastAsia="Times New Roman" w:hAnsiTheme="minorHAnsi" w:cstheme="minorHAnsi"/>
          <w:bCs/>
          <w:color w:val="000000"/>
          <w:sz w:val="19"/>
          <w:szCs w:val="19"/>
          <w:lang w:val="es-ES" w:eastAsia="es-MX"/>
        </w:rPr>
        <w:t>“</w:t>
      </w:r>
      <w:r w:rsidRPr="00267ECC">
        <w:rPr>
          <w:rFonts w:asciiTheme="minorHAnsi" w:eastAsia="Times New Roman" w:hAnsiTheme="minorHAnsi" w:cstheme="minorHAnsi"/>
          <w:bCs/>
          <w:color w:val="000000"/>
          <w:sz w:val="19"/>
          <w:szCs w:val="19"/>
          <w:u w:val="single"/>
          <w:lang w:val="es-ES" w:eastAsia="es-MX"/>
        </w:rPr>
        <w:t>Derechos ARCO</w:t>
      </w:r>
      <w:r w:rsidRPr="00267ECC">
        <w:rPr>
          <w:rFonts w:asciiTheme="minorHAnsi" w:eastAsia="Times New Roman" w:hAnsiTheme="minorHAnsi" w:cstheme="minorHAnsi"/>
          <w:bCs/>
          <w:color w:val="000000"/>
          <w:sz w:val="19"/>
          <w:szCs w:val="19"/>
          <w:lang w:val="es-ES" w:eastAsia="es-MX"/>
        </w:rPr>
        <w:t>”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).</w:t>
      </w:r>
    </w:p>
    <w:p w14:paraId="07E2B7C8" w14:textId="77777777" w:rsidR="00F24B65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9D79DB">
        <w:rPr>
          <w:rFonts w:asciiTheme="minorHAnsi" w:eastAsia="Times New Roman" w:hAnsiTheme="minorHAnsi" w:cstheme="minorHAnsi"/>
          <w:color w:val="000000"/>
          <w:sz w:val="19"/>
          <w:szCs w:val="19"/>
          <w:highlight w:val="yellow"/>
          <w:lang w:val="es-ES" w:eastAsia="es-MX"/>
        </w:rPr>
        <w:t xml:space="preserve">Los mecanismos implementados para el ejercicio de los “Derechos ARCO”, se ejercen a través de la presentación de la solicitud respectiva en el domicilio del Responsable ubicado en </w:t>
      </w:r>
      <w:r w:rsidR="00F24B65" w:rsidRPr="009D79DB">
        <w:rPr>
          <w:rFonts w:asciiTheme="minorHAnsi" w:eastAsia="Times New Roman" w:hAnsiTheme="minorHAnsi" w:cstheme="minorHAnsi"/>
          <w:i/>
          <w:sz w:val="19"/>
          <w:szCs w:val="19"/>
          <w:highlight w:val="yellow"/>
          <w:lang w:eastAsia="es-MX"/>
        </w:rPr>
        <w:t>Periférico Paseo de la República número 2650, piso 4, interior 4, colonia Prados del Campestre, Morelia, Michoacán, código postal 58297.</w:t>
      </w:r>
    </w:p>
    <w:p w14:paraId="07E2B7C9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El plazo de atención: En un plazo máximo para recibir respuesta a la solicitud del Titular, es de 20 (veinte) días hábiles, contados a partir del día en que la misma se haya recibido, a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efecto de que, si resulta procedente, se haga efectiva la misma dentro de los quince días siguientes a la fecha en que se comunica la respuesta.</w:t>
      </w:r>
    </w:p>
    <w:p w14:paraId="07E2B7CA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Tratándose de solicitudes de acceso a datos</w:t>
      </w:r>
      <w:r w:rsidRPr="00267ECC">
        <w:rPr>
          <w:rFonts w:asciiTheme="minorHAnsi" w:eastAsiaTheme="minorHAnsi" w:hAnsiTheme="minorHAnsi" w:cstheme="minorHAnsi"/>
          <w:color w:val="000000"/>
          <w:sz w:val="19"/>
          <w:szCs w:val="19"/>
        </w:rPr>
        <w:t xml:space="preserve"> 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personales, procederá la entrega previa acreditación de la identidad de que el solicitante es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l Titular o representante legal con plenas facultades, según corresponda. </w:t>
      </w:r>
    </w:p>
    <w:p w14:paraId="07E2B7CB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Los plazos antes referidos podrán ser ampliados por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l Responsable por una sola vez por un periodo igual, siempre y cuando así lo justifiquen las circunstancias del caso.</w:t>
      </w:r>
    </w:p>
    <w:p w14:paraId="07E2B7CC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ejercicio de los Derechos ARCO es gratuito, y el Titular únicamente deberá cubrir, en su caso, los costos por reproducción o envío.</w:t>
      </w:r>
    </w:p>
    <w:p w14:paraId="07E2B7CD" w14:textId="77777777" w:rsidR="000C2AAF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El Titular también tiene derecho a iniciar un Procedimiento de Protección de Datos ante el Instituto Federal de Acceso a la Información y Protección de Datos mismo que puede ser consultado en la página </w:t>
      </w:r>
      <w:hyperlink r:id="rId7" w:history="1">
        <w:r w:rsidRPr="00267ECC">
          <w:rPr>
            <w:rStyle w:val="Hipervnculo"/>
            <w:rFonts w:asciiTheme="minorHAnsi" w:eastAsia="Times New Roman" w:hAnsiTheme="minorHAnsi" w:cstheme="minorHAnsi"/>
            <w:sz w:val="19"/>
            <w:szCs w:val="19"/>
            <w:lang w:val="es-ES" w:eastAsia="es-MX"/>
          </w:rPr>
          <w:t>www.ifai.gob.mx</w:t>
        </w:r>
      </w:hyperlink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.Se pone a su disposición la página donde se encuentra la Solicitud de Protección:</w:t>
      </w:r>
    </w:p>
    <w:p w14:paraId="07E2B7CE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  <w:hyperlink r:id="rId8" w:history="1">
        <w:r w:rsidRPr="00267ECC">
          <w:rPr>
            <w:rStyle w:val="Hipervnculo"/>
            <w:rFonts w:asciiTheme="minorHAnsi" w:eastAsia="Times New Roman" w:hAnsiTheme="minorHAnsi" w:cstheme="minorHAnsi"/>
            <w:sz w:val="19"/>
            <w:szCs w:val="19"/>
            <w:lang w:val="es-ES" w:eastAsia="es-MX"/>
          </w:rPr>
          <w:t>http://inicio.ifai.org.mx/DocumentosdeInteres/SolicitudDeProtecciondeDerechos.pdf</w:t>
        </w:r>
      </w:hyperlink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, dentro de los 15 (quince) días hábiles siguientes a la fecha en que reciba la respuesta o partir de que concluya el plazo de 20 (veinte) días hábiles contados a partir de la fecha de recepción de su solicitud de ejercicio de Derechos ARCO o en su caso, a la terminación del plazo de la ampliación respectiva.</w:t>
      </w:r>
    </w:p>
    <w:p w14:paraId="07E2B7CF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4. MECANISMOS Y PROCEDIMIENTOS PARA LA REVOCACIÓN DEL CONSENTIMIENTO</w:t>
      </w:r>
    </w:p>
    <w:p w14:paraId="07E2B7D0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En cualquier momento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l Titular puede revocar el consentimiento que otorgó al Responsable para el tratamiento de sus datos personales, a fin de que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l Responsable deje de usarlos y tratarlos.</w:t>
      </w:r>
    </w:p>
    <w:p w14:paraId="07E2B7D1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procedimiento para dicha revocación es el mismo que se menciona para el ejercicio de los Derechos ARCO, mediante la solicitud, con los requisitos, plazos de atención y medios para dar respuesta, mencionados en el numeral anterior.</w:t>
      </w:r>
    </w:p>
    <w:p w14:paraId="07E2B7D2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5.- CAMBIOS AL AVISO DE PRIVACIDAD</w:t>
      </w:r>
    </w:p>
    <w:p w14:paraId="07E2B7D3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Responsable se reserva el derecho de efectuar en cualquier momento modificaciones</w:t>
      </w:r>
      <w:r w:rsidR="005A1D2F" w:rsidRPr="00267ECC">
        <w:rPr>
          <w:rFonts w:asciiTheme="minorHAnsi" w:eastAsia="Times New Roman" w:hAnsiTheme="minorHAnsi" w:cstheme="minorHAnsi"/>
          <w:sz w:val="19"/>
          <w:szCs w:val="19"/>
          <w:lang w:val="es-ES" w:eastAsia="es-MX"/>
        </w:rPr>
        <w:t xml:space="preserve">, </w:t>
      </w:r>
      <w:r w:rsidR="005A1D2F" w:rsidRPr="00267ECC">
        <w:rPr>
          <w:rFonts w:asciiTheme="minorHAnsi" w:hAnsiTheme="minorHAnsi" w:cstheme="minorHAnsi"/>
          <w:sz w:val="19"/>
          <w:szCs w:val="19"/>
          <w:shd w:val="clear" w:color="auto" w:fill="FFFFFF"/>
        </w:rPr>
        <w:t>enmendar, total o parcialmente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  <w:r w:rsidR="005A1D2F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y/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o actualizaciones al presente Aviso de Privacidad, para la atención de novedades legislativas, políticas internas de la empresa o nuevos requerimientos para la prestación u ofrecimiento de sus servicios de contratación.</w:t>
      </w:r>
    </w:p>
    <w:p w14:paraId="07E2B7D4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Las mencionadas modificaciones se darán a conocer al Titular </w:t>
      </w:r>
      <w:r w:rsidR="00F24B65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mediante el cor</w:t>
      </w:r>
      <w:r w:rsidR="006548BE"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reo electrónico proporcionado.</w:t>
      </w:r>
    </w:p>
    <w:p w14:paraId="07E2B7D5" w14:textId="77777777" w:rsidR="00B521BC" w:rsidRPr="00267ECC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9D79DB">
        <w:rPr>
          <w:rFonts w:asciiTheme="minorHAnsi" w:eastAsia="Times New Roman" w:hAnsiTheme="minorHAnsi" w:cstheme="minorHAnsi"/>
          <w:color w:val="000000"/>
          <w:sz w:val="19"/>
          <w:szCs w:val="19"/>
          <w:highlight w:val="yellow"/>
          <w:lang w:val="es-ES" w:eastAsia="es-MX"/>
        </w:rPr>
        <w:t>Para cualquier asunto relacionado con el presente aviso y el tratamiento de sus datos personales puede contactar a El Responsable a través del Área de Seguridad de Datos Personales ubicada en:</w:t>
      </w:r>
      <w:r w:rsidR="00905DC3" w:rsidRPr="009D79DB">
        <w:rPr>
          <w:rFonts w:asciiTheme="minorHAnsi" w:eastAsia="Times New Roman" w:hAnsiTheme="minorHAnsi" w:cstheme="minorHAnsi"/>
          <w:color w:val="000000"/>
          <w:sz w:val="19"/>
          <w:szCs w:val="19"/>
          <w:highlight w:val="yellow"/>
          <w:lang w:val="es-ES" w:eastAsia="es-MX"/>
        </w:rPr>
        <w:t xml:space="preserve"> </w:t>
      </w:r>
      <w:r w:rsidR="00F24B65" w:rsidRPr="009D79DB">
        <w:rPr>
          <w:rFonts w:asciiTheme="minorHAnsi" w:eastAsia="Times New Roman" w:hAnsiTheme="minorHAnsi" w:cstheme="minorHAnsi"/>
          <w:i/>
          <w:sz w:val="19"/>
          <w:szCs w:val="19"/>
          <w:highlight w:val="yellow"/>
          <w:lang w:eastAsia="es-MX"/>
        </w:rPr>
        <w:t>Periférico Paseo de la República número 2650, piso 4, interior 4, colonia Prados del Campestre, Morelia, Michoacán, código postal 58297</w:t>
      </w:r>
      <w:r w:rsidR="00F24B65" w:rsidRPr="009D79DB">
        <w:rPr>
          <w:rFonts w:asciiTheme="minorHAnsi" w:eastAsia="Times New Roman" w:hAnsiTheme="minorHAnsi" w:cstheme="minorHAnsi"/>
          <w:color w:val="000000"/>
          <w:sz w:val="19"/>
          <w:szCs w:val="19"/>
          <w:highlight w:val="yellow"/>
          <w:lang w:val="es-ES" w:eastAsia="es-MX"/>
        </w:rPr>
        <w:t>;</w:t>
      </w:r>
      <w:r w:rsidRPr="009D79DB">
        <w:rPr>
          <w:rFonts w:asciiTheme="minorHAnsi" w:eastAsia="Times New Roman" w:hAnsiTheme="minorHAnsi" w:cstheme="minorHAnsi"/>
          <w:color w:val="000000"/>
          <w:sz w:val="19"/>
          <w:szCs w:val="19"/>
          <w:highlight w:val="yellow"/>
          <w:lang w:val="es-ES" w:eastAsia="es-MX"/>
        </w:rPr>
        <w:t xml:space="preserve"> o bien, </w:t>
      </w:r>
      <w:r w:rsidR="00905DC3" w:rsidRPr="009D79DB">
        <w:rPr>
          <w:rFonts w:asciiTheme="minorHAnsi" w:eastAsia="Times New Roman" w:hAnsiTheme="minorHAnsi" w:cstheme="minorHAnsi"/>
          <w:color w:val="000000"/>
          <w:sz w:val="19"/>
          <w:szCs w:val="19"/>
          <w:highlight w:val="yellow"/>
          <w:lang w:val="es-ES" w:eastAsia="es-MX"/>
        </w:rPr>
        <w:t xml:space="preserve">comunicarse al teléfono </w:t>
      </w:r>
      <w:r w:rsidR="00F24B65" w:rsidRPr="009D79DB">
        <w:rPr>
          <w:rFonts w:asciiTheme="minorHAnsi" w:eastAsia="Times New Roman" w:hAnsiTheme="minorHAnsi" w:cstheme="minorHAnsi"/>
          <w:color w:val="000000"/>
          <w:sz w:val="19"/>
          <w:szCs w:val="19"/>
          <w:highlight w:val="yellow"/>
          <w:lang w:val="es-ES" w:eastAsia="es-MX"/>
        </w:rPr>
        <w:t>4432321000 Ext 169.</w:t>
      </w:r>
      <w:r w:rsidRPr="00267ECC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</w:p>
    <w:p w14:paraId="22654DA1" w14:textId="77777777" w:rsidR="00671EEF" w:rsidRDefault="00267ECC" w:rsidP="00BB61D4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>Atentamente</w:t>
      </w:r>
    </w:p>
    <w:p w14:paraId="78C2F925" w14:textId="235FE4F1" w:rsidR="00BB61D4" w:rsidRDefault="00267ECC" w:rsidP="00BB61D4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br/>
      </w:r>
    </w:p>
    <w:p w14:paraId="019ECA13" w14:textId="7087DEE0" w:rsidR="00671EEF" w:rsidRDefault="00267ECC" w:rsidP="00BB61D4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>__________________________________________</w:t>
      </w: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br/>
      </w:r>
      <w:r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“</w:t>
      </w:r>
      <w:proofErr w:type="spellStart"/>
      <w:r w:rsidR="009D79DB" w:rsidRPr="009D79DB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Zizana</w:t>
      </w:r>
      <w:proofErr w:type="spellEnd"/>
      <w:r w:rsidR="009D79DB" w:rsidRPr="009D79DB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 xml:space="preserve"> Residencial</w:t>
      </w:r>
      <w:r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 xml:space="preserve">” S.A. de </w:t>
      </w:r>
      <w:proofErr w:type="spellStart"/>
      <w:r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C.V.</w:t>
      </w:r>
      <w:r w:rsidRPr="00831055">
        <w:rPr>
          <w:rFonts w:asciiTheme="minorHAnsi" w:eastAsia="Times New Roman" w:hAnsiTheme="minorHAnsi" w:cstheme="minorHAnsi"/>
          <w:b/>
          <w:bCs/>
          <w:sz w:val="19"/>
          <w:szCs w:val="19"/>
          <w:lang w:eastAsia="es-MX"/>
        </w:rPr>
        <w:t>El</w:t>
      </w:r>
      <w:proofErr w:type="spellEnd"/>
      <w:r w:rsidRPr="00831055">
        <w:rPr>
          <w:rFonts w:asciiTheme="minorHAnsi" w:eastAsia="Times New Roman" w:hAnsiTheme="minorHAnsi" w:cstheme="minorHAnsi"/>
          <w:b/>
          <w:bCs/>
          <w:sz w:val="19"/>
          <w:szCs w:val="19"/>
          <w:lang w:eastAsia="es-MX"/>
        </w:rPr>
        <w:t xml:space="preserve"> responsable</w:t>
      </w:r>
    </w:p>
    <w:p w14:paraId="793932F8" w14:textId="77777777" w:rsidR="00671EEF" w:rsidRDefault="00671EEF" w:rsidP="00BB61D4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bookmarkStart w:id="0" w:name="_GoBack"/>
      <w:bookmarkEnd w:id="0"/>
    </w:p>
    <w:p w14:paraId="56BAC376" w14:textId="0DEB999B" w:rsidR="00267ECC" w:rsidRPr="000C3AFE" w:rsidRDefault="0046260A" w:rsidP="00BB61D4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r w:rsidRPr="000C3AFE">
        <w:rPr>
          <w:b/>
          <w:lang w:eastAsia="es-MX"/>
        </w:rPr>
        <w:t>$firmas$</w:t>
      </w:r>
    </w:p>
    <w:p w14:paraId="2C887E13" w14:textId="77777777" w:rsidR="00267ECC" w:rsidRPr="00407372" w:rsidRDefault="00267ECC" w:rsidP="00407372">
      <w:pPr>
        <w:pStyle w:val="Sinespaciado"/>
        <w:jc w:val="center"/>
        <w:rPr>
          <w:b/>
          <w:lang w:eastAsia="es-MX"/>
        </w:rPr>
        <w:sectPr w:rsidR="00267ECC" w:rsidRPr="00407372" w:rsidSect="00833D3E">
          <w:type w:val="continuous"/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</w:p>
    <w:p w14:paraId="55E96626" w14:textId="505373A6" w:rsidR="00267ECC" w:rsidRPr="00267ECC" w:rsidRDefault="00267ECC" w:rsidP="00267ECC">
      <w:pPr>
        <w:shd w:val="clear" w:color="auto" w:fill="FFFFFF"/>
        <w:spacing w:before="75" w:after="0"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</w:p>
    <w:p w14:paraId="4634E06A" w14:textId="77777777" w:rsidR="00833D3E" w:rsidRDefault="00833D3E" w:rsidP="00EE5902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sectPr w:rsidR="00833D3E" w:rsidSect="00833D3E">
          <w:type w:val="continuous"/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</w:p>
    <w:p w14:paraId="18DD77FC" w14:textId="27BE2F9A" w:rsidR="00690A28" w:rsidRPr="00267ECC" w:rsidRDefault="00690A28" w:rsidP="00EE5902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</w:p>
    <w:sectPr w:rsidR="00690A28" w:rsidRPr="00267ECC" w:rsidSect="00267ECC">
      <w:type w:val="continuous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3715"/>
    <w:multiLevelType w:val="hybridMultilevel"/>
    <w:tmpl w:val="4E600B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3B1"/>
    <w:multiLevelType w:val="hybridMultilevel"/>
    <w:tmpl w:val="DDC0BB06"/>
    <w:lvl w:ilvl="0" w:tplc="5630E0D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C63489"/>
    <w:multiLevelType w:val="hybridMultilevel"/>
    <w:tmpl w:val="35F09F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922DC"/>
    <w:multiLevelType w:val="hybridMultilevel"/>
    <w:tmpl w:val="B1BCF2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CC522490">
      <w:start w:val="1"/>
      <w:numFmt w:val="lowerLetter"/>
      <w:lvlText w:val="%3)"/>
      <w:lvlJc w:val="left"/>
      <w:pPr>
        <w:ind w:left="2160" w:hanging="180"/>
      </w:pPr>
      <w:rPr>
        <w:b/>
        <w:color w:val="auto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76D99"/>
    <w:multiLevelType w:val="hybridMultilevel"/>
    <w:tmpl w:val="A5DEC5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21D2"/>
    <w:multiLevelType w:val="hybridMultilevel"/>
    <w:tmpl w:val="7A00F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BC"/>
    <w:rsid w:val="000C2AAF"/>
    <w:rsid w:val="000C3AFE"/>
    <w:rsid w:val="001208D6"/>
    <w:rsid w:val="00177D66"/>
    <w:rsid w:val="001B333A"/>
    <w:rsid w:val="001F3237"/>
    <w:rsid w:val="002079C4"/>
    <w:rsid w:val="00241B2F"/>
    <w:rsid w:val="00245C81"/>
    <w:rsid w:val="00267ECC"/>
    <w:rsid w:val="00390891"/>
    <w:rsid w:val="00407372"/>
    <w:rsid w:val="0046260A"/>
    <w:rsid w:val="0050092D"/>
    <w:rsid w:val="00511361"/>
    <w:rsid w:val="005A1D2F"/>
    <w:rsid w:val="006105FB"/>
    <w:rsid w:val="006548BE"/>
    <w:rsid w:val="00671EEF"/>
    <w:rsid w:val="00690A28"/>
    <w:rsid w:val="006929FA"/>
    <w:rsid w:val="00777182"/>
    <w:rsid w:val="007F6A8B"/>
    <w:rsid w:val="00831724"/>
    <w:rsid w:val="00833D3E"/>
    <w:rsid w:val="008C00AD"/>
    <w:rsid w:val="00905DC3"/>
    <w:rsid w:val="009D79DB"/>
    <w:rsid w:val="00A140FB"/>
    <w:rsid w:val="00A609D3"/>
    <w:rsid w:val="00A96C23"/>
    <w:rsid w:val="00AD3A1E"/>
    <w:rsid w:val="00AF6001"/>
    <w:rsid w:val="00B521BC"/>
    <w:rsid w:val="00B66B21"/>
    <w:rsid w:val="00BB61D4"/>
    <w:rsid w:val="00D879B6"/>
    <w:rsid w:val="00E114FC"/>
    <w:rsid w:val="00E61389"/>
    <w:rsid w:val="00ED4809"/>
    <w:rsid w:val="00EE5902"/>
    <w:rsid w:val="00F018B1"/>
    <w:rsid w:val="00F24B65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B79E"/>
  <w15:docId w15:val="{B41AD5BA-15E1-4576-B957-0C04B571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1B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21B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521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21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21BC"/>
    <w:rPr>
      <w:rFonts w:ascii="Calibri" w:eastAsia="Calibri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1BC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09D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548B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4073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icio.ifai.org.mx/DocumentosdeInteres/SolicitudDeProtecciondeDerechos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fai.gob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924BE-8859-454B-8A03-7037B848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1320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Daniel</cp:lastModifiedBy>
  <cp:revision>16</cp:revision>
  <dcterms:created xsi:type="dcterms:W3CDTF">2018-05-07T17:14:00Z</dcterms:created>
  <dcterms:modified xsi:type="dcterms:W3CDTF">2018-05-25T18:06:00Z</dcterms:modified>
</cp:coreProperties>
</file>