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14C1" w14:textId="77777777" w:rsidR="00571F41" w:rsidRDefault="00EC2B4E">
      <w:pPr>
        <w:pStyle w:val="Heading1"/>
        <w:numPr>
          <w:ilvl w:val="0"/>
          <w:numId w:val="2"/>
        </w:numPr>
        <w:spacing w:before="120" w:line="240" w:lineRule="auto"/>
        <w:jc w:val="both"/>
        <w:rPr>
          <w:rFonts w:cs="Arial"/>
          <w:sz w:val="20"/>
          <w:lang w:val="en-US"/>
        </w:rPr>
      </w:pPr>
      <w:bookmarkStart w:id="0" w:name="_Situation_%2525252525252525252525252525"/>
      <w:bookmarkStart w:id="1" w:name="_Toc496171455"/>
      <w:bookmarkStart w:id="2" w:name="_Toc496171587"/>
      <w:bookmarkStart w:id="3" w:name="_Toc496171801"/>
      <w:bookmarkStart w:id="4" w:name="_Toc498044268"/>
      <w:bookmarkStart w:id="5" w:name="_Ausgangslage_%2525252525252525252525252"/>
      <w:bookmarkEnd w:id="0"/>
      <w:bookmarkEnd w:id="1"/>
      <w:bookmarkEnd w:id="2"/>
      <w:bookmarkEnd w:id="3"/>
      <w:bookmarkEnd w:id="4"/>
      <w:bookmarkEnd w:id="5"/>
      <w:r>
        <w:rPr>
          <w:rFonts w:cs="Arial"/>
          <w:sz w:val="20"/>
          <w:lang w:val="en-US"/>
        </w:rPr>
        <w:t>Scope of the Project</w:t>
      </w:r>
    </w:p>
    <w:p w14:paraId="0C1D1DE3" w14:textId="241B3FD6" w:rsidR="00571F41" w:rsidRDefault="00EC2B4E">
      <w:pPr>
        <w:pStyle w:val="BodyText"/>
        <w:spacing w:before="120" w:after="0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Time series forecasting for blood glucose (BG) values provides valuable information for improving the insulin management for </w:t>
      </w:r>
      <w:r>
        <w:rPr>
          <w:rFonts w:ascii="Arial" w:hAnsi="Arial" w:cs="Arial"/>
          <w:sz w:val="20"/>
          <w:szCs w:val="20"/>
        </w:rPr>
        <w:t>patients with</w:t>
      </w:r>
      <w:r>
        <w:rPr>
          <w:rFonts w:ascii="Arial" w:hAnsi="Arial" w:cs="Arial"/>
          <w:sz w:val="20"/>
          <w:szCs w:val="20"/>
        </w:rPr>
        <w:t xml:space="preserve"> type 1 diabetes (PwT1D). Reliable </w:t>
      </w:r>
      <w:r>
        <w:rPr>
          <w:rFonts w:ascii="Arial" w:hAnsi="Arial" w:cs="Arial"/>
          <w:sz w:val="20"/>
          <w:szCs w:val="20"/>
        </w:rPr>
        <w:t>BG</w:t>
      </w:r>
      <w:r>
        <w:rPr>
          <w:rFonts w:ascii="Arial" w:hAnsi="Arial" w:cs="Arial"/>
          <w:sz w:val="20"/>
          <w:szCs w:val="20"/>
        </w:rPr>
        <w:t xml:space="preserve"> forecasting holds the potential to improve the </w:t>
      </w:r>
      <w:r>
        <w:rPr>
          <w:rFonts w:ascii="Arial" w:hAnsi="Arial" w:cs="Arial"/>
          <w:sz w:val="20"/>
          <w:szCs w:val="20"/>
        </w:rPr>
        <w:t>automated meal annou</w:t>
      </w:r>
      <w:r>
        <w:rPr>
          <w:rFonts w:ascii="Arial" w:hAnsi="Arial" w:cs="Arial"/>
          <w:sz w:val="20"/>
          <w:szCs w:val="20"/>
        </w:rPr>
        <w:t>ncement</w:t>
      </w:r>
      <w:r w:rsidR="00EE50C7">
        <w:rPr>
          <w:rFonts w:ascii="Arial" w:hAnsi="Arial" w:cs="Arial"/>
          <w:sz w:val="20"/>
          <w:szCs w:val="20"/>
        </w:rPr>
        <w:t xml:space="preserve"> and possible insulin treatment (</w:t>
      </w:r>
      <w:r>
        <w:rPr>
          <w:rFonts w:ascii="Arial" w:hAnsi="Arial" w:cs="Arial"/>
          <w:sz w:val="20"/>
          <w:szCs w:val="20"/>
        </w:rPr>
        <w:t>bolus dose, and basal rate</w:t>
      </w:r>
      <w:r w:rsidR="00EE50C7">
        <w:rPr>
          <w:rFonts w:ascii="Arial" w:hAnsi="Arial" w:cs="Arial"/>
          <w:sz w:val="20"/>
          <w:szCs w:val="20"/>
        </w:rPr>
        <w:t>) adjustments</w:t>
      </w:r>
      <w:r>
        <w:rPr>
          <w:rFonts w:ascii="Arial" w:hAnsi="Arial" w:cs="Arial"/>
          <w:sz w:val="20"/>
          <w:szCs w:val="20"/>
        </w:rPr>
        <w:t xml:space="preserve">. Further, certain events could trigger alarms to inform the patient with respect to risks of potential future hypo- or hyperglycemia. However, </w:t>
      </w:r>
      <w:r>
        <w:rPr>
          <w:rFonts w:ascii="Arial" w:hAnsi="Arial" w:cs="Arial"/>
          <w:sz w:val="20"/>
          <w:szCs w:val="20"/>
        </w:rPr>
        <w:t xml:space="preserve">the </w:t>
      </w:r>
      <w:r w:rsidR="00EE50C7">
        <w:rPr>
          <w:rFonts w:ascii="Arial" w:hAnsi="Arial" w:cs="Arial"/>
          <w:sz w:val="20"/>
          <w:szCs w:val="20"/>
        </w:rPr>
        <w:t xml:space="preserve">problem </w:t>
      </w:r>
      <w:r>
        <w:rPr>
          <w:rFonts w:ascii="Arial" w:hAnsi="Arial" w:cs="Arial"/>
          <w:sz w:val="20"/>
          <w:szCs w:val="20"/>
        </w:rPr>
        <w:t>complex</w:t>
      </w:r>
      <w:r w:rsidR="00EE50C7">
        <w:rPr>
          <w:rFonts w:ascii="Arial" w:hAnsi="Arial" w:cs="Arial"/>
          <w:sz w:val="20"/>
          <w:szCs w:val="20"/>
        </w:rPr>
        <w:t>ity, the related uncertainties, as well as the inter- and intra-patient variabilities</w:t>
      </w:r>
      <w:r>
        <w:rPr>
          <w:rFonts w:ascii="Arial" w:hAnsi="Arial" w:cs="Arial"/>
          <w:sz w:val="20"/>
          <w:szCs w:val="20"/>
        </w:rPr>
        <w:t xml:space="preserve">, </w:t>
      </w:r>
      <w:r w:rsidR="00EE50C7">
        <w:rPr>
          <w:rFonts w:ascii="Arial" w:hAnsi="Arial" w:cs="Arial"/>
          <w:sz w:val="20"/>
          <w:szCs w:val="20"/>
        </w:rPr>
        <w:t xml:space="preserve">makes challenging the </w:t>
      </w:r>
      <w:r>
        <w:rPr>
          <w:rFonts w:ascii="Arial" w:hAnsi="Arial" w:cs="Arial"/>
          <w:sz w:val="20"/>
          <w:szCs w:val="20"/>
        </w:rPr>
        <w:t xml:space="preserve">accurate prediction of future </w:t>
      </w:r>
      <w:r>
        <w:rPr>
          <w:rFonts w:ascii="Arial" w:hAnsi="Arial" w:cs="Arial"/>
          <w:sz w:val="20"/>
          <w:szCs w:val="20"/>
        </w:rPr>
        <w:t>glucose</w:t>
      </w:r>
      <w:r w:rsidR="00EE50C7">
        <w:rPr>
          <w:rFonts w:ascii="Arial" w:hAnsi="Arial" w:cs="Arial"/>
          <w:sz w:val="20"/>
          <w:szCs w:val="20"/>
        </w:rPr>
        <w:t xml:space="preserve"> concentrations</w:t>
      </w:r>
      <w:r>
        <w:rPr>
          <w:rFonts w:ascii="Arial" w:hAnsi="Arial" w:cs="Arial"/>
          <w:sz w:val="20"/>
          <w:szCs w:val="20"/>
        </w:rPr>
        <w:t>. To address th</w:t>
      </w:r>
      <w:r w:rsidR="00EE50C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se challenges, we make benefit of recent advances in deep learning and reinforcement learning. A natural way of handling sequential data is to use a Recurrent Neural Network (RNN) and its derivatives such as Lon</w:t>
      </w:r>
      <w:r>
        <w:rPr>
          <w:rFonts w:ascii="Arial" w:hAnsi="Arial" w:cs="Arial"/>
          <w:sz w:val="20"/>
          <w:szCs w:val="20"/>
        </w:rPr>
        <w:t>g-Short-Term-Memory units (LSTM)</w:t>
      </w:r>
      <w:r w:rsidR="00DE7F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REF __RefNumPara__175_2477101871 \r \h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[1]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Transformers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REF __RefNumPara__151_750683255 \r \h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[2]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or deep reinforcement learning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REF __RefNumPara__153_750683255 \r \h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[3]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541044E9" w14:textId="77777777" w:rsidR="00571F41" w:rsidRDefault="00EC2B4E">
      <w:pPr>
        <w:pStyle w:val="Heading1"/>
        <w:numPr>
          <w:ilvl w:val="0"/>
          <w:numId w:val="2"/>
        </w:numPr>
        <w:spacing w:before="120" w:line="240" w:lineRule="auto"/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Data</w:t>
      </w:r>
    </w:p>
    <w:p w14:paraId="0F30885F" w14:textId="5CD9A1A6" w:rsidR="00571F41" w:rsidRDefault="00EC2B4E">
      <w:pPr>
        <w:spacing w:before="120"/>
        <w:ind w:left="794"/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You will be working with recorded data from 12 different </w:t>
      </w:r>
      <w:r w:rsidR="00DE7FA8">
        <w:rPr>
          <w:rFonts w:cs="Arial"/>
          <w:sz w:val="20"/>
          <w:lang w:val="en-US"/>
        </w:rPr>
        <w:t>PwT1D</w:t>
      </w:r>
      <w:r>
        <w:rPr>
          <w:rFonts w:cs="Arial"/>
          <w:sz w:val="20"/>
          <w:lang w:val="en-US"/>
        </w:rPr>
        <w:t xml:space="preserve">. The data was released in the OhiaT1DM dataset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  <w:lang w:val="en-US"/>
        </w:rPr>
        <w:instrText>REF __RefNumPara__177_2477101871 \r \h</w:instrText>
      </w:r>
      <w:r>
        <w:rPr>
          <w:rFonts w:cs="Arial"/>
          <w:sz w:val="20"/>
          <w:lang w:val="en-US"/>
        </w:rPr>
      </w:r>
      <w:r>
        <w:rPr>
          <w:rFonts w:cs="Arial"/>
          <w:sz w:val="20"/>
          <w:lang w:val="en-US"/>
        </w:rPr>
        <w:fldChar w:fldCharType="separate"/>
      </w:r>
      <w:r>
        <w:rPr>
          <w:rFonts w:cs="Arial"/>
          <w:sz w:val="20"/>
          <w:lang w:val="en-US"/>
        </w:rPr>
        <w:t>[4]</w:t>
      </w:r>
      <w:r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  <w:lang w:val="en-US"/>
        </w:rPr>
        <w:t>. You will have access to information such as continuous glucose mo</w:t>
      </w:r>
      <w:r>
        <w:rPr>
          <w:rFonts w:cs="Arial"/>
          <w:sz w:val="20"/>
          <w:lang w:val="en-US"/>
        </w:rPr>
        <w:t xml:space="preserve">nitoring (CGM), </w:t>
      </w:r>
      <w:r>
        <w:rPr>
          <w:rFonts w:cs="Arial"/>
          <w:sz w:val="20"/>
          <w:lang w:val="en-US"/>
        </w:rPr>
        <w:t>BG</w:t>
      </w:r>
      <w:r>
        <w:rPr>
          <w:rFonts w:cs="Arial"/>
          <w:sz w:val="20"/>
          <w:lang w:val="en-US"/>
        </w:rPr>
        <w:t xml:space="preserve"> values obtained through self-monitoring by the patient (finger stick), basal insulin rate, bolus injection, the self-reported time and type of a meal, plus the patient’s carbohydrate estimate for the meal and more. The measurements are provided at interva</w:t>
      </w:r>
      <w:r>
        <w:rPr>
          <w:rFonts w:cs="Arial"/>
          <w:sz w:val="20"/>
          <w:lang w:val="en-US"/>
        </w:rPr>
        <w:t>ls of minutes.</w:t>
      </w:r>
    </w:p>
    <w:p w14:paraId="53EC634D" w14:textId="77777777" w:rsidR="00571F41" w:rsidRDefault="00EC2B4E">
      <w:pPr>
        <w:pStyle w:val="Heading1"/>
        <w:numPr>
          <w:ilvl w:val="0"/>
          <w:numId w:val="2"/>
        </w:numPr>
        <w:spacing w:before="120" w:line="240" w:lineRule="auto"/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Experiment</w:t>
      </w:r>
    </w:p>
    <w:p w14:paraId="2EAA630E" w14:textId="446CC91D" w:rsidR="00571F41" w:rsidRDefault="00EC2B4E">
      <w:pPr>
        <w:spacing w:before="120"/>
        <w:ind w:left="794"/>
        <w:jc w:val="both"/>
        <w:rPr>
          <w:rFonts w:cs="Arial"/>
          <w:color w:val="000000"/>
          <w:sz w:val="20"/>
          <w:lang w:val="en-US"/>
        </w:rPr>
      </w:pPr>
      <w:r>
        <w:rPr>
          <w:rFonts w:cs="Arial"/>
          <w:color w:val="000000"/>
          <w:sz w:val="20"/>
          <w:lang w:val="en-US"/>
        </w:rPr>
        <w:t xml:space="preserve">You will have to make yourself familiar with the state of the art of </w:t>
      </w:r>
      <w:r>
        <w:rPr>
          <w:rFonts w:cs="Arial"/>
          <w:color w:val="000000"/>
          <w:sz w:val="20"/>
          <w:lang w:val="en-US"/>
        </w:rPr>
        <w:t>BG</w:t>
      </w:r>
      <w:r>
        <w:rPr>
          <w:rFonts w:cs="Arial"/>
          <w:color w:val="000000"/>
          <w:sz w:val="20"/>
          <w:lang w:val="en-US"/>
        </w:rPr>
        <w:t xml:space="preserve"> prediction </w:t>
      </w:r>
      <w:r>
        <w:rPr>
          <w:rFonts w:cs="Arial"/>
          <w:color w:val="000000"/>
          <w:sz w:val="20"/>
          <w:lang w:val="en-US"/>
        </w:rPr>
        <w:t>within the framework of AI. Due to missing values inside the data, post-processing is required. You are free to cho</w:t>
      </w:r>
      <w:r w:rsidR="00DE7FA8">
        <w:rPr>
          <w:rFonts w:cs="Arial"/>
          <w:color w:val="000000"/>
          <w:sz w:val="20"/>
          <w:lang w:val="en-US"/>
        </w:rPr>
        <w:t>o</w:t>
      </w:r>
      <w:r>
        <w:rPr>
          <w:rFonts w:cs="Arial"/>
          <w:color w:val="000000"/>
          <w:sz w:val="20"/>
          <w:lang w:val="en-US"/>
        </w:rPr>
        <w:t>se one of the three mentioned me</w:t>
      </w:r>
      <w:r>
        <w:rPr>
          <w:rFonts w:cs="Arial"/>
          <w:color w:val="000000"/>
          <w:sz w:val="20"/>
          <w:lang w:val="en-US"/>
        </w:rPr>
        <w:t>thods above (RNNs/LSTMs, Transformers, or deep reinforcement learning) to develop a robust and patient individualized BG prediction model.</w:t>
      </w:r>
    </w:p>
    <w:p w14:paraId="59A6E102" w14:textId="77777777" w:rsidR="00571F41" w:rsidRDefault="00571F41">
      <w:pPr>
        <w:spacing w:before="120"/>
        <w:ind w:left="794"/>
        <w:jc w:val="both"/>
        <w:rPr>
          <w:rFonts w:cs="Arial"/>
          <w:color w:val="000000"/>
          <w:sz w:val="20"/>
          <w:lang w:val="en-US"/>
        </w:rPr>
      </w:pPr>
    </w:p>
    <w:p w14:paraId="7212EA28" w14:textId="77777777" w:rsidR="00571F41" w:rsidRDefault="00EC2B4E">
      <w:pPr>
        <w:pStyle w:val="Heading1"/>
        <w:numPr>
          <w:ilvl w:val="0"/>
          <w:numId w:val="0"/>
        </w:numPr>
        <w:ind w:left="794" w:hanging="794"/>
        <w:jc w:val="both"/>
        <w:rPr>
          <w:rFonts w:ascii="DejaVu Sans" w:hAnsi="DejaVu Sans" w:hint="eastAsia"/>
          <w:color w:val="000000"/>
          <w:sz w:val="20"/>
        </w:rPr>
      </w:pPr>
      <w:r>
        <w:rPr>
          <w:rFonts w:ascii="DejaVu Sans" w:hAnsi="DejaVu Sans" w:cs="Arial"/>
          <w:color w:val="000000"/>
          <w:sz w:val="20"/>
          <w:lang w:val="en-US"/>
        </w:rPr>
        <w:t>References</w:t>
      </w:r>
    </w:p>
    <w:p w14:paraId="5AADF7F7" w14:textId="77777777" w:rsidR="00571F41" w:rsidRPr="00DE7FA8" w:rsidRDefault="00EC2B4E">
      <w:pPr>
        <w:numPr>
          <w:ilvl w:val="0"/>
          <w:numId w:val="3"/>
        </w:numPr>
        <w:jc w:val="both"/>
        <w:rPr>
          <w:rFonts w:cs="Arial"/>
          <w:iCs/>
          <w:sz w:val="20"/>
          <w:lang w:val="en-GB"/>
        </w:rPr>
      </w:pPr>
      <w:bookmarkStart w:id="6" w:name="__RefNumPara__175_2477101871"/>
      <w:bookmarkEnd w:id="6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Sepp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Hochreiter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, Jürgen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Schmidhuber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; Long Short-Term Memory. </w:t>
      </w:r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Neural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Comput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 </w:t>
      </w:r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1997; 9 (8): 1735–1780.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doi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: </w:t>
      </w:r>
      <w:hyperlink r:id="rId6"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https://doi.org/10.1162/neco.1997.9.8.1735</w:t>
        </w:r>
      </w:hyperlink>
    </w:p>
    <w:p w14:paraId="5F0EAD40" w14:textId="77777777" w:rsidR="00571F41" w:rsidRPr="00DE7FA8" w:rsidRDefault="00EC2B4E">
      <w:pPr>
        <w:numPr>
          <w:ilvl w:val="0"/>
          <w:numId w:val="3"/>
        </w:numPr>
        <w:jc w:val="both"/>
        <w:rPr>
          <w:rFonts w:cs="Arial"/>
          <w:iCs/>
          <w:sz w:val="20"/>
        </w:rPr>
      </w:pPr>
      <w:bookmarkStart w:id="7" w:name="__RefNumPara__151_750683255"/>
      <w:bookmarkEnd w:id="7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Ashish Vaswani, Noam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Shazeer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, Niki Parmar, Jakob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Uszkoreit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,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Llion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 Jones, Aidan N. Gomez, Lukasz Kaiser, &amp;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Illia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Polosukhin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 (2017). Attention Is All </w:t>
      </w:r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You Need</w:t>
      </w:r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 xml:space="preserve">. </w:t>
      </w:r>
      <w:proofErr w:type="spellStart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CoRR</w:t>
      </w:r>
      <w:proofErr w:type="spellEnd"/>
      <w:r w:rsidRPr="00DE7FA8">
        <w:rPr>
          <w:rStyle w:val="Emphasis"/>
          <w:rFonts w:cs="Arial"/>
          <w:i w:val="0"/>
          <w:color w:val="000000"/>
          <w:kern w:val="2"/>
          <w:sz w:val="20"/>
          <w:lang w:val="en-US" w:eastAsia="zh-CN"/>
        </w:rPr>
        <w:t>, abs/1706.03762.</w:t>
      </w:r>
    </w:p>
    <w:p w14:paraId="51194704" w14:textId="77777777" w:rsidR="00571F41" w:rsidRPr="00DE7FA8" w:rsidRDefault="00EC2B4E">
      <w:pPr>
        <w:numPr>
          <w:ilvl w:val="0"/>
          <w:numId w:val="3"/>
        </w:numPr>
        <w:jc w:val="both"/>
        <w:rPr>
          <w:rFonts w:cs="Arial"/>
          <w:iCs/>
          <w:sz w:val="20"/>
          <w:lang w:val="en-GB"/>
        </w:rPr>
      </w:pPr>
      <w:hyperlink r:id="rId7" w:tgtFrame="_blank">
        <w:bookmarkStart w:id="8" w:name="__RefNumPara__153_750683255"/>
        <w:bookmarkEnd w:id="8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Timothy P.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Lillicrap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Jonathan J. Hunt, Alexander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Pritzel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Nicolas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Heess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Tom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Erez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Yuval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Tassa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David Silver, and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Daan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Wierstra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</w:t>
        </w:r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Continuous control with deep r</w:t>
        </w:r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einforcement learning</w:t>
        </w:r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, </w:t>
        </w:r>
        <w:proofErr w:type="spellStart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CoRR</w:t>
        </w:r>
        <w:proofErr w:type="spellEnd"/>
        <w:r w:rsidRPr="00DE7FA8">
          <w:rPr>
            <w:rStyle w:val="Hyperlink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 xml:space="preserve"> abs/1509.02971 (2015).</w:t>
        </w:r>
      </w:hyperlink>
    </w:p>
    <w:p w14:paraId="51C64B54" w14:textId="77777777" w:rsidR="00571F41" w:rsidRPr="00DE7FA8" w:rsidRDefault="00EC2B4E">
      <w:pPr>
        <w:numPr>
          <w:ilvl w:val="0"/>
          <w:numId w:val="3"/>
        </w:numPr>
        <w:jc w:val="both"/>
        <w:rPr>
          <w:rFonts w:cs="Arial"/>
          <w:iCs/>
          <w:sz w:val="20"/>
          <w:lang w:val="en-GB"/>
        </w:rPr>
      </w:pPr>
      <w:hyperlink r:id="rId8">
        <w:bookmarkStart w:id="9" w:name="__RefNumPara__177_2477101871"/>
        <w:bookmarkEnd w:id="9"/>
        <w:r w:rsidRPr="00DE7FA8">
          <w:rPr>
            <w:rStyle w:val="Hyperlink1"/>
            <w:rFonts w:cs="Arial"/>
            <w:iCs/>
            <w:color w:val="000000"/>
            <w:kern w:val="2"/>
            <w:sz w:val="20"/>
            <w:u w:val="none"/>
            <w:lang w:val="en-US" w:eastAsia="zh-CN"/>
          </w:rPr>
          <w:t>http://smarthealth.cs.ohio.edu/bglp/OhioT1DM-dataset-paper.pdf</w:t>
        </w:r>
      </w:hyperlink>
    </w:p>
    <w:p w14:paraId="3F44BE6A" w14:textId="77777777" w:rsidR="00571F41" w:rsidRPr="00DE7FA8" w:rsidRDefault="00571F41">
      <w:pPr>
        <w:spacing w:before="120"/>
        <w:ind w:left="360"/>
        <w:jc w:val="both"/>
        <w:rPr>
          <w:rFonts w:cs="Arial"/>
          <w:iCs/>
          <w:color w:val="000000"/>
          <w:sz w:val="20"/>
          <w:lang w:val="en-US"/>
        </w:rPr>
      </w:pPr>
      <w:bookmarkStart w:id="10" w:name="__RefNumPara__210_3914663753"/>
      <w:bookmarkEnd w:id="10"/>
    </w:p>
    <w:sectPr w:rsidR="00571F41" w:rsidRPr="00DE7FA8">
      <w:pgSz w:w="11906" w:h="16838"/>
      <w:pgMar w:top="964" w:right="1106" w:bottom="62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7C2"/>
    <w:multiLevelType w:val="multilevel"/>
    <w:tmpl w:val="B07AB242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b/>
        <w:i w:val="0"/>
        <w:color w:val="auto"/>
        <w:sz w:val="20"/>
        <w:szCs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7975CC"/>
    <w:multiLevelType w:val="multilevel"/>
    <w:tmpl w:val="AA7E4F4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427160E"/>
    <w:multiLevelType w:val="multilevel"/>
    <w:tmpl w:val="98C8BB40"/>
    <w:lvl w:ilvl="0">
      <w:start w:val="1"/>
      <w:numFmt w:val="decimal"/>
      <w:pStyle w:val="Heading1"/>
      <w:lvlText w:val="%1."/>
      <w:lvlJc w:val="left"/>
      <w:pPr>
        <w:tabs>
          <w:tab w:val="num" w:pos="794"/>
        </w:tabs>
        <w:ind w:left="794" w:hanging="794"/>
      </w:pPr>
      <w:rPr>
        <w:b w:val="0"/>
        <w:i w:val="0"/>
        <w:color w:val="auto"/>
        <w:sz w:val="2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41"/>
    <w:rsid w:val="00571F41"/>
    <w:rsid w:val="00DE7FA8"/>
    <w:rsid w:val="00EC2B4E"/>
    <w:rsid w:val="00E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68E58"/>
  <w15:docId w15:val="{5EDC82E6-53FA-441F-A7D0-4C9547CC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59"/>
    <w:rPr>
      <w:rFonts w:ascii="Arial" w:hAnsi="Arial"/>
      <w:sz w:val="24"/>
      <w:lang w:val="de-DE" w:eastAsia="de-DE"/>
    </w:rPr>
  </w:style>
  <w:style w:type="paragraph" w:styleId="Heading1">
    <w:name w:val="heading 1"/>
    <w:basedOn w:val="Normal"/>
    <w:qFormat/>
    <w:rsid w:val="004F1C59"/>
    <w:pPr>
      <w:keepNext/>
      <w:numPr>
        <w:numId w:val="1"/>
      </w:numPr>
      <w:spacing w:line="340" w:lineRule="exact"/>
      <w:outlineLvl w:val="0"/>
    </w:pPr>
    <w:rPr>
      <w:b/>
      <w:spacing w:val="2"/>
      <w:sz w:val="26"/>
    </w:rPr>
  </w:style>
  <w:style w:type="paragraph" w:styleId="Heading2">
    <w:name w:val="heading 2"/>
    <w:basedOn w:val="Normal"/>
    <w:qFormat/>
    <w:rsid w:val="004F1C59"/>
    <w:pPr>
      <w:keepNext/>
      <w:numPr>
        <w:ilvl w:val="1"/>
        <w:numId w:val="1"/>
      </w:numPr>
      <w:spacing w:line="340" w:lineRule="exact"/>
      <w:outlineLvl w:val="1"/>
    </w:pPr>
    <w:rPr>
      <w:b/>
      <w:spacing w:val="3"/>
      <w:sz w:val="20"/>
    </w:rPr>
  </w:style>
  <w:style w:type="paragraph" w:styleId="Heading3">
    <w:name w:val="heading 3"/>
    <w:basedOn w:val="Normal"/>
    <w:qFormat/>
    <w:rsid w:val="004F1C59"/>
    <w:pPr>
      <w:keepNext/>
      <w:numPr>
        <w:ilvl w:val="2"/>
        <w:numId w:val="1"/>
      </w:numPr>
      <w:tabs>
        <w:tab w:val="clear" w:pos="720"/>
        <w:tab w:val="left" w:pos="794"/>
      </w:tabs>
      <w:spacing w:line="340" w:lineRule="exact"/>
      <w:ind w:left="794" w:hanging="794"/>
      <w:outlineLvl w:val="2"/>
    </w:pPr>
    <w:rPr>
      <w:spacing w:val="3"/>
      <w:sz w:val="20"/>
    </w:rPr>
  </w:style>
  <w:style w:type="paragraph" w:styleId="Heading4">
    <w:name w:val="heading 4"/>
    <w:basedOn w:val="Normal"/>
    <w:qFormat/>
    <w:rsid w:val="004F1C59"/>
    <w:pPr>
      <w:keepNext/>
      <w:numPr>
        <w:ilvl w:val="3"/>
        <w:numId w:val="1"/>
      </w:numPr>
      <w:tabs>
        <w:tab w:val="left" w:pos="794"/>
      </w:tabs>
      <w:spacing w:line="340" w:lineRule="exact"/>
      <w:ind w:left="794" w:hanging="794"/>
      <w:outlineLvl w:val="3"/>
    </w:pPr>
    <w:rPr>
      <w:spacing w:val="3"/>
      <w:sz w:val="20"/>
    </w:rPr>
  </w:style>
  <w:style w:type="paragraph" w:styleId="Heading5">
    <w:name w:val="heading 5"/>
    <w:basedOn w:val="Normal"/>
    <w:next w:val="Normal"/>
    <w:qFormat/>
    <w:rsid w:val="004F1C59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4F1C59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F1C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F1C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F1C59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F1C59"/>
  </w:style>
  <w:style w:type="character" w:customStyle="1" w:styleId="Hyperlink1">
    <w:name w:val="Hyperlink1"/>
    <w:basedOn w:val="DefaultParagraphFont"/>
    <w:qFormat/>
    <w:rsid w:val="004F1C59"/>
    <w:rPr>
      <w:color w:val="auto"/>
      <w:u w:val="single"/>
    </w:rPr>
  </w:style>
  <w:style w:type="character" w:customStyle="1" w:styleId="FootnoteCharacters">
    <w:name w:val="Footnote Characters"/>
    <w:basedOn w:val="DefaultParagraphFont"/>
    <w:semiHidden/>
    <w:qFormat/>
    <w:rsid w:val="004F1C59"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FollowedHyperlink">
    <w:name w:val="FollowedHyperlink"/>
    <w:basedOn w:val="DefaultParagraphFont"/>
    <w:qFormat/>
    <w:rsid w:val="004F1C59"/>
    <w:rPr>
      <w:color w:val="800080"/>
      <w:u w:val="single"/>
    </w:rPr>
  </w:style>
  <w:style w:type="character" w:customStyle="1" w:styleId="SeitenzahlInhaltsverz">
    <w:name w:val="Seitenzahl Inhaltsverz"/>
    <w:basedOn w:val="DefaultParagraphFont"/>
    <w:qFormat/>
    <w:rsid w:val="004F1C59"/>
    <w:rPr>
      <w:b/>
    </w:rPr>
  </w:style>
  <w:style w:type="character" w:styleId="Strong">
    <w:name w:val="Strong"/>
    <w:qFormat/>
    <w:rsid w:val="004F1C59"/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4F1C59"/>
    <w:rPr>
      <w:rFonts w:ascii="Times New Roman" w:eastAsia="DejaVu Sans" w:hAnsi="Times New Roman"/>
      <w:kern w:val="2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F1C59"/>
    <w:rPr>
      <w:rFonts w:ascii="Tahoma" w:hAnsi="Tahoma" w:cs="Tahoma"/>
      <w:sz w:val="16"/>
      <w:szCs w:val="16"/>
      <w:lang w:val="de-DE" w:eastAsia="de-DE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F1C59"/>
    <w:rPr>
      <w:rFonts w:ascii="Courier New" w:eastAsiaTheme="minorHAnsi" w:hAnsi="Courier New"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F1C59"/>
    <w:pPr>
      <w:widowControl w:val="0"/>
      <w:spacing w:after="120"/>
    </w:pPr>
    <w:rPr>
      <w:rFonts w:ascii="Times New Roman" w:eastAsia="DejaVu Sans" w:hAnsi="Times New Roman"/>
      <w:kern w:val="2"/>
      <w:szCs w:val="24"/>
      <w:lang w:val="en-US"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Text">
    <w:name w:val="Block Text"/>
    <w:basedOn w:val="Normal"/>
    <w:qFormat/>
    <w:rsid w:val="004F1C59"/>
    <w:pPr>
      <w:spacing w:line="340" w:lineRule="exact"/>
      <w:jc w:val="both"/>
    </w:pPr>
    <w:rPr>
      <w:spacing w:val="3"/>
      <w:sz w:val="20"/>
    </w:rPr>
  </w:style>
  <w:style w:type="paragraph" w:customStyle="1" w:styleId="UBAdresse">
    <w:name w:val="UB_Adresse"/>
    <w:basedOn w:val="Normal"/>
    <w:qFormat/>
    <w:rsid w:val="004F1C59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Normal"/>
    <w:qFormat/>
    <w:rsid w:val="004F1C59"/>
    <w:rPr>
      <w:b/>
      <w:spacing w:val="4"/>
      <w:sz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4F1C59"/>
    <w:pPr>
      <w:tabs>
        <w:tab w:val="center" w:pos="4536"/>
        <w:tab w:val="right" w:pos="9072"/>
      </w:tabs>
    </w:pPr>
    <w:rPr>
      <w:rFonts w:ascii="Times New Roman" w:eastAsia="Times New Roman" w:hAnsi="Times New Roman"/>
    </w:rPr>
  </w:style>
  <w:style w:type="paragraph" w:styleId="TOC2">
    <w:name w:val="toc 2"/>
    <w:basedOn w:val="Normal"/>
    <w:semiHidden/>
    <w:rsid w:val="004F1C59"/>
    <w:pPr>
      <w:tabs>
        <w:tab w:val="left" w:pos="794"/>
        <w:tab w:val="right" w:leader="dot" w:pos="9061"/>
      </w:tabs>
      <w:spacing w:line="340" w:lineRule="exact"/>
    </w:pPr>
    <w:rPr>
      <w:spacing w:val="3"/>
      <w:sz w:val="20"/>
    </w:rPr>
  </w:style>
  <w:style w:type="paragraph" w:styleId="TOC1">
    <w:name w:val="toc 1"/>
    <w:basedOn w:val="Normal"/>
    <w:semiHidden/>
    <w:rsid w:val="004F1C59"/>
    <w:pPr>
      <w:tabs>
        <w:tab w:val="left" w:pos="794"/>
        <w:tab w:val="right" w:leader="dot" w:pos="9061"/>
      </w:tabs>
      <w:spacing w:before="340" w:line="340" w:lineRule="exact"/>
    </w:pPr>
    <w:rPr>
      <w:b/>
      <w:spacing w:val="3"/>
      <w:sz w:val="20"/>
    </w:rPr>
  </w:style>
  <w:style w:type="paragraph" w:styleId="TOC3">
    <w:name w:val="toc 3"/>
    <w:basedOn w:val="Normal"/>
    <w:semiHidden/>
    <w:rsid w:val="004F1C59"/>
    <w:pPr>
      <w:tabs>
        <w:tab w:val="left" w:pos="794"/>
        <w:tab w:val="right" w:leader="dot" w:pos="9061"/>
      </w:tabs>
      <w:spacing w:line="340" w:lineRule="exact"/>
    </w:pPr>
    <w:rPr>
      <w:spacing w:val="3"/>
      <w:sz w:val="20"/>
    </w:rPr>
  </w:style>
  <w:style w:type="paragraph" w:styleId="TOC4">
    <w:name w:val="toc 4"/>
    <w:basedOn w:val="Normal"/>
    <w:semiHidden/>
    <w:rsid w:val="004F1C59"/>
    <w:pPr>
      <w:tabs>
        <w:tab w:val="left" w:pos="794"/>
        <w:tab w:val="right" w:leader="dot" w:pos="9061"/>
      </w:tabs>
      <w:spacing w:line="340" w:lineRule="exact"/>
    </w:pPr>
    <w:rPr>
      <w:spacing w:val="3"/>
      <w:sz w:val="20"/>
    </w:rPr>
  </w:style>
  <w:style w:type="paragraph" w:customStyle="1" w:styleId="Autor">
    <w:name w:val="Autor"/>
    <w:basedOn w:val="Normal"/>
    <w:qFormat/>
    <w:rsid w:val="004F1C59"/>
    <w:rPr>
      <w:spacing w:val="3"/>
      <w:sz w:val="20"/>
    </w:rPr>
  </w:style>
  <w:style w:type="paragraph" w:customStyle="1" w:styleId="UBInhaltsverzeichnis">
    <w:name w:val="UB_Inhaltsverzeichnis"/>
    <w:basedOn w:val="Normal"/>
    <w:qFormat/>
    <w:rsid w:val="004F1C59"/>
    <w:pPr>
      <w:tabs>
        <w:tab w:val="left" w:pos="794"/>
      </w:tabs>
      <w:spacing w:line="340" w:lineRule="exact"/>
    </w:pPr>
    <w:rPr>
      <w:b/>
      <w:spacing w:val="3"/>
      <w:sz w:val="26"/>
    </w:rPr>
  </w:style>
  <w:style w:type="paragraph" w:styleId="FootnoteText">
    <w:name w:val="footnote text"/>
    <w:basedOn w:val="Normal"/>
    <w:semiHidden/>
    <w:rsid w:val="004F1C59"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Normal"/>
    <w:qFormat/>
    <w:rsid w:val="004F1C59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Normal"/>
    <w:qFormat/>
    <w:rsid w:val="004F1C59"/>
    <w:pPr>
      <w:spacing w:line="340" w:lineRule="exact"/>
    </w:pPr>
    <w:rPr>
      <w:spacing w:val="4"/>
      <w:sz w:val="28"/>
    </w:rPr>
  </w:style>
  <w:style w:type="paragraph" w:customStyle="1" w:styleId="UBKopfzeile">
    <w:name w:val="UB_Kopfzeile"/>
    <w:basedOn w:val="Normal"/>
    <w:qFormat/>
    <w:rsid w:val="004F1C59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paragraph" w:styleId="TOC5">
    <w:name w:val="toc 5"/>
    <w:basedOn w:val="Normal"/>
    <w:semiHidden/>
    <w:rsid w:val="004F1C59"/>
    <w:pPr>
      <w:tabs>
        <w:tab w:val="left" w:pos="794"/>
      </w:tabs>
      <w:spacing w:line="340" w:lineRule="exact"/>
    </w:pPr>
    <w:rPr>
      <w:spacing w:val="3"/>
      <w:sz w:val="20"/>
    </w:rPr>
  </w:style>
  <w:style w:type="paragraph" w:styleId="TOC6">
    <w:name w:val="toc 6"/>
    <w:basedOn w:val="Normal"/>
    <w:semiHidden/>
    <w:rsid w:val="004F1C59"/>
    <w:pPr>
      <w:tabs>
        <w:tab w:val="left" w:pos="794"/>
      </w:tabs>
      <w:spacing w:line="340" w:lineRule="exact"/>
    </w:pPr>
    <w:rPr>
      <w:spacing w:val="3"/>
      <w:sz w:val="20"/>
    </w:rPr>
  </w:style>
  <w:style w:type="paragraph" w:styleId="TOC7">
    <w:name w:val="toc 7"/>
    <w:basedOn w:val="Normal"/>
    <w:semiHidden/>
    <w:rsid w:val="004F1C59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F1C59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F1C59"/>
    <w:pPr>
      <w:ind w:left="1920"/>
    </w:pPr>
    <w:rPr>
      <w:sz w:val="20"/>
    </w:rPr>
  </w:style>
  <w:style w:type="paragraph" w:customStyle="1" w:styleId="Aufzhlung">
    <w:name w:val="Aufzählung"/>
    <w:basedOn w:val="BlockText"/>
    <w:qFormat/>
    <w:rsid w:val="004F1C59"/>
  </w:style>
  <w:style w:type="paragraph" w:customStyle="1" w:styleId="UBFusszeile">
    <w:name w:val="UB_Fusszeile"/>
    <w:basedOn w:val="Normal"/>
    <w:qFormat/>
    <w:rsid w:val="004F1C59"/>
    <w:pPr>
      <w:spacing w:line="169" w:lineRule="exact"/>
    </w:pPr>
    <w:rPr>
      <w:rFonts w:eastAsia="Times New Roman"/>
      <w:spacing w:val="4"/>
      <w:sz w:val="14"/>
      <w:lang w:val="de-CH"/>
    </w:rPr>
  </w:style>
  <w:style w:type="paragraph" w:styleId="ListParagraph">
    <w:name w:val="List Paragraph"/>
    <w:basedOn w:val="Normal"/>
    <w:uiPriority w:val="72"/>
    <w:qFormat/>
    <w:rsid w:val="004F1C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1C59"/>
    <w:rPr>
      <w:rFonts w:ascii="Tahoma" w:hAnsi="Tahoma" w:cs="Tahoma"/>
      <w:sz w:val="16"/>
      <w:szCs w:val="16"/>
    </w:rPr>
  </w:style>
  <w:style w:type="paragraph" w:customStyle="1" w:styleId="keimeno">
    <w:name w:val="keimeno"/>
    <w:basedOn w:val="Normal"/>
    <w:qFormat/>
    <w:rsid w:val="004F1C59"/>
    <w:pPr>
      <w:spacing w:before="120"/>
      <w:jc w:val="both"/>
    </w:pPr>
    <w:rPr>
      <w:rFonts w:eastAsia="Times New Roman"/>
      <w:sz w:val="20"/>
      <w:lang w:val="el-GR" w:eastAsia="en-US"/>
    </w:rPr>
  </w:style>
  <w:style w:type="paragraph" w:styleId="PlainText">
    <w:name w:val="Plain Text"/>
    <w:basedOn w:val="Normal"/>
    <w:link w:val="PlainTextChar"/>
    <w:uiPriority w:val="99"/>
    <w:unhideWhenUsed/>
    <w:qFormat/>
    <w:rsid w:val="004F1C59"/>
    <w:rPr>
      <w:rFonts w:ascii="Courier New" w:eastAsiaTheme="minorHAnsi" w:hAnsi="Courier New" w:cs="Courier New"/>
      <w:sz w:val="20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8A2E10"/>
    <w:pPr>
      <w:spacing w:beforeAutospacing="1" w:afterAutospacing="1"/>
    </w:pPr>
    <w:rPr>
      <w:rFonts w:ascii="Times New Roman" w:eastAsia="Times New Roman" w:hAnsi="Times New Roman"/>
      <w:szCs w:val="24"/>
      <w:lang w:val="en-US" w:eastAsia="en-US"/>
    </w:r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table" w:styleId="TableGrid">
    <w:name w:val="Table Grid"/>
    <w:basedOn w:val="TableNormal"/>
    <w:uiPriority w:val="59"/>
    <w:rsid w:val="004F1C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4F1C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F1C5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TableNormal"/>
    <w:uiPriority w:val="61"/>
    <w:rsid w:val="004F1C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health.cs.ohio.edu/bglp/OhioT1DM-dataset-pape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1509.029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62/neco.1997.9.8.173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6B95-B7D8-419C-90F0-54063BC1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</vt:lpstr>
    </vt:vector>
  </TitlesOfParts>
  <Company>universität bern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/>
  <dc:creator>Stavroula</dc:creator>
  <dc:description/>
  <cp:lastModifiedBy>Mougiakakou, Stavroula (ARTORG)</cp:lastModifiedBy>
  <cp:revision>3</cp:revision>
  <cp:lastPrinted>2020-12-02T13:02:00Z</cp:lastPrinted>
  <dcterms:created xsi:type="dcterms:W3CDTF">2022-04-07T16:08:00Z</dcterms:created>
  <dcterms:modified xsi:type="dcterms:W3CDTF">2022-04-07T16:09:00Z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universität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