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44"/>
          <w:rtl w:val="0"/>
        </w:rPr>
        <w:t xml:space="preserve">Cagelovers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PHP Shop by Julien Villiger / Daniel Inversini I2q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URI: localhost/cagelovers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2"/>
          <w:rtl w:val="0"/>
        </w:rPr>
        <w:t xml:space="preserve">Technologies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OOP PHP with external Files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CSS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HTML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Javascript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jQuery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XAMPP 1.8.2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Bootstrap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Catchy Design (Responsive fluid)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Language Switcher, saved in Cookies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Initializer.php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Language Dictionary with Contents, Singleton Pattern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LangDictionary.php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Git Versioning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Dynamic Menu (States: Logged in / Not Logged in)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MySQL / mysqli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Tables and Views (Views just for showing Data, i.E. for PDF’s)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Webhosted DB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Database Web Interface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hyperlink r:id="rId5">
        <w:r w:rsidRPr="00000000" w:rsidR="00000000" w:rsidDel="00000000">
          <w:rPr>
            <w:rFonts w:cs="Helvetica Neue" w:hAnsi="Helvetica Neue" w:eastAsia="Helvetica Neue" w:ascii="Helvetica Neue"/>
            <w:color w:val="0000ff"/>
            <w:sz w:val="22"/>
            <w:u w:val="single"/>
            <w:rtl w:val="0"/>
          </w:rPr>
          <w:t xml:space="preserve">https://login-5.hoststar.ch/phpMyAdmin/index.php</w:t>
          <w:br w:type="textWrapping"/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DB Abstraction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/src/db/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Several Forms with Validation (including email and zip regex check)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/register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/products/detail.php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/checkout/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Buy Now Actions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/produts/detail.php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Articles with categories and subcategories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/products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Checkout Process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Several Payment Methods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/checkout/payment.php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Javascript for Payment-Choice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/_assets/js/site.js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Dynamic Basket Overview with modify options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Shopping Cart saved in Session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/src/Basket.php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User Management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Creating User with Hashed Password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Login / Logout – Functionality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Contact with address and mailto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Product Modifications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/products/detail.php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XML (DB Config)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AJAX (Logout User)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/profile/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PDFs with FPDF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Generic PDF Class with a lot of functionallity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Mailsender over SMTP &amp; google account (to prevent from spam)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>
          <w:sz w:val="22"/>
        </w:rPr>
      </w:pPr>
      <w:hyperlink r:id="rId7">
        <w:r w:rsidRPr="00000000" w:rsidR="00000000" w:rsidDel="00000000">
          <w:rPr>
            <w:rFonts w:cs="Helvetica Neue" w:hAnsi="Helvetica Neue" w:eastAsia="Helvetica Neue" w:ascii="Helvetica Neue"/>
            <w:color w:val="0000ff"/>
            <w:sz w:val="22"/>
            <w:u w:val="single"/>
            <w:rtl w:val="0"/>
          </w:rPr>
          <w:t xml:space="preserve">cagelovers@gmail.com</w:t>
        </w:r>
      </w:hyperlink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 , pw cagelovers1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bookmarkStart w:id="0" w:colFirst="0" w:name="h.5kvp7n1wh15z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rFonts w:cs="Helvetica Neue" w:hAnsi="Helvetica Neue" w:eastAsia="Helvetica Neue" w:ascii="Helvetica Neue"/>
          <w:sz w:val="22"/>
          <w:u w:val="none"/>
        </w:rPr>
      </w:pPr>
      <w:bookmarkStart w:id="1" w:colFirst="0" w:name="h.wzfpj8j0yz64" w:colLast="0"/>
      <w:bookmarkEnd w:id="1"/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SOAP - Service Connection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rPr>
          <w:rFonts w:cs="Helvetica Neue" w:hAnsi="Helvetica Neue" w:eastAsia="Helvetica Neue" w:ascii="Helvetica Neue"/>
          <w:sz w:val="22"/>
          <w:u w:val="none"/>
        </w:rPr>
      </w:pPr>
      <w:bookmarkStart w:id="2" w:colFirst="0" w:name="h.gjdgxs" w:colLast="0"/>
      <w:bookmarkEnd w:id="2"/>
      <w:r w:rsidRPr="00000000" w:rsidR="00000000" w:rsidDel="00000000">
        <w:rPr>
          <w:rFonts w:cs="Helvetica Neue" w:hAnsi="Helvetica Neue" w:eastAsia="Helvetica Neue" w:ascii="Helvetica Neue"/>
          <w:sz w:val="22"/>
          <w:rtl w:val="0"/>
        </w:rPr>
        <w:t xml:space="preserve">index.php -&gt; /src/WebServiceConnector.php</w:t>
      </w:r>
    </w:p>
    <w:sectPr>
      <w:pgSz w:w="11900" w:h="16840"/>
      <w:pgMar w:left="1417" w:right="1417" w:top="1417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 Neue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login-5.hoststar.ch/phpMyAdmin/index.php" Type="http://schemas.openxmlformats.org/officeDocument/2006/relationships/hyperlink" TargetMode="External" Id="rId6"/><Relationship Target="https://login-5.hoststar.ch/phpMyAdmin/index.php" Type="http://schemas.openxmlformats.org/officeDocument/2006/relationships/hyperlink" TargetMode="External" Id="rId5"/><Relationship Target="mailto:cagelovers@g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technologies.docx</dc:title>
</cp:coreProperties>
</file>