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240"/>
      </w:pPr>
      <w:r>
        <w:rPr>
          <w:rFonts w:ascii="Aptos" w:hAnsi="Aptos"/>
          <w:b/>
          <w:color w:val="2F75B5"/>
          <w:sz w:val="22"/>
        </w:rPr>
        <w:t>PROJEKTISUUNNITELMA</w:t>
      </w:r>
    </w:p>
    <w:p>
      <w:pPr>
        <w:pStyle w:val="Title"/>
      </w:pPr>
      <w:r>
        <w:t>Knowledge Hub Contribution Evaluator</w:t>
      </w:r>
    </w:p>
    <w:p>
      <w:pPr>
        <w:spacing w:after="440"/>
      </w:pPr>
      <w:r>
        <w:rPr>
          <w:rFonts w:ascii="Aptos" w:hAnsi="Aptos"/>
          <w:color w:val="666666"/>
          <w:sz w:val="30"/>
        </w:rPr>
        <w:t>Web-käyttöliittymällä varustettu arviointityökalu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44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Perustieto</w:t>
            </w:r>
          </w:p>
        </w:tc>
        <w:tc>
          <w:tcPr>
            <w:tcW w:type="dxa" w:w="720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Suunnitelma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Oppilaitos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Oulun ammattikorkeakoulu OAMK</w:t>
            </w:r>
          </w:p>
        </w:tc>
      </w:tr>
      <w:tr>
        <w:trPr>
          <w:cantSplit/>
        </w:trPr>
        <w:tc>
          <w:tcPr>
            <w:tcW w:type="dxa" w:w="244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Koulutusala</w:t>
            </w:r>
          </w:p>
        </w:tc>
        <w:tc>
          <w:tcPr>
            <w:tcW w:type="dxa" w:w="72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Tietotekniikan tutkinto-ohjelma / Ohjelmistotuotanto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Opintojakso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Yritysprojekti 10 op / 270 tuntia</w:t>
            </w:r>
          </w:p>
        </w:tc>
      </w:tr>
      <w:tr>
        <w:trPr>
          <w:cantSplit/>
        </w:trPr>
        <w:tc>
          <w:tcPr>
            <w:tcW w:type="dxa" w:w="244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Tilaaja</w:t>
            </w:r>
          </w:p>
        </w:tc>
        <w:tc>
          <w:tcPr>
            <w:tcW w:type="dxa" w:w="72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Unikie Oy / Knowledge Hub -tiimi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Tekijä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Ville Matilainen</w:t>
            </w:r>
          </w:p>
        </w:tc>
      </w:tr>
      <w:tr>
        <w:trPr>
          <w:cantSplit/>
        </w:trPr>
        <w:tc>
          <w:tcPr>
            <w:tcW w:type="dxa" w:w="244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Toteutusaika</w:t>
            </w:r>
          </w:p>
        </w:tc>
        <w:tc>
          <w:tcPr>
            <w:tcW w:type="dxa" w:w="72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6.10.–15.12.2026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Versio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2.0 / 6.10.2026</w:t>
            </w:r>
          </w:p>
        </w:tc>
      </w:tr>
      <w:tr>
        <w:trPr>
          <w:cantSplit/>
        </w:trPr>
        <w:tc>
          <w:tcPr>
            <w:tcW w:type="dxa" w:w="244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Tila</w:t>
            </w:r>
          </w:p>
        </w:tc>
        <w:tc>
          <w:tcPr>
            <w:tcW w:type="dxa" w:w="72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Projektisuunnitelma hyväksyttäväksi</w:t>
            </w:r>
          </w:p>
        </w:tc>
      </w:tr>
    </w:tbl>
    <w:p>
      <w:pPr>
        <w:spacing w:after="0"/>
      </w:pPr>
    </w:p>
    <w:p>
      <w:pPr>
        <w:spacing w:before="360"/>
      </w:pPr>
      <w:r>
        <w:rPr>
          <w:rFonts w:ascii="Aptos" w:hAnsi="Aptos"/>
          <w:b/>
          <w:color w:val="2F75B5"/>
          <w:sz w:val="20"/>
        </w:rPr>
        <w:t>Päätavoite</w:t>
      </w:r>
    </w:p>
    <w:p>
      <w:pPr>
        <w:spacing w:after="0"/>
      </w:pPr>
      <w:r>
        <w:rPr>
          <w:rFonts w:ascii="Aptos" w:hAnsi="Aptos"/>
          <w:i w:val="0"/>
        </w:rPr>
        <w:t>Toteuttaa paikallisesti ajettava Contribution Evaluator MVP, jolla käyttäjä voi web-käyttöliittymän kautta käynnistää vakioidun baseline–candidate-arvioinnin ja tarkastella tuloksia, Scorecardia sekä Benefit Reportia.</w:t>
      </w:r>
    </w:p>
    <w:p>
      <w:r>
        <w:br w:type="page"/>
      </w:r>
    </w:p>
    <w:p>
      <w:pPr>
        <w:pStyle w:val="Heading1"/>
      </w:pPr>
      <w:r>
        <w:t>1 Tiivistelmä</w:t>
      </w:r>
    </w:p>
    <w:p>
      <w:pPr>
        <w:spacing w:after="100"/>
      </w:pPr>
      <w:r>
        <w:rPr>
          <w:rFonts w:ascii="Aptos" w:hAnsi="Aptos"/>
          <w:i w:val="0"/>
        </w:rPr>
        <w:t>Projektissa suunnitellaan, toteutetaan ja pilotoidaan Contribution Evaluator MVP. Työkalun avulla GitHubista tai muusta sovitusta lähteestä tuotava skill-kandidaatti voidaan sitoa täsmälliseen lähdeversioon, ajaa vakioidulla tehtäväjoukolla ja verrata nykyiseen Knowledge Hub -työnkulkuun. Tulokset esitetään web-käyttöliittymässä yhdenmukaisena Scorecardina ja Benefit Reportina.</w:t>
      </w:r>
    </w:p>
    <w:p>
      <w:pPr>
        <w:spacing w:after="100"/>
      </w:pPr>
      <w:r>
        <w:rPr>
          <w:rFonts w:ascii="Aptos" w:hAnsi="Aptos"/>
          <w:i w:val="0"/>
        </w:rPr>
        <w:t>Projektin ensimmäisessä vaiheessa Ville laatii Unikielle esityksen kahdesta tai kolmesta mahdollisesta tehtäväperheestä. Unikie ja projektin tekijä valitsevat yhdessä yhden tehtäväperheen, joka toteutetaan MVP:ssä. SQL- ja tietokantaoptimointi on yksi arvioitava vaihtoehto, ei ennalta lukittu lopullinen rajaus.</w:t>
      </w:r>
    </w:p>
    <w:p>
      <w:pPr>
        <w:spacing w:after="100"/>
      </w:pPr>
      <w:r>
        <w:rPr>
          <w:rFonts w:ascii="Aptos" w:hAnsi="Aptos"/>
          <w:i w:val="0"/>
        </w:rPr>
        <w:t>Toteutus on yhden henkilön 10 opintopisteen yritysprojekti. Työmäärä on 270 tuntia ja määräpäivä 15.12.2026. Projektissa ei rakenneta tuotantotason monikäyttäjäpalvelua, yleistä skill-markkinapaikkaa tai useita tehtäväperheitä kattavaa arviointialustaa.</w:t>
      </w:r>
    </w:p>
    <w:p>
      <w:pPr>
        <w:pStyle w:val="Heading1"/>
      </w:pPr>
      <w:r>
        <w:t>2 Tausta ja tarve</w:t>
      </w:r>
    </w:p>
    <w:p>
      <w:pPr>
        <w:spacing w:after="100"/>
      </w:pPr>
      <w:r>
        <w:rPr>
          <w:rFonts w:ascii="Aptos" w:hAnsi="Aptos"/>
          <w:i w:val="0"/>
        </w:rPr>
        <w:t>Julkisissa lähteissä on runsaasti valmiita skillejä, agentteja ja muita AI-komponentteja. Ilman vakioitua arviointia niiden laatu, turvallisuus, tekninen hyöty, kustannus ja regressioriskit jäävät helposti subjektiivisen arvion varaan. Unikie tarvitsee kevyen mutta toistettavan tavan muodostaa käyttöönottopäätöstä tukevaa näyttöä.</w:t>
      </w:r>
    </w:p>
    <w:p>
      <w:pPr>
        <w:pStyle w:val="Heading2"/>
      </w:pPr>
      <w:r>
        <w:t>Projektin päätulos</w:t>
      </w:r>
    </w:p>
    <w:p>
      <w:pPr>
        <w:spacing w:after="50"/>
        <w:ind w:left="360" w:hanging="202"/>
      </w:pPr>
      <w:r>
        <w:rPr>
          <w:rFonts w:ascii="Aptos" w:hAnsi="Aptos"/>
        </w:rPr>
        <w:t>•  Evaluator core, joka validoi konfiguraation, suorittaa baseline- ja candidate-ajot sekä tallentaa tulokset.</w:t>
      </w:r>
    </w:p>
    <w:p>
      <w:pPr>
        <w:spacing w:after="50"/>
        <w:ind w:left="360" w:hanging="202"/>
      </w:pPr>
      <w:r>
        <w:rPr>
          <w:rFonts w:ascii="Aptos" w:hAnsi="Aptos"/>
        </w:rPr>
        <w:t>•  Web UI, jolla arviointi määritetään ja käynnistetään sekä tulokset, Scorecard ja ajokohtainen evidenssi tarkastellaan.</w:t>
      </w:r>
    </w:p>
    <w:p>
      <w:pPr>
        <w:spacing w:after="50"/>
        <w:ind w:left="360" w:hanging="202"/>
      </w:pPr>
      <w:r>
        <w:rPr>
          <w:rFonts w:ascii="Aptos" w:hAnsi="Aptos"/>
        </w:rPr>
        <w:t>•  Yhdelle yhdessä valitulle tehtäväperheelle rakennettu benchmark ja toteutettu pilotti.</w:t>
      </w:r>
    </w:p>
    <w:p>
      <w:pPr>
        <w:spacing w:after="50"/>
        <w:ind w:left="360" w:hanging="202"/>
      </w:pPr>
      <w:r>
        <w:rPr>
          <w:rFonts w:ascii="Aptos" w:hAnsi="Aptos"/>
        </w:rPr>
        <w:t>•  Toistettava mittausprotokolla, Benefit Report ja dokumentoitu jatkosuositus.</w:t>
      </w:r>
    </w:p>
    <w:p>
      <w:pPr>
        <w:pStyle w:val="Heading2"/>
      </w:pPr>
      <w:r>
        <w:t>Onnistumisen periaate</w:t>
      </w:r>
    </w:p>
    <w:p>
      <w:pPr>
        <w:spacing w:after="100"/>
      </w:pPr>
      <w:r>
        <w:rPr>
          <w:rFonts w:ascii="Aptos" w:hAnsi="Aptos"/>
          <w:i w:val="0"/>
        </w:rPr>
        <w:t>Projekti onnistuu, kun Evaluator toimii sovitulla MVP-laajuudella ja tuottaa jäljitettävää päätösaineistoa. Pilotti voidaan hyväksyä myös silloin, kun testatut skillit eivät paranna baselinea.</w:t>
      </w:r>
    </w:p>
    <w:p>
      <w:r>
        <w:br w:type="page"/>
      </w:r>
    </w:p>
    <w:p>
      <w:pPr>
        <w:pStyle w:val="Heading1"/>
      </w:pPr>
      <w:r>
        <w:t>3 Tavoitteet</w:t>
      </w:r>
    </w:p>
    <w:p>
      <w:pPr>
        <w:spacing w:after="60"/>
        <w:ind w:left="403" w:hanging="259"/>
      </w:pPr>
      <w:r>
        <w:rPr>
          <w:rFonts w:ascii="Aptos" w:hAnsi="Aptos"/>
        </w:rPr>
        <w:t>1.  Rakentaa paikallisesti ajettava web-pohjainen Evaluator MVP yhdelle valitulle tehtäväperheelle.</w:t>
      </w:r>
    </w:p>
    <w:p>
      <w:pPr>
        <w:spacing w:after="60"/>
        <w:ind w:left="403" w:hanging="259"/>
      </w:pPr>
      <w:r>
        <w:rPr>
          <w:rFonts w:ascii="Aptos" w:hAnsi="Aptos"/>
        </w:rPr>
        <w:t>2.  Mahdollistaa kandidaatin, tehtäväjoukon ja ajokonfiguraation määrittäminen ilman Evaluator coren ohjelmakoodin muuttamista.</w:t>
      </w:r>
    </w:p>
    <w:p>
      <w:pPr>
        <w:spacing w:after="60"/>
        <w:ind w:left="403" w:hanging="259"/>
      </w:pPr>
      <w:r>
        <w:rPr>
          <w:rFonts w:ascii="Aptos" w:hAnsi="Aptos"/>
        </w:rPr>
        <w:t>3.  Varmistaa baseline- ja candidate-ajojen vertailukelpoisuus vakioimalla olennaiset malli-, syöte- ja ympäristöasetukset.</w:t>
      </w:r>
    </w:p>
    <w:p>
      <w:pPr>
        <w:spacing w:after="60"/>
        <w:ind w:left="403" w:hanging="259"/>
      </w:pPr>
      <w:r>
        <w:rPr>
          <w:rFonts w:ascii="Aptos" w:hAnsi="Aptos"/>
        </w:rPr>
        <w:t>4.  Mittaa toiminnallinen oikeellisuus, turvallisuus, laatu, hyöty, tokenit, kustannus, viive ja ajon luotettavuus tehtäväperheeseen sopivalla tavalla.</w:t>
      </w:r>
    </w:p>
    <w:p>
      <w:pPr>
        <w:spacing w:after="60"/>
        <w:ind w:left="403" w:hanging="259"/>
      </w:pPr>
      <w:r>
        <w:rPr>
          <w:rFonts w:ascii="Aptos" w:hAnsi="Aptos"/>
        </w:rPr>
        <w:t>5.  Tuottaa web-näkymä, Scorecard, Benefit Report, raakadata ja uusintaohje Unikien päätöksenteon tueksi.</w:t>
      </w:r>
    </w:p>
    <w:p>
      <w:pPr>
        <w:pStyle w:val="Heading1"/>
      </w:pPr>
      <w:r>
        <w:t>4 Tehtäväperheen valinta</w:t>
      </w:r>
    </w:p>
    <w:p>
      <w:pPr>
        <w:spacing w:after="100"/>
      </w:pPr>
      <w:r>
        <w:rPr>
          <w:rFonts w:ascii="Aptos" w:hAnsi="Aptos"/>
          <w:i w:val="0"/>
        </w:rPr>
        <w:t>Tehtäväperhettä ei lukita ennen asiakkaan kanssa käytävää valintaa. Sprintin 1 aikana laaditaan vaihtoehtoesitys ja suositus. Valinta tehdään 16.10.2026 mennessä, minkä jälkeen tehtäväperhe, mittarit ja benchmarkin periaatteet jäädytetään.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8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Vaihtoehto</w:t>
            </w:r>
          </w:p>
        </w:tc>
        <w:tc>
          <w:tcPr>
            <w:tcW w:type="dxa" w:w="352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Vahvuus</w:t>
            </w:r>
          </w:p>
        </w:tc>
        <w:tc>
          <w:tcPr>
            <w:tcW w:type="dxa" w:w="324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Keskeinen haaste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SQL ja tietokantaoptimointi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Oikeellisuus ja suorituskyky voidaan mitata automaattisesti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Rajautuu tietokantatyöhön</w:t>
            </w:r>
          </w:p>
        </w:tc>
      </w:tr>
      <w:tr>
        <w:trPr>
          <w:cantSplit/>
        </w:trPr>
        <w:tc>
          <w:tcPr>
            <w:tcW w:type="dxa" w:w="288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TypeScript/Node.js PR-katselmointi</w:t>
            </w:r>
          </w:p>
        </w:tc>
        <w:tc>
          <w:tcPr>
            <w:tcW w:type="dxa" w:w="352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Laaja kehittäjähyöty ja selkeä käyttäjätilanne</w:t>
            </w:r>
          </w:p>
        </w:tc>
        <w:tc>
          <w:tcPr>
            <w:tcW w:type="dxa" w:w="324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Löydösten laatu vaatii osin manuaalista arviointia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Knowledge Hub ja RAG-vastaukset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Lähellä Knowledge Hubin ydinkäyttöä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Referenssiaineiston ja arviointirubriikin laatiminen on työläämpää</w:t>
            </w:r>
          </w:p>
        </w:tc>
      </w:tr>
    </w:tbl>
    <w:p>
      <w:pPr>
        <w:spacing w:after="0"/>
      </w:pPr>
    </w:p>
    <w:p>
      <w:pPr>
        <w:pStyle w:val="Heading2"/>
      </w:pPr>
      <w:r>
        <w:t>Valintakriteerit</w:t>
      </w:r>
    </w:p>
    <w:p>
      <w:pPr>
        <w:spacing w:after="50"/>
        <w:ind w:left="360" w:hanging="202"/>
      </w:pPr>
      <w:r>
        <w:rPr>
          <w:rFonts w:ascii="Aptos" w:hAnsi="Aptos"/>
        </w:rPr>
        <w:t>•  asiakasarvo Unikielle ja yhteys Knowledge Hubin käyttötapauksiin</w:t>
      </w:r>
    </w:p>
    <w:p>
      <w:pPr>
        <w:spacing w:after="50"/>
        <w:ind w:left="360" w:hanging="202"/>
      </w:pPr>
      <w:r>
        <w:rPr>
          <w:rFonts w:ascii="Aptos" w:hAnsi="Aptos"/>
        </w:rPr>
        <w:t>•  sopivien skill-kandidaattien ja lisenssitietojen saatavuus</w:t>
      </w:r>
    </w:p>
    <w:p>
      <w:pPr>
        <w:spacing w:after="50"/>
        <w:ind w:left="360" w:hanging="202"/>
      </w:pPr>
      <w:r>
        <w:rPr>
          <w:rFonts w:ascii="Aptos" w:hAnsi="Aptos"/>
        </w:rPr>
        <w:t>•  tehtävien, testiaineiston ja referenssitulosten saatavuus</w:t>
      </w:r>
    </w:p>
    <w:p>
      <w:pPr>
        <w:spacing w:after="50"/>
        <w:ind w:left="360" w:hanging="202"/>
      </w:pPr>
      <w:r>
        <w:rPr>
          <w:rFonts w:ascii="Aptos" w:hAnsi="Aptos"/>
        </w:rPr>
        <w:t>•  tulosten objektiivinen mitattavuus ja evidenssin ymmärrettävyys</w:t>
      </w:r>
    </w:p>
    <w:p>
      <w:pPr>
        <w:spacing w:after="50"/>
        <w:ind w:left="360" w:hanging="202"/>
      </w:pPr>
      <w:r>
        <w:rPr>
          <w:rFonts w:ascii="Aptos" w:hAnsi="Aptos"/>
        </w:rPr>
        <w:t>•  toteutettavuus yhden henkilön 270 tunnin raamissa</w:t>
      </w:r>
    </w:p>
    <w:p>
      <w:pPr>
        <w:spacing w:after="50"/>
        <w:ind w:left="360" w:hanging="202"/>
      </w:pPr>
      <w:r>
        <w:rPr>
          <w:rFonts w:ascii="Aptos" w:hAnsi="Aptos"/>
        </w:rPr>
        <w:t>•  tietoturva-, data- ja käyttöoikeusrajoitteet</w:t>
      </w:r>
    </w:p>
    <w:p>
      <w:pPr>
        <w:spacing w:after="50"/>
        <w:ind w:left="360" w:hanging="202"/>
      </w:pPr>
      <w:r>
        <w:rPr>
          <w:rFonts w:ascii="Aptos" w:hAnsi="Aptos"/>
        </w:rPr>
        <w:t>•  tulosten esittäminen tarkoituksenmukaisesti web UI:ssa.</w:t>
      </w:r>
    </w:p>
    <w:p>
      <w:pPr>
        <w:pStyle w:val="Heading2"/>
      </w:pPr>
      <w:r>
        <w:t>Päätösportin tuotos</w:t>
      </w:r>
    </w:p>
    <w:p>
      <w:pPr>
        <w:spacing w:after="100"/>
      </w:pPr>
      <w:r>
        <w:rPr>
          <w:rFonts w:ascii="Aptos" w:hAnsi="Aptos"/>
          <w:i w:val="0"/>
        </w:rPr>
        <w:t>Valinnasta kirjataan tehtäväperhe, asiakasperuste, vähimmäismittarit, kandidaattien valintaperiaatteet, tehtäväjoukon koko sekä mahdolliset tietoturva- ja datarajoitteet. MVP:ssä toteutetaan vain yksi valittu tehtäväperhe.</w:t>
      </w:r>
    </w:p>
    <w:p>
      <w:r>
        <w:br w:type="page"/>
      </w:r>
    </w:p>
    <w:p>
      <w:pPr>
        <w:pStyle w:val="Heading1"/>
      </w:pPr>
      <w:r>
        <w:t>5 Rajaus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482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MVP sisältää</w:t>
            </w:r>
          </w:p>
        </w:tc>
        <w:tc>
          <w:tcPr>
            <w:tcW w:type="dxa" w:w="482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MVP ei sisällä</w:t>
            </w:r>
          </w:p>
        </w:tc>
      </w:tr>
      <w:tr>
        <w:trPr>
          <w:cantSplit/>
        </w:trPr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Yksi asiakkaan kanssa valittu tehtäväperhe</w:t>
            </w:r>
          </w:p>
        </w:tc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Usean tehtäväperheen tuotantotason alusta</w:t>
            </w:r>
          </w:p>
        </w:tc>
      </w:tr>
      <w:tr>
        <w:trPr>
          <w:cantSplit/>
        </w:trPr>
        <w:tc>
          <w:tcPr>
            <w:tcW w:type="dxa" w:w="48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Baseline ja vähintään kaksi kandidaattia tai versiota tavoitetasolla</w:t>
            </w:r>
          </w:p>
        </w:tc>
        <w:tc>
          <w:tcPr>
            <w:tcW w:type="dxa" w:w="48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Laaja julkinen kandidaattiluettelo tai marketplace</w:t>
            </w:r>
          </w:p>
        </w:tc>
      </w:tr>
      <w:tr>
        <w:trPr>
          <w:cantSplit/>
        </w:trPr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Vähintään 8 tehtävää, tavoite 12</w:t>
            </w:r>
          </w:p>
        </w:tc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Laaja 20–30 tehtävän tai usean toimialan benchmark</w:t>
            </w:r>
          </w:p>
        </w:tc>
      </w:tr>
      <w:tr>
        <w:trPr>
          <w:cantSplit/>
        </w:trPr>
        <w:tc>
          <w:tcPr>
            <w:tcW w:type="dxa" w:w="48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Yksi ensisijainen malli ja vakioidut asetukset</w:t>
            </w:r>
          </w:p>
        </w:tc>
        <w:tc>
          <w:tcPr>
            <w:tcW w:type="dxa" w:w="48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Monimalli- tai monitoimittajavertailu</w:t>
            </w:r>
          </w:p>
        </w:tc>
      </w:tr>
      <w:tr>
        <w:trPr>
          <w:cantSplit/>
        </w:trPr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Paikallinen web UI ja evaluator core</w:t>
            </w:r>
          </w:p>
        </w:tc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Pilvipalvelu, käyttäjähallinta tai 24/7-toiminta</w:t>
            </w:r>
          </w:p>
        </w:tc>
      </w:tr>
      <w:tr>
        <w:trPr>
          <w:cantSplit/>
        </w:trPr>
        <w:tc>
          <w:tcPr>
            <w:tcW w:type="dxa" w:w="48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Rajattu sandbox, ei tuotantosalaisuuksia eikä tuotantodataa</w:t>
            </w:r>
          </w:p>
        </w:tc>
        <w:tc>
          <w:tcPr>
            <w:tcW w:type="dxa" w:w="48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Tuotantoympäristön suora testaaminen</w:t>
            </w:r>
          </w:p>
        </w:tc>
      </w:tr>
      <w:tr>
        <w:trPr>
          <w:cantSplit/>
        </w:trPr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Scorecard, Benefit Report ja JSON/CSV-raakadata</w:t>
            </w:r>
          </w:p>
        </w:tc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Täydellinen rahallisen ROI:n laskenta</w:t>
            </w:r>
          </w:p>
        </w:tc>
      </w:tr>
    </w:tbl>
    <w:p>
      <w:pPr>
        <w:spacing w:after="0"/>
      </w:pPr>
    </w:p>
    <w:p>
      <w:pPr>
        <w:pStyle w:val="Heading1"/>
      </w:pPr>
      <w:r>
        <w:t>6 Ratkaisun rakenne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23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Osa</w:t>
            </w:r>
          </w:p>
        </w:tc>
        <w:tc>
          <w:tcPr>
            <w:tcW w:type="dxa" w:w="741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Vastuu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Web UI</w:t>
            </w:r>
          </w:p>
        </w:tc>
        <w:tc>
          <w:tcPr>
            <w:tcW w:type="dxa" w:w="74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Määrittää ja käynnistää arvioinnin, näyttää ajon tilan, vertailun, Scorecardin ja ajokohtaisen evidenssin</w:t>
            </w:r>
          </w:p>
        </w:tc>
      </w:tr>
      <w:tr>
        <w:trPr>
          <w:cantSplit/>
        </w:trPr>
        <w:tc>
          <w:tcPr>
            <w:tcW w:type="dxa" w:w="223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Evaluator core</w:t>
            </w:r>
          </w:p>
        </w:tc>
        <w:tc>
          <w:tcPr>
            <w:tcW w:type="dxa" w:w="741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Validoi manifestit, rakentaa ajot, kutsuu mallia ja suorittaa arviointivaiheet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Task family adapter</w:t>
            </w:r>
          </w:p>
        </w:tc>
        <w:tc>
          <w:tcPr>
            <w:tcW w:type="dxa" w:w="74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Sisältää valitun tehtäväperheen tehtävät, mittarit, referenssit ja arviointisäännöt</w:t>
            </w:r>
          </w:p>
        </w:tc>
      </w:tr>
      <w:tr>
        <w:trPr>
          <w:cantSplit/>
        </w:trPr>
        <w:tc>
          <w:tcPr>
            <w:tcW w:type="dxa" w:w="223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Sandbox</w:t>
            </w:r>
          </w:p>
        </w:tc>
        <w:tc>
          <w:tcPr>
            <w:tcW w:type="dxa" w:w="741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Suorittaa tehtäväperheen vaatimat tarkistukset eristetyssä ympäristössä ilman tuotantopääsyä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Result store</w:t>
            </w:r>
          </w:p>
        </w:tc>
        <w:tc>
          <w:tcPr>
            <w:tcW w:type="dxa" w:w="74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Tallentaa manifestit, ajon tilan, löydökset, mittarit, kustannukset ja virheet JSON/CSV-muotoon</w:t>
            </w:r>
          </w:p>
        </w:tc>
      </w:tr>
      <w:tr>
        <w:trPr>
          <w:cantSplit/>
        </w:trPr>
        <w:tc>
          <w:tcPr>
            <w:tcW w:type="dxa" w:w="223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Report generator</w:t>
            </w:r>
          </w:p>
        </w:tc>
        <w:tc>
          <w:tcPr>
            <w:tcW w:type="dxa" w:w="741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Muodostaa vertailun, Scorecardin, Benefit Reportin ja uusinta-aineiston</w:t>
            </w:r>
          </w:p>
        </w:tc>
      </w:tr>
    </w:tbl>
    <w:p>
      <w:pPr>
        <w:spacing w:after="0"/>
      </w:pPr>
    </w:p>
    <w:p>
      <w:pPr>
        <w:pStyle w:val="Heading2"/>
      </w:pPr>
      <w:r>
        <w:t>Web UI:n ydinnäkymät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44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Näkymä</w:t>
            </w:r>
          </w:p>
        </w:tc>
        <w:tc>
          <w:tcPr>
            <w:tcW w:type="dxa" w:w="720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MVP-toiminto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New evaluation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Kandidaatti, commit, tehtäväjoukko, malli ja ajomäärä</w:t>
            </w:r>
          </w:p>
        </w:tc>
      </w:tr>
      <w:tr>
        <w:trPr>
          <w:cantSplit/>
        </w:trPr>
        <w:tc>
          <w:tcPr>
            <w:tcW w:type="dxa" w:w="244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Runs</w:t>
            </w:r>
          </w:p>
        </w:tc>
        <w:tc>
          <w:tcPr>
            <w:tcW w:type="dxa" w:w="72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Ajojen tila, valmistuminen, aikakatkaisut ja virheet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Comparison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Baseline–candidate-vertailu, mittarit, regressiot ja Scorecard</w:t>
            </w:r>
          </w:p>
        </w:tc>
      </w:tr>
      <w:tr>
        <w:trPr>
          <w:cantSplit/>
        </w:trPr>
        <w:tc>
          <w:tcPr>
            <w:tcW w:type="dxa" w:w="244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Run details</w:t>
            </w:r>
          </w:p>
        </w:tc>
        <w:tc>
          <w:tcPr>
            <w:tcW w:type="dxa" w:w="72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Yksittäinen tehtävä, syöte, tulos, evidenssi, tokenit ja viive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Aptos" w:hAnsi="Aptos"/>
          <w:i w:val="0"/>
        </w:rPr>
        <w:t>Teknologiavalinta vahvistetaan Sprintissä 1. Lähtökohtana on yksi kevyt paikallinen sovellus ja yksi evaluator core. Erillinen raskas frontend- ja backend-palvelukokonaisuus ei ole MVP:n vaatimus.</w:t>
      </w:r>
    </w:p>
    <w:p>
      <w:pPr>
        <w:pStyle w:val="Heading1"/>
      </w:pPr>
      <w:r>
        <w:t>7 Arviointiprosessi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37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Vaihe</w:t>
            </w:r>
          </w:p>
        </w:tc>
        <w:tc>
          <w:tcPr>
            <w:tcW w:type="dxa" w:w="727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Toteutus MVP:ssä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Find and Receive</w:t>
            </w:r>
          </w:p>
        </w:tc>
        <w:tc>
          <w:tcPr>
            <w:tcW w:type="dxa" w:w="72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Kandidaatti syötetään repository-osoitteena ja commit-tunnisteena tai paikallisena pakettina; rakenne ja pakolliset tiedot tarkistetaan</w:t>
            </w:r>
          </w:p>
        </w:tc>
      </w:tr>
      <w:tr>
        <w:trPr>
          <w:cantSplit/>
        </w:trPr>
        <w:tc>
          <w:tcPr>
            <w:tcW w:type="dxa" w:w="237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Capture</w:t>
            </w:r>
          </w:p>
        </w:tc>
        <w:tc>
          <w:tcPr>
            <w:tcW w:type="dxa" w:w="727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Lähdeversio, lisenssi, riippuvuudet, malli, promptit, tehtäväaineisto ja ympäristö tallennetaan arviointimanifestiin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Test and Measure</w:t>
            </w:r>
          </w:p>
        </w:tc>
        <w:tc>
          <w:tcPr>
            <w:tcW w:type="dxa" w:w="72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Baseline ja candidate suoritetaan samalla tehtäväjoukolla ja asetuksilla; oikeellisuus, turvallisuus, laatu, kustannus ja viive kirjataan</w:t>
            </w:r>
          </w:p>
        </w:tc>
      </w:tr>
      <w:tr>
        <w:trPr>
          <w:cantSplit/>
        </w:trPr>
        <w:tc>
          <w:tcPr>
            <w:tcW w:type="dxa" w:w="237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Explain and Recommend</w:t>
            </w:r>
          </w:p>
        </w:tc>
        <w:tc>
          <w:tcPr>
            <w:tcW w:type="dxa" w:w="727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Web UI tuottaa vertailun, Scorecardin, Benefit Reportin, regressiot ja perustellun suosituksen</w:t>
            </w:r>
          </w:p>
        </w:tc>
      </w:tr>
    </w:tbl>
    <w:p>
      <w:pPr>
        <w:spacing w:after="0"/>
      </w:pPr>
    </w:p>
    <w:p>
      <w:pPr>
        <w:pStyle w:val="Heading2"/>
      </w:pPr>
      <w:r>
        <w:t>Pilottiasetelma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11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Parametri</w:t>
            </w:r>
          </w:p>
        </w:tc>
        <w:tc>
          <w:tcPr>
            <w:tcW w:type="dxa" w:w="316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Vähimmäistaso</w:t>
            </w:r>
          </w:p>
        </w:tc>
        <w:tc>
          <w:tcPr>
            <w:tcW w:type="dxa" w:w="316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Tavoitetaso</w:t>
            </w:r>
          </w:p>
        </w:tc>
      </w:tr>
      <w:tr>
        <w:trPr>
          <w:cantSplit/>
        </w:trPr>
        <w:tc>
          <w:tcPr>
            <w:tcW w:type="dxa" w:w="331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Tehtäväperheitä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311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Konfiguraatioita</w:t>
            </w:r>
          </w:p>
        </w:tc>
        <w:tc>
          <w:tcPr>
            <w:tcW w:type="dxa" w:w="31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Baseline + 1 kandidaatti</w:t>
            </w:r>
          </w:p>
        </w:tc>
        <w:tc>
          <w:tcPr>
            <w:tcW w:type="dxa" w:w="31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Baseline + 2 kandidaattia tai versiota</w:t>
            </w:r>
          </w:p>
        </w:tc>
      </w:tr>
      <w:tr>
        <w:trPr>
          <w:cantSplit/>
        </w:trPr>
        <w:tc>
          <w:tcPr>
            <w:tcW w:type="dxa" w:w="331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Hyväksyttyjä tehtäviä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8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3311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Toistoja yhdistelmää kohti</w:t>
            </w:r>
          </w:p>
        </w:tc>
        <w:tc>
          <w:tcPr>
            <w:tcW w:type="dxa" w:w="31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type="dxa" w:w="31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31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Ajokertoja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32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108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Aptos" w:hAnsi="Aptos"/>
          <w:i w:val="0"/>
        </w:rPr>
        <w:t>Vähimmäistaso osoittaa Evaluatorin päästä päähän toimivuuden. Tavoitetaso antaa uskottavamman näytön kandidaattien tai versioiden vertailusta. Lopullinen koematriisi hyväksytään tehtäväperheen valinnan yhteydessä.</w:t>
      </w:r>
    </w:p>
    <w:p>
      <w:pPr>
        <w:pStyle w:val="Heading2"/>
      </w:pPr>
      <w:r>
        <w:t>Mittausperiaatteet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23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Näkökulma</w:t>
            </w:r>
          </w:p>
        </w:tc>
        <w:tc>
          <w:tcPr>
            <w:tcW w:type="dxa" w:w="741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Mitä arvioidaan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Showstopper</w:t>
            </w:r>
          </w:p>
        </w:tc>
        <w:tc>
          <w:tcPr>
            <w:tcW w:type="dxa" w:w="74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Toiminnallinen oikeellisuus, datan eheys ja tehtäväperheeseen sovitut kriittiset turvallisuuskriteerit</w:t>
            </w:r>
          </w:p>
        </w:tc>
      </w:tr>
      <w:tr>
        <w:trPr>
          <w:cantSplit/>
        </w:trPr>
        <w:tc>
          <w:tcPr>
            <w:tcW w:type="dxa" w:w="223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Laatu</w:t>
            </w:r>
          </w:p>
        </w:tc>
        <w:tc>
          <w:tcPr>
            <w:tcW w:type="dxa" w:w="741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Tuloksen hyödyllisyys, ylläpidettävyys, selkeys, kattavuus ja virheelliset havainnot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Tekninen hyöty</w:t>
            </w:r>
          </w:p>
        </w:tc>
        <w:tc>
          <w:tcPr>
            <w:tcW w:type="dxa" w:w="74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Tehtäväperhekohtainen parannus baselineen verrattuna, esimerkiksi suorituskyky tai löydettyjen virheiden määrä</w:t>
            </w:r>
          </w:p>
        </w:tc>
      </w:tr>
      <w:tr>
        <w:trPr>
          <w:cantSplit/>
        </w:trPr>
        <w:tc>
          <w:tcPr>
            <w:tcW w:type="dxa" w:w="223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Kustannus ja viive</w:t>
            </w:r>
          </w:p>
        </w:tc>
        <w:tc>
          <w:tcPr>
            <w:tcW w:type="dxa" w:w="741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Syöte- ja tulostokenit, arvioitu API-kustannus, kokonaisviive ja mahdolliset työkalukutsut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Luotettavuus</w:t>
            </w:r>
          </w:p>
        </w:tc>
        <w:tc>
          <w:tcPr>
            <w:tcW w:type="dxa" w:w="74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Onnistuneet ajot, aikakatkaisut, virheluokat ja toistojen välinen vaihtelu</w:t>
            </w:r>
          </w:p>
        </w:tc>
      </w:tr>
      <w:tr>
        <w:trPr>
          <w:cantSplit/>
        </w:trPr>
        <w:tc>
          <w:tcPr>
            <w:tcW w:type="dxa" w:w="223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Käyttöönotettavuus</w:t>
            </w:r>
          </w:p>
        </w:tc>
        <w:tc>
          <w:tcPr>
            <w:tcW w:type="dxa" w:w="741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Asennusvaiheet, riippuvuudet, oikeudet, lisenssi ja tunnetut rajoitteet</w:t>
            </w:r>
          </w:p>
        </w:tc>
      </w:tr>
    </w:tbl>
    <w:p>
      <w:pPr>
        <w:spacing w:after="0"/>
      </w:pPr>
    </w:p>
    <w:p>
      <w:pPr>
        <w:pStyle w:val="Heading2"/>
      </w:pPr>
      <w:r>
        <w:t>Päätösperiaate</w:t>
      </w:r>
    </w:p>
    <w:p>
      <w:pPr>
        <w:spacing w:after="100"/>
      </w:pPr>
      <w:r>
        <w:rPr>
          <w:rFonts w:ascii="Aptos" w:hAnsi="Aptos"/>
          <w:i w:val="0"/>
        </w:rPr>
        <w:t>Showstopper-kriteerit ovat ehdottomia. Muun pisteytyksen painot ja suositusraja vahvistetaan valitulle tehtäväperheelle ennen varsinaisia ajoja. Evaluator tuottaa PASS- tai FAIL-suosituksen perusteluineen; lopullisen käyttöönottopäätöksen tekee Unikie.</w:t>
      </w:r>
    </w:p>
    <w:p>
      <w:pPr>
        <w:pStyle w:val="Heading1"/>
      </w:pPr>
      <w:r>
        <w:t>8 Tuotokset ja hyväksyntä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64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16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Tuotos</w:t>
            </w:r>
          </w:p>
        </w:tc>
        <w:tc>
          <w:tcPr>
            <w:tcW w:type="dxa" w:w="1007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Valmis</w:t>
            </w:r>
          </w:p>
        </w:tc>
        <w:tc>
          <w:tcPr>
            <w:tcW w:type="dxa" w:w="482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Hyväksyntänäyttö</w:t>
            </w:r>
          </w:p>
        </w:tc>
      </w:tr>
      <w:tr>
        <w:trPr>
          <w:cantSplit/>
        </w:trPr>
        <w:tc>
          <w:tcPr>
            <w:tcW w:type="dxa" w:w="6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D1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Tehtäväperhe-esitys ja valintapäätös</w:t>
            </w:r>
          </w:p>
        </w:tc>
        <w:tc>
          <w:tcPr>
            <w:tcW w:type="dxa" w:w="100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16.10.</w:t>
            </w:r>
          </w:p>
        </w:tc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Vaihtoehdot, vertailukriteerit, Unikien päätös ja jäädytetty MVP-rajaus</w:t>
            </w:r>
          </w:p>
        </w:tc>
      </w:tr>
      <w:tr>
        <w:trPr>
          <w:cantSplit/>
        </w:trPr>
        <w:tc>
          <w:tcPr>
            <w:tcW w:type="dxa" w:w="64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D2</w:t>
            </w:r>
          </w:p>
        </w:tc>
        <w:tc>
          <w:tcPr>
            <w:tcW w:type="dxa" w:w="31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Mittausmäärittely ja benchmark-suunnitelma</w:t>
            </w:r>
          </w:p>
        </w:tc>
        <w:tc>
          <w:tcPr>
            <w:tcW w:type="dxa" w:w="100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23.10.</w:t>
            </w:r>
          </w:p>
        </w:tc>
        <w:tc>
          <w:tcPr>
            <w:tcW w:type="dxa" w:w="48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Mittarit, showstopperit, tehtävärakenne, kandidaatit ja koematriisi hyväksytty</w:t>
            </w:r>
          </w:p>
        </w:tc>
      </w:tr>
      <w:tr>
        <w:trPr>
          <w:cantSplit/>
        </w:trPr>
        <w:tc>
          <w:tcPr>
            <w:tcW w:type="dxa" w:w="6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D3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Evaluator core MVP</w:t>
            </w:r>
          </w:p>
        </w:tc>
        <w:tc>
          <w:tcPr>
            <w:tcW w:type="dxa" w:w="100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6.11.</w:t>
            </w:r>
          </w:p>
        </w:tc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Baseline ja vähintään yksi kandidaatti ajetaan päästä päähän ja tulos tallentuu</w:t>
            </w:r>
          </w:p>
        </w:tc>
      </w:tr>
      <w:tr>
        <w:trPr>
          <w:cantSplit/>
        </w:trPr>
        <w:tc>
          <w:tcPr>
            <w:tcW w:type="dxa" w:w="64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D4</w:t>
            </w:r>
          </w:p>
        </w:tc>
        <w:tc>
          <w:tcPr>
            <w:tcW w:type="dxa" w:w="31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 UI MVP</w:t>
            </w:r>
          </w:p>
        </w:tc>
        <w:tc>
          <w:tcPr>
            <w:tcW w:type="dxa" w:w="100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20.11.</w:t>
            </w:r>
          </w:p>
        </w:tc>
        <w:tc>
          <w:tcPr>
            <w:tcW w:type="dxa" w:w="48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Arviointi voidaan määrittää, käynnistää ja tarkastella käyttöliittymässä</w:t>
            </w:r>
          </w:p>
        </w:tc>
      </w:tr>
      <w:tr>
        <w:trPr>
          <w:cantSplit/>
        </w:trPr>
        <w:tc>
          <w:tcPr>
            <w:tcW w:type="dxa" w:w="6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D5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Pilottiaineisto</w:t>
            </w:r>
          </w:p>
        </w:tc>
        <w:tc>
          <w:tcPr>
            <w:tcW w:type="dxa" w:w="100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4.12.</w:t>
            </w:r>
          </w:p>
        </w:tc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Sovitut ajot tehty, virheet luokiteltu ja raakadata jäädytetty</w:t>
            </w:r>
          </w:p>
        </w:tc>
      </w:tr>
      <w:tr>
        <w:trPr>
          <w:cantSplit/>
        </w:trPr>
        <w:tc>
          <w:tcPr>
            <w:tcW w:type="dxa" w:w="64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D6</w:t>
            </w:r>
          </w:p>
        </w:tc>
        <w:tc>
          <w:tcPr>
            <w:tcW w:type="dxa" w:w="31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Benefit Report ja luovutusversio</w:t>
            </w:r>
          </w:p>
        </w:tc>
        <w:tc>
          <w:tcPr>
            <w:tcW w:type="dxa" w:w="100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11.12.</w:t>
            </w:r>
          </w:p>
        </w:tc>
        <w:tc>
          <w:tcPr>
            <w:tcW w:type="dxa" w:w="48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Tulokset, rajoitteet, Scorecard, käyttöohje ja demo katselmoitu</w:t>
            </w:r>
          </w:p>
        </w:tc>
      </w:tr>
      <w:tr>
        <w:trPr>
          <w:cantSplit/>
        </w:trPr>
        <w:tc>
          <w:tcPr>
            <w:tcW w:type="dxa" w:w="6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D7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Lopullinen luovutus</w:t>
            </w:r>
          </w:p>
        </w:tc>
        <w:tc>
          <w:tcPr>
            <w:tcW w:type="dxa" w:w="100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15.12.</w:t>
            </w:r>
          </w:p>
        </w:tc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Uusinta onnistuu ja tilaaja hyväksyy paketin tai kirjaa poikkeamat</w:t>
            </w:r>
          </w:p>
        </w:tc>
      </w:tr>
    </w:tbl>
    <w:p>
      <w:pPr>
        <w:spacing w:after="0"/>
      </w:pPr>
    </w:p>
    <w:p>
      <w:pPr>
        <w:pStyle w:val="Heading2"/>
      </w:pPr>
      <w:r>
        <w:t>Lopulliset hyväksymiskriteerit</w:t>
      </w:r>
    </w:p>
    <w:p>
      <w:pPr>
        <w:spacing w:after="50"/>
        <w:ind w:left="360" w:hanging="202"/>
      </w:pPr>
      <w:r>
        <w:rPr>
          <w:rFonts w:ascii="Aptos" w:hAnsi="Aptos"/>
        </w:rPr>
        <w:t>•  Evaluator voidaan asentaa ja käynnistää luovutusohjeella ilman dokumentoimattomia käsivaiheita.</w:t>
      </w:r>
    </w:p>
    <w:p>
      <w:pPr>
        <w:spacing w:after="50"/>
        <w:ind w:left="360" w:hanging="202"/>
      </w:pPr>
      <w:r>
        <w:rPr>
          <w:rFonts w:ascii="Aptos" w:hAnsi="Aptos"/>
        </w:rPr>
        <w:t>•  Käyttäjä voi web UI:ssa määrittää ja käynnistää vähintään yhden arvioinnin sekä tarkastella sen tilaa ja tuloksia.</w:t>
      </w:r>
    </w:p>
    <w:p>
      <w:pPr>
        <w:spacing w:after="50"/>
        <w:ind w:left="360" w:hanging="202"/>
      </w:pPr>
      <w:r>
        <w:rPr>
          <w:rFonts w:ascii="Aptos" w:hAnsi="Aptos"/>
        </w:rPr>
        <w:t>•  Kandidaatti voidaan vaihtaa konfiguraatiolla ilman Evaluator coren ohjelmakoodin muuttamista.</w:t>
      </w:r>
    </w:p>
    <w:p>
      <w:pPr>
        <w:spacing w:after="50"/>
        <w:ind w:left="360" w:hanging="202"/>
      </w:pPr>
      <w:r>
        <w:rPr>
          <w:rFonts w:ascii="Aptos" w:hAnsi="Aptos"/>
        </w:rPr>
        <w:t>•  Kaikki arvioidut kandidaatit on sidottu repository-osoitteeseen, commit-tunnisteeseen, lisenssiin ja riippuvuuksiin.</w:t>
      </w:r>
    </w:p>
    <w:p>
      <w:pPr>
        <w:spacing w:after="50"/>
        <w:ind w:left="360" w:hanging="202"/>
      </w:pPr>
      <w:r>
        <w:rPr>
          <w:rFonts w:ascii="Aptos" w:hAnsi="Aptos"/>
        </w:rPr>
        <w:t>•  Baseline ja candidate käyttävät samoja sovittuja malli-, syöte-, tehtävä- ja ympäristöasetuksia.</w:t>
      </w:r>
    </w:p>
    <w:p>
      <w:pPr>
        <w:spacing w:after="50"/>
        <w:ind w:left="360" w:hanging="202"/>
      </w:pPr>
      <w:r>
        <w:rPr>
          <w:rFonts w:ascii="Aptos" w:hAnsi="Aptos"/>
        </w:rPr>
        <w:t>•  Pilotissa on vähintään 8 hyväksyttyä tehtävää ja kaksi toistoa jokaiselle säilytetylle yhdistelmälle.</w:t>
      </w:r>
    </w:p>
    <w:p>
      <w:pPr>
        <w:spacing w:after="50"/>
        <w:ind w:left="360" w:hanging="202"/>
      </w:pPr>
      <w:r>
        <w:rPr>
          <w:rFonts w:ascii="Aptos" w:hAnsi="Aptos"/>
        </w:rPr>
        <w:t>•  Tuloksista voidaan jäljittää ajokonfiguraatio, syötteet, tulokset, arviointiperusteet, tokenit, viive ja virheet.</w:t>
      </w:r>
    </w:p>
    <w:p>
      <w:pPr>
        <w:spacing w:after="50"/>
        <w:ind w:left="360" w:hanging="202"/>
      </w:pPr>
      <w:r>
        <w:rPr>
          <w:rFonts w:ascii="Aptos" w:hAnsi="Aptos"/>
        </w:rPr>
        <w:t>•  Web UI tuottaa vertailun ja Scorecardin, ja järjestelmä muodostaa Benefit Reportin sekä perustellun suosituksen.</w:t>
      </w:r>
    </w:p>
    <w:p>
      <w:pPr>
        <w:spacing w:after="50"/>
        <w:ind w:left="360" w:hanging="202"/>
      </w:pPr>
      <w:r>
        <w:rPr>
          <w:rFonts w:ascii="Aptos" w:hAnsi="Aptos"/>
        </w:rPr>
        <w:t>•  Vähintään yksi tallennettu tapaus voidaan ajaa uudelleen samalla manifestilla.</w:t>
      </w:r>
    </w:p>
    <w:p>
      <w:pPr>
        <w:pStyle w:val="Heading2"/>
      </w:pPr>
      <w:r>
        <w:t>Prioriteetit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482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P1 pakollinen</w:t>
            </w:r>
          </w:p>
        </w:tc>
        <w:tc>
          <w:tcPr>
            <w:tcW w:type="dxa" w:w="482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P2 jos aikataulu sallii</w:t>
            </w:r>
          </w:p>
        </w:tc>
      </w:tr>
      <w:tr>
        <w:trPr>
          <w:cantSplit/>
        </w:trPr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Tehtäväperheen valinta ja Fixed Task Set</w:t>
            </w:r>
          </w:p>
        </w:tc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PDF-vienti</w:t>
            </w:r>
          </w:p>
        </w:tc>
      </w:tr>
      <w:tr>
        <w:trPr>
          <w:cantSplit/>
        </w:trPr>
        <w:tc>
          <w:tcPr>
            <w:tcW w:type="dxa" w:w="48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Evaluator core ja rajattu sandbox</w:t>
            </w:r>
          </w:p>
        </w:tc>
        <w:tc>
          <w:tcPr>
            <w:tcW w:type="dxa" w:w="48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Kehittynyt diff-visualisointi</w:t>
            </w:r>
          </w:p>
        </w:tc>
      </w:tr>
      <w:tr>
        <w:trPr>
          <w:cantSplit/>
        </w:trPr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Web UI:n neljä ydinnäkymää</w:t>
            </w:r>
          </w:p>
        </w:tc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Useamman version laajempi vertailu</w:t>
            </w:r>
          </w:p>
        </w:tc>
      </w:tr>
      <w:tr>
        <w:trPr>
          <w:cantSplit/>
        </w:trPr>
        <w:tc>
          <w:tcPr>
            <w:tcW w:type="dxa" w:w="48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Scorecard, Benefit Report ja uusinta</w:t>
            </w:r>
          </w:p>
        </w:tc>
        <w:tc>
          <w:tcPr>
            <w:tcW w:type="dxa" w:w="48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Yleinen usean tehtäväperheen abstrahointi</w:t>
            </w:r>
          </w:p>
        </w:tc>
      </w:tr>
    </w:tbl>
    <w:p>
      <w:pPr>
        <w:spacing w:after="0"/>
      </w:pPr>
    </w:p>
    <w:p>
      <w:pPr>
        <w:pStyle w:val="Heading1"/>
      </w:pPr>
      <w:r>
        <w:t>9 Työmäärä ja työpaketit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52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Työpaketti</w:t>
            </w:r>
          </w:p>
        </w:tc>
        <w:tc>
          <w:tcPr>
            <w:tcW w:type="dxa" w:w="1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Tunnit</w:t>
            </w:r>
          </w:p>
        </w:tc>
        <w:tc>
          <w:tcPr>
            <w:tcW w:type="dxa" w:w="504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Keskeinen sisältö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WP1 Aloitus ja tehtäväperheen valinta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 h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Vaatimukset, vaihtoehtoesitys, asiakastyöpaja ja rajauksen jäädytys</w:t>
            </w:r>
          </w:p>
        </w:tc>
      </w:tr>
      <w:tr>
        <w:trPr>
          <w:cantSplit/>
        </w:trPr>
        <w:tc>
          <w:tcPr>
            <w:tcW w:type="dxa" w:w="352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WP2 Kandidaatit ja benchmark</w:t>
            </w:r>
          </w:p>
        </w:tc>
        <w:tc>
          <w:tcPr>
            <w:tcW w:type="dxa" w:w="108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42 h</w:t>
            </w:r>
          </w:p>
        </w:tc>
        <w:tc>
          <w:tcPr>
            <w:tcW w:type="dxa" w:w="504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Ehdokkaat, lisenssit, tehtävät, referenssit, data ja arviointisäännöt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WP3 Evaluator core ja sandbox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 h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Manifestit, ajot, adapteri, eristys, mittarit, tallennus ja testit</w:t>
            </w:r>
          </w:p>
        </w:tc>
      </w:tr>
      <w:tr>
        <w:trPr>
          <w:cantSplit/>
        </w:trPr>
        <w:tc>
          <w:tcPr>
            <w:tcW w:type="dxa" w:w="352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WP4 Web UI ja raportointinäkymät</w:t>
            </w:r>
          </w:p>
        </w:tc>
        <w:tc>
          <w:tcPr>
            <w:tcW w:type="dxa" w:w="108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42 h</w:t>
            </w:r>
          </w:p>
        </w:tc>
        <w:tc>
          <w:tcPr>
            <w:tcW w:type="dxa" w:w="504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New evaluation, Runs, Comparison, Run details ja Scorecard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WP5 Pilottiajot ja korjaukset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 h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Kuivaharjoittelu, varsinaiset ajot, virheluokittelu ja aineiston QA</w:t>
            </w:r>
          </w:p>
        </w:tc>
      </w:tr>
      <w:tr>
        <w:trPr>
          <w:cantSplit/>
        </w:trPr>
        <w:tc>
          <w:tcPr>
            <w:tcW w:type="dxa" w:w="352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WP6 Analyysi ja loppuraportointi</w:t>
            </w:r>
          </w:p>
        </w:tc>
        <w:tc>
          <w:tcPr>
            <w:tcW w:type="dxa" w:w="108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 h</w:t>
            </w:r>
          </w:p>
        </w:tc>
        <w:tc>
          <w:tcPr>
            <w:tcW w:type="dxa" w:w="504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Benefit Report, rajoitteet, suositus ja OAMK-raportointi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WP7 Dokumentointi, demo ja luovutus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 h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Asennusohje, käyttöohje, demo, uusinta ja hyväksyntä</w:t>
            </w:r>
          </w:p>
        </w:tc>
      </w:tr>
      <w:tr>
        <w:trPr>
          <w:cantSplit/>
        </w:trPr>
        <w:tc>
          <w:tcPr>
            <w:tcW w:type="dxa" w:w="352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Riskivara</w:t>
            </w:r>
          </w:p>
        </w:tc>
        <w:tc>
          <w:tcPr>
            <w:tcW w:type="dxa" w:w="108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 h</w:t>
            </w:r>
          </w:p>
        </w:tc>
        <w:tc>
          <w:tcPr>
            <w:tcW w:type="dxa" w:w="504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Odottamattomat tekniset ongelmat ja aikataulun suojaaminen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Yhteensä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270 h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 opintopistettä</w:t>
            </w:r>
          </w:p>
        </w:tc>
      </w:tr>
    </w:tbl>
    <w:p>
      <w:pPr>
        <w:spacing w:after="0"/>
      </w:pPr>
    </w:p>
    <w:p>
      <w:pPr>
        <w:pStyle w:val="Heading2"/>
      </w:pPr>
      <w:r>
        <w:t>Viikkokohtainen tuntisuunnitelma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08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Ajanjakso</w:t>
            </w:r>
          </w:p>
        </w:tc>
        <w:tc>
          <w:tcPr>
            <w:tcW w:type="dxa" w:w="79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</w:t>
            </w:r>
          </w:p>
        </w:tc>
        <w:tc>
          <w:tcPr>
            <w:tcW w:type="dxa" w:w="676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Pääpaino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6.–9.10.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</w:t>
            </w:r>
          </w:p>
        </w:tc>
        <w:tc>
          <w:tcPr>
            <w:tcW w:type="dxa" w:w="67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Käynnistys, vaihtoehdot ja asiakastarpeet</w:t>
            </w:r>
          </w:p>
        </w:tc>
      </w:tr>
      <w:tr>
        <w:trPr>
          <w:cantSplit/>
        </w:trPr>
        <w:tc>
          <w:tcPr>
            <w:tcW w:type="dxa" w:w="208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12.–16.10.</w:t>
            </w:r>
          </w:p>
        </w:tc>
        <w:tc>
          <w:tcPr>
            <w:tcW w:type="dxa" w:w="79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67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Tehtäväperheen valinta ja päätösportti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19.–23.10.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</w:t>
            </w:r>
          </w:p>
        </w:tc>
        <w:tc>
          <w:tcPr>
            <w:tcW w:type="dxa" w:w="67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Mittausmäärittely, ehdokkaat ja benchmark</w:t>
            </w:r>
          </w:p>
        </w:tc>
      </w:tr>
      <w:tr>
        <w:trPr>
          <w:cantSplit/>
        </w:trPr>
        <w:tc>
          <w:tcPr>
            <w:tcW w:type="dxa" w:w="208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26.–30.10.</w:t>
            </w:r>
          </w:p>
        </w:tc>
        <w:tc>
          <w:tcPr>
            <w:tcW w:type="dxa" w:w="79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</w:t>
            </w:r>
          </w:p>
        </w:tc>
        <w:tc>
          <w:tcPr>
            <w:tcW w:type="dxa" w:w="67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Evaluator core, manifestit ja baseline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2.–6.11.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</w:t>
            </w:r>
          </w:p>
        </w:tc>
        <w:tc>
          <w:tcPr>
            <w:tcW w:type="dxa" w:w="67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Sandbox, kandidaattiadapteri ja päästä päähän -ajo</w:t>
            </w:r>
          </w:p>
        </w:tc>
      </w:tr>
      <w:tr>
        <w:trPr>
          <w:cantSplit/>
        </w:trPr>
        <w:tc>
          <w:tcPr>
            <w:tcW w:type="dxa" w:w="208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9.–13.11.</w:t>
            </w:r>
          </w:p>
        </w:tc>
        <w:tc>
          <w:tcPr>
            <w:tcW w:type="dxa" w:w="79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</w:t>
            </w:r>
          </w:p>
        </w:tc>
        <w:tc>
          <w:tcPr>
            <w:tcW w:type="dxa" w:w="67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 UI:n runko, tulostallennus ja testit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16.–20.11.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</w:t>
            </w:r>
          </w:p>
        </w:tc>
        <w:tc>
          <w:tcPr>
            <w:tcW w:type="dxa" w:w="67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 UI:n vertailu- ja evidenssinäkymät</w:t>
            </w:r>
          </w:p>
        </w:tc>
      </w:tr>
      <w:tr>
        <w:trPr>
          <w:cantSplit/>
        </w:trPr>
        <w:tc>
          <w:tcPr>
            <w:tcW w:type="dxa" w:w="208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23.–27.11.</w:t>
            </w:r>
          </w:p>
        </w:tc>
        <w:tc>
          <w:tcPr>
            <w:tcW w:type="dxa" w:w="79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</w:t>
            </w:r>
          </w:p>
        </w:tc>
        <w:tc>
          <w:tcPr>
            <w:tcW w:type="dxa" w:w="67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Kuivaharjoittelu, korjaukset ja koemäärittelyn jäädytys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30.11.–4.12.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</w:t>
            </w:r>
          </w:p>
        </w:tc>
        <w:tc>
          <w:tcPr>
            <w:tcW w:type="dxa" w:w="67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Varsinaiset ajot ja aineiston laadunvarmistus</w:t>
            </w:r>
          </w:p>
        </w:tc>
      </w:tr>
      <w:tr>
        <w:trPr>
          <w:cantSplit/>
        </w:trPr>
        <w:tc>
          <w:tcPr>
            <w:tcW w:type="dxa" w:w="208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7.–11.12.</w:t>
            </w:r>
          </w:p>
        </w:tc>
        <w:tc>
          <w:tcPr>
            <w:tcW w:type="dxa" w:w="79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</w:t>
            </w:r>
          </w:p>
        </w:tc>
        <w:tc>
          <w:tcPr>
            <w:tcW w:type="dxa" w:w="67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Analyysi, raportit, käyttöohje ja demo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14.–15.12.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67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Uusinta, korjaukset ja lopullinen luovutus</w:t>
            </w:r>
          </w:p>
        </w:tc>
      </w:tr>
      <w:tr>
        <w:trPr>
          <w:cantSplit/>
        </w:trPr>
        <w:tc>
          <w:tcPr>
            <w:tcW w:type="dxa" w:w="208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Yhteensä</w:t>
            </w:r>
          </w:p>
        </w:tc>
        <w:tc>
          <w:tcPr>
            <w:tcW w:type="dxa" w:w="79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270</w:t>
            </w:r>
          </w:p>
        </w:tc>
        <w:tc>
          <w:tcPr>
            <w:tcW w:type="dxa" w:w="67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10 Aikataulu ja päätösportit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59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Jakso</w:t>
            </w:r>
          </w:p>
        </w:tc>
        <w:tc>
          <w:tcPr>
            <w:tcW w:type="dxa" w:w="252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Tavoite</w:t>
            </w:r>
          </w:p>
        </w:tc>
        <w:tc>
          <w:tcPr>
            <w:tcW w:type="dxa" w:w="453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Valmis kun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Sprintti 1  6.–23.10.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Valinta ja määrittely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Tehtäväperhe, mittarit, ehdokkaat ja benchmark-suunnitelma hyväksytty</w:t>
            </w:r>
          </w:p>
        </w:tc>
      </w:tr>
      <w:tr>
        <w:trPr>
          <w:cantSplit/>
        </w:trPr>
        <w:tc>
          <w:tcPr>
            <w:tcW w:type="dxa" w:w="259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Sprintti 2  26.10.–13.11.</w:t>
            </w:r>
          </w:p>
        </w:tc>
        <w:tc>
          <w:tcPr>
            <w:tcW w:type="dxa" w:w="252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Evaluator core</w:t>
            </w:r>
          </w:p>
        </w:tc>
        <w:tc>
          <w:tcPr>
            <w:tcW w:type="dxa" w:w="453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Baseline ja vähintään yksi kandidaatti toimivat päästä päähän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Sprintti 3  16.–27.11.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Web UI ja kuivaharjoittelu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Kaikki pilottikonfiguraatiot toimivat ja koemäärittely on jäädytetty</w:t>
            </w:r>
          </w:p>
        </w:tc>
      </w:tr>
      <w:tr>
        <w:trPr>
          <w:cantSplit/>
        </w:trPr>
        <w:tc>
          <w:tcPr>
            <w:tcW w:type="dxa" w:w="259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Sprintti 4  30.11.–15.12.</w:t>
            </w:r>
          </w:p>
        </w:tc>
        <w:tc>
          <w:tcPr>
            <w:tcW w:type="dxa" w:w="252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Pilotti ja luovutus</w:t>
            </w:r>
          </w:p>
        </w:tc>
        <w:tc>
          <w:tcPr>
            <w:tcW w:type="dxa" w:w="453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Ajot, analyysi, raportit, demo ja hyväksyntä valmiit</w:t>
            </w:r>
          </w:p>
        </w:tc>
      </w:tr>
    </w:tbl>
    <w:p>
      <w:pPr>
        <w:spacing w:after="0"/>
      </w:pPr>
    </w:p>
    <w:p>
      <w:pPr>
        <w:pStyle w:val="Heading2"/>
      </w:pPr>
      <w:r>
        <w:t>Virstanpylväät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44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Päivä</w:t>
            </w:r>
          </w:p>
        </w:tc>
        <w:tc>
          <w:tcPr>
            <w:tcW w:type="dxa" w:w="309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Virstanpylväs</w:t>
            </w:r>
          </w:p>
        </w:tc>
        <w:tc>
          <w:tcPr>
            <w:tcW w:type="dxa" w:w="511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Päätös tai näyttö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9.10.</w:t>
            </w:r>
          </w:p>
        </w:tc>
        <w:tc>
          <w:tcPr>
            <w:tcW w:type="dxa" w:w="30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Projektin käynnistys</w:t>
            </w:r>
          </w:p>
        </w:tc>
        <w:tc>
          <w:tcPr>
            <w:tcW w:type="dxa" w:w="511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Asiakastarve, reunaehdot ja tehtäväperhevaihtoehdot ymmärretty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16.10.</w:t>
            </w:r>
          </w:p>
        </w:tc>
        <w:tc>
          <w:tcPr>
            <w:tcW w:type="dxa" w:w="309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Tehtäväperhe valittu</w:t>
            </w:r>
          </w:p>
        </w:tc>
        <w:tc>
          <w:tcPr>
            <w:tcW w:type="dxa" w:w="511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Unikie hyväksyy tehtäväperheen ja MVP-rajauksen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23.10.</w:t>
            </w:r>
          </w:p>
        </w:tc>
        <w:tc>
          <w:tcPr>
            <w:tcW w:type="dxa" w:w="30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Mittausmäärittely valmis</w:t>
            </w:r>
          </w:p>
        </w:tc>
        <w:tc>
          <w:tcPr>
            <w:tcW w:type="dxa" w:w="511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Mittarit, benchmark, kandidaatit ja koematriisi hyväksytty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6.11.</w:t>
            </w:r>
          </w:p>
        </w:tc>
        <w:tc>
          <w:tcPr>
            <w:tcW w:type="dxa" w:w="309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Evaluator core MVP</w:t>
            </w:r>
          </w:p>
        </w:tc>
        <w:tc>
          <w:tcPr>
            <w:tcW w:type="dxa" w:w="511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Baseline ja yksi kandidaatti ajetaan päästä päähän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20.11.</w:t>
            </w:r>
          </w:p>
        </w:tc>
        <w:tc>
          <w:tcPr>
            <w:tcW w:type="dxa" w:w="30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 UI MVP</w:t>
            </w:r>
          </w:p>
        </w:tc>
        <w:tc>
          <w:tcPr>
            <w:tcW w:type="dxa" w:w="511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Arviointi voidaan määrittää, käynnistää ja tarkastella web UI:ssa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27.11.</w:t>
            </w:r>
          </w:p>
        </w:tc>
        <w:tc>
          <w:tcPr>
            <w:tcW w:type="dxa" w:w="309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Koemäärittely jäädytetty</w:t>
            </w:r>
          </w:p>
        </w:tc>
        <w:tc>
          <w:tcPr>
            <w:tcW w:type="dxa" w:w="511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Kuivaharjoittelu hyväksytty; tehtäviä, asetuksia ja rubriikkia ei muuteta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4.12.</w:t>
            </w:r>
          </w:p>
        </w:tc>
        <w:tc>
          <w:tcPr>
            <w:tcW w:type="dxa" w:w="30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Aineisto valmis</w:t>
            </w:r>
          </w:p>
        </w:tc>
        <w:tc>
          <w:tcPr>
            <w:tcW w:type="dxa" w:w="511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Varsinaiset ajot tehty ja poikkeamat luokiteltu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11.12.</w:t>
            </w:r>
          </w:p>
        </w:tc>
        <w:tc>
          <w:tcPr>
            <w:tcW w:type="dxa" w:w="309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Luovutusversio valmis</w:t>
            </w:r>
          </w:p>
        </w:tc>
        <w:tc>
          <w:tcPr>
            <w:tcW w:type="dxa" w:w="511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Raportit, ohjeet ja demo katselmoitu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15.12.</w:t>
            </w:r>
          </w:p>
        </w:tc>
        <w:tc>
          <w:tcPr>
            <w:tcW w:type="dxa" w:w="30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Lopullinen luovutus</w:t>
            </w:r>
          </w:p>
        </w:tc>
        <w:tc>
          <w:tcPr>
            <w:tcW w:type="dxa" w:w="511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Uusinta onnistuu ja tilaaja tekee hyväksyntäpäätöksen</w:t>
            </w:r>
          </w:p>
        </w:tc>
      </w:tr>
    </w:tbl>
    <w:p>
      <w:pPr>
        <w:spacing w:after="0"/>
      </w:pPr>
    </w:p>
    <w:p>
      <w:pPr>
        <w:pStyle w:val="Heading2"/>
      </w:pPr>
      <w:r>
        <w:t>Muutosten hallinta</w:t>
      </w:r>
    </w:p>
    <w:p>
      <w:pPr>
        <w:spacing w:after="100"/>
      </w:pPr>
      <w:r>
        <w:rPr>
          <w:rFonts w:ascii="Aptos" w:hAnsi="Aptos"/>
          <w:i w:val="0"/>
        </w:rPr>
        <w:t>Tehtäväperheen valinnan jälkeen uudet vaatimukset käsitellään vaihtokauppana: uusi ominaisuus otetaan mukaan vain, jos vastaava työmäärä poistetaan nykyisestä laajuudesta. Koemäärittelyn jäädyttämisen jälkeen kandidaatin, tehtävien, mallin, promptin tai arviointisääntöjen muutos kirjataan ja vaikutuksen alaiset ajot uusitaan.</w:t>
      </w:r>
    </w:p>
    <w:p>
      <w:pPr>
        <w:pStyle w:val="Heading1"/>
      </w:pPr>
      <w:r>
        <w:t>11 Organisaatio ja viestintä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23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Rooli</w:t>
            </w:r>
          </w:p>
        </w:tc>
        <w:tc>
          <w:tcPr>
            <w:tcW w:type="dxa" w:w="496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Vastuu</w:t>
            </w:r>
          </w:p>
        </w:tc>
        <w:tc>
          <w:tcPr>
            <w:tcW w:type="dxa" w:w="244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Osallistuminen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Tilaaja / Product Owner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Asiakasarvo, valinnat, katselmoinnit ja hyväksyntä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Viikoittainen 30 minuutin tilannepalaveri ja päätösportit</w:t>
            </w:r>
          </w:p>
        </w:tc>
      </w:tr>
      <w:tr>
        <w:trPr>
          <w:cantSplit/>
        </w:trPr>
        <w:tc>
          <w:tcPr>
            <w:tcW w:type="dxa" w:w="223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Ohjaava opettaja</w:t>
            </w:r>
          </w:p>
        </w:tc>
        <w:tc>
          <w:tcPr>
            <w:tcW w:type="dxa" w:w="49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Akateeminen ohjaus, arviointi ja projektiprosessin valvonta</w:t>
            </w:r>
          </w:p>
        </w:tc>
        <w:tc>
          <w:tcPr>
            <w:tcW w:type="dxa" w:w="244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Noin kolmen viikon välein ja tarvittaessa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Projektipäällikkö ja kehittäjä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Koko 270 tunnin toteutus, testaus, UI, raportointi ja viestintä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Ville Matilainen</w:t>
            </w:r>
          </w:p>
        </w:tc>
      </w:tr>
      <w:tr>
        <w:trPr>
          <w:cantSplit/>
        </w:trPr>
        <w:tc>
          <w:tcPr>
            <w:tcW w:type="dxa" w:w="223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Unikien asiantuntija</w:t>
            </w:r>
          </w:p>
        </w:tc>
        <w:tc>
          <w:tcPr>
            <w:tcW w:type="dxa" w:w="49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Tehtäväperheen, benchmarkin ja tulosten rajattu katselmointi</w:t>
            </w:r>
          </w:p>
        </w:tc>
        <w:tc>
          <w:tcPr>
            <w:tcW w:type="dxa" w:w="244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Päätösporteissa sovitun tarpeen mukaan</w:t>
            </w:r>
          </w:p>
        </w:tc>
      </w:tr>
    </w:tbl>
    <w:p>
      <w:pPr>
        <w:spacing w:after="0"/>
      </w:pPr>
    </w:p>
    <w:p>
      <w:pPr>
        <w:spacing w:after="50"/>
        <w:ind w:left="360" w:hanging="202"/>
      </w:pPr>
      <w:r>
        <w:rPr>
          <w:rFonts w:ascii="Aptos" w:hAnsi="Aptos"/>
        </w:rPr>
        <w:t>•  Ville ylläpitää tuntikirjausta, Kanban-taulua, viikoittaista tilannekuvaa ja päätöslokia.</w:t>
      </w:r>
    </w:p>
    <w:p>
      <w:pPr>
        <w:spacing w:after="50"/>
        <w:ind w:left="360" w:hanging="202"/>
      </w:pPr>
      <w:r>
        <w:rPr>
          <w:rFonts w:ascii="Aptos" w:hAnsi="Aptos"/>
        </w:rPr>
        <w:t>•  Kriittinen este ilmoitetaan tilaajalle heti; muut esteet käsitellään viikkopalaverissa.</w:t>
      </w:r>
    </w:p>
    <w:p>
      <w:pPr>
        <w:spacing w:after="50"/>
        <w:ind w:left="360" w:hanging="202"/>
      </w:pPr>
      <w:r>
        <w:rPr>
          <w:rFonts w:ascii="Aptos" w:hAnsi="Aptos"/>
        </w:rPr>
        <w:t>•  Koodi, konfiguraatiot ja dokumentaatio versionhallitaan sovitussa repositoriossa.</w:t>
      </w:r>
    </w:p>
    <w:p>
      <w:pPr>
        <w:spacing w:after="50"/>
        <w:ind w:left="360" w:hanging="202"/>
      </w:pPr>
      <w:r>
        <w:rPr>
          <w:rFonts w:ascii="Aptos" w:hAnsi="Aptos"/>
        </w:rPr>
        <w:t>•  Katselmoinneissa tarkistetaan etenemä, tunnit, riskit, päätökset ja seuraavan jakson tavoite.</w:t>
      </w:r>
    </w:p>
    <w:p>
      <w:pPr>
        <w:pStyle w:val="Heading1"/>
      </w:pPr>
      <w:r>
        <w:t>12 Riskit ja hallintatoimet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24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Riski</w:t>
            </w:r>
          </w:p>
        </w:tc>
        <w:tc>
          <w:tcPr>
            <w:tcW w:type="dxa" w:w="129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Taso</w:t>
            </w:r>
          </w:p>
        </w:tc>
        <w:tc>
          <w:tcPr>
            <w:tcW w:type="dxa" w:w="511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Hallintatoimi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Tehtäväperheen valinta viivästyy</w:t>
            </w:r>
          </w:p>
        </w:tc>
        <w:tc>
          <w:tcPr>
            <w:tcW w:type="dxa" w:w="12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Korkea</w:t>
            </w:r>
          </w:p>
        </w:tc>
        <w:tc>
          <w:tcPr>
            <w:tcW w:type="dxa" w:w="511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Vaihtoehtoesitys ja päätösportti 16.10.; tilaaja nimeää päätöksentekijän</w:t>
            </w:r>
          </w:p>
        </w:tc>
      </w:tr>
      <w:tr>
        <w:trPr>
          <w:cantSplit/>
        </w:trPr>
        <w:tc>
          <w:tcPr>
            <w:tcW w:type="dxa" w:w="324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Sopivaa skill-kandidaattia ei löydy</w:t>
            </w:r>
          </w:p>
        </w:tc>
        <w:tc>
          <w:tcPr>
            <w:tcW w:type="dxa" w:w="129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Korkea</w:t>
            </w:r>
          </w:p>
        </w:tc>
        <w:tc>
          <w:tcPr>
            <w:tcW w:type="dxa" w:w="511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Kelpoisuustarkistus ennen valintaa ja vähintään yksi varakandidaatti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Benchmarkin valmistelu vie liikaa aikaa</w:t>
            </w:r>
          </w:p>
        </w:tc>
        <w:tc>
          <w:tcPr>
            <w:tcW w:type="dxa" w:w="12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Korkea</w:t>
            </w:r>
          </w:p>
        </w:tc>
        <w:tc>
          <w:tcPr>
            <w:tcW w:type="dxa" w:w="511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Vähintään 8 tehtävää, tavoite 12; laatu ennen määrää</w:t>
            </w:r>
          </w:p>
        </w:tc>
      </w:tr>
      <w:tr>
        <w:trPr>
          <w:cantSplit/>
        </w:trPr>
        <w:tc>
          <w:tcPr>
            <w:tcW w:type="dxa" w:w="324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 UI laajenee tuotantopalveluksi</w:t>
            </w:r>
          </w:p>
        </w:tc>
        <w:tc>
          <w:tcPr>
            <w:tcW w:type="dxa" w:w="129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Korkea</w:t>
            </w:r>
          </w:p>
        </w:tc>
        <w:tc>
          <w:tcPr>
            <w:tcW w:type="dxa" w:w="511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Neljä ydinnäkymää, paikallinen käyttö ja P1/P2-rajaus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LLM-tulokset vaihtelevat</w:t>
            </w:r>
          </w:p>
        </w:tc>
        <w:tc>
          <w:tcPr>
            <w:tcW w:type="dxa" w:w="12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Keskitaso</w:t>
            </w:r>
          </w:p>
        </w:tc>
        <w:tc>
          <w:tcPr>
            <w:tcW w:type="dxa" w:w="511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Malliversio ja asetukset lukitaan, ajot toistetaan ja vaihtelu raportoidaan</w:t>
            </w:r>
          </w:p>
        </w:tc>
      </w:tr>
      <w:tr>
        <w:trPr>
          <w:cantSplit/>
        </w:trPr>
        <w:tc>
          <w:tcPr>
            <w:tcW w:type="dxa" w:w="324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API-rajoitus tai kustannus estää ajot</w:t>
            </w:r>
          </w:p>
        </w:tc>
        <w:tc>
          <w:tcPr>
            <w:tcW w:type="dxa" w:w="129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Keskitaso</w:t>
            </w:r>
          </w:p>
        </w:tc>
        <w:tc>
          <w:tcPr>
            <w:tcW w:type="dxa" w:w="511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Kustannuskatto, kuivaharjoittelu, tokenrajat ja hallitut uusinnat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Testiaineisto tai arviointi vinoutuu</w:t>
            </w:r>
          </w:p>
        </w:tc>
        <w:tc>
          <w:tcPr>
            <w:tcW w:type="dxa" w:w="12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Korkea</w:t>
            </w:r>
          </w:p>
        </w:tc>
        <w:tc>
          <w:tcPr>
            <w:tcW w:type="dxa" w:w="511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Unikien katselmointi, kontrollitapaukset ja näkyvä rajoitekuvaus</w:t>
            </w:r>
          </w:p>
        </w:tc>
      </w:tr>
      <w:tr>
        <w:trPr>
          <w:cantSplit/>
        </w:trPr>
        <w:tc>
          <w:tcPr>
            <w:tcW w:type="dxa" w:w="324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Yksintekijän poissaolo</w:t>
            </w:r>
          </w:p>
        </w:tc>
        <w:tc>
          <w:tcPr>
            <w:tcW w:type="dxa" w:w="129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Korkea</w:t>
            </w:r>
          </w:p>
        </w:tc>
        <w:tc>
          <w:tcPr>
            <w:tcW w:type="dxa" w:w="511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 tunnin riskivara; säilytetään P1 ja vähennetään ensin tavoiteajoja</w:t>
            </w:r>
          </w:p>
        </w:tc>
      </w:tr>
    </w:tbl>
    <w:p>
      <w:pPr>
        <w:spacing w:after="0"/>
      </w:pPr>
    </w:p>
    <w:p>
      <w:pPr>
        <w:pStyle w:val="Heading1"/>
      </w:pPr>
      <w:r>
        <w:t>13 Luovutuspaketti</w:t>
      </w:r>
    </w:p>
    <w:p>
      <w:pPr>
        <w:spacing w:after="60"/>
        <w:ind w:left="403" w:hanging="259"/>
      </w:pPr>
      <w:r>
        <w:rPr>
          <w:rFonts w:ascii="Aptos" w:hAnsi="Aptos"/>
        </w:rPr>
        <w:t>1.  Contribution Evaluator MVP:n lähdekoodi, testit, evaluator core ja web UI.</w:t>
      </w:r>
    </w:p>
    <w:p>
      <w:pPr>
        <w:spacing w:after="60"/>
        <w:ind w:left="403" w:hanging="259"/>
      </w:pPr>
      <w:r>
        <w:rPr>
          <w:rFonts w:ascii="Aptos" w:hAnsi="Aptos"/>
        </w:rPr>
        <w:t>2.  Valitun tehtäväperheen adapteri, benchmark, referenssit ja arviointisäännöt.</w:t>
      </w:r>
    </w:p>
    <w:p>
      <w:pPr>
        <w:spacing w:after="60"/>
        <w:ind w:left="403" w:hanging="259"/>
      </w:pPr>
      <w:r>
        <w:rPr>
          <w:rFonts w:ascii="Aptos" w:hAnsi="Aptos"/>
        </w:rPr>
        <w:t>3.  Kandidaattimanifestit, commit-tunnisteet, lisenssit ja riippuvuudet.</w:t>
      </w:r>
    </w:p>
    <w:p>
      <w:pPr>
        <w:spacing w:after="60"/>
        <w:ind w:left="403" w:hanging="259"/>
      </w:pPr>
      <w:r>
        <w:rPr>
          <w:rFonts w:ascii="Aptos" w:hAnsi="Aptos"/>
        </w:rPr>
        <w:t>4.  Pilottiajojen raakadata JSON/CSV-muodossa ja analysoidut tulokset.</w:t>
      </w:r>
    </w:p>
    <w:p>
      <w:pPr>
        <w:spacing w:after="60"/>
        <w:ind w:left="403" w:hanging="259"/>
      </w:pPr>
      <w:r>
        <w:rPr>
          <w:rFonts w:ascii="Aptos" w:hAnsi="Aptos"/>
        </w:rPr>
        <w:t>5.  Scorecard, Benefit Report, rajoitteet ja käyttöönottoa koskeva suositus.</w:t>
      </w:r>
    </w:p>
    <w:p>
      <w:pPr>
        <w:spacing w:after="60"/>
        <w:ind w:left="403" w:hanging="259"/>
      </w:pPr>
      <w:r>
        <w:rPr>
          <w:rFonts w:ascii="Aptos" w:hAnsi="Aptos"/>
        </w:rPr>
        <w:t>6.  Asennus-, käyttö- ja uusintaohje sekä demonstraatio.</w:t>
      </w:r>
    </w:p>
    <w:p>
      <w:pPr>
        <w:spacing w:after="60"/>
        <w:ind w:left="403" w:hanging="259"/>
      </w:pPr>
      <w:r>
        <w:rPr>
          <w:rFonts w:ascii="Aptos" w:hAnsi="Aptos"/>
        </w:rPr>
        <w:t>7.  OAMK:n loppuraportti, oppimispäiväkirja, posteri ja jatkokehityslista.</w:t>
      </w:r>
    </w:p>
    <w:p>
      <w:pPr>
        <w:pStyle w:val="Heading1"/>
      </w:pPr>
      <w:r>
        <w:t>14 Jatkokehitys</w:t>
      </w:r>
    </w:p>
    <w:p>
      <w:pPr>
        <w:spacing w:after="100"/>
      </w:pPr>
      <w:r>
        <w:rPr>
          <w:rFonts w:ascii="Aptos" w:hAnsi="Aptos"/>
          <w:i w:val="0"/>
        </w:rPr>
        <w:t>Jatkokehitykseen siirretään uudet tehtäväperheet, laajempi benchmark, GitHub-automaatio, monimallivertailu, pilviasennus, jatkuva evaluointi, Knowledge Hub -indeksointi sekä tuotantodataan perustuva rahallisen hyödyn arviointi.</w:t>
      </w:r>
    </w:p>
    <w:p>
      <w:pPr>
        <w:pStyle w:val="Heading1"/>
      </w:pPr>
      <w:r>
        <w:t>15 Hyväksyntä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302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Rooli</w:t>
            </w:r>
          </w:p>
        </w:tc>
        <w:tc>
          <w:tcPr>
            <w:tcW w:type="dxa" w:w="259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Nimi</w:t>
            </w:r>
          </w:p>
        </w:tc>
        <w:tc>
          <w:tcPr>
            <w:tcW w:type="dxa" w:w="172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Päiväys</w:t>
            </w:r>
          </w:p>
        </w:tc>
        <w:tc>
          <w:tcPr>
            <w:tcW w:type="dxa" w:w="230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Hyväksyntä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Unikie Oy / Product Owner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3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Projektin tekijä</w:t>
            </w:r>
          </w:p>
        </w:tc>
        <w:tc>
          <w:tcPr>
            <w:tcW w:type="dxa" w:w="259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Ville Matilainen</w:t>
            </w:r>
          </w:p>
        </w:tc>
        <w:tc>
          <w:tcPr>
            <w:tcW w:type="dxa" w:w="172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30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OAMK / Ohjaava opettaja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3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968"/>
      <w:gridCol w:w="4968"/>
    </w:tblGrid>
    <w:tr>
      <w:tc>
        <w:tcPr>
          <w:tcW w:type="dxa" w:w="8352"/>
        </w:tcPr>
        <w:p>
          <w:pPr>
            <w:spacing w:after="0"/>
          </w:pPr>
          <w:r>
            <w:rPr>
              <w:rFonts w:ascii="Aptos" w:hAnsi="Aptos"/>
              <w:color w:val="666666"/>
              <w:sz w:val="16"/>
            </w:rPr>
            <w:t>Knowledge Hub Contribution Evaluator</w:t>
          </w:r>
        </w:p>
      </w:tc>
      <w:tc>
        <w:tcPr>
          <w:tcW w:type="dxa" w:w="1584"/>
        </w:tcPr>
        <w:p>
          <w:pPr>
            <w:spacing w:after="0"/>
            <w:jc w:val="right"/>
          </w:pPr>
          <w:r>
            <w:rPr>
              <w:rFonts w:ascii="Aptos" w:hAnsi="Aptos"/>
              <w:color w:val="666666"/>
              <w:sz w:val="17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Hub Contribution Evaluator projektisuunnitelma</dc:title>
  <dc:subject>Unikie Oy ja OAMK yritysprojekti 10 op 270 tuntia</dc:subject>
  <dc:creator>Ville Matilainen</dc:creator>
  <cp:keywords>Knowledge Hub, Contribution Evaluator, web UI, Agent Skills, OAMK, Unikie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