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A2BF3">
      <w:pPr>
        <w:pStyle w:val="Heading1"/>
        <w:rPr>
          <w:rFonts w:eastAsia="Times New Roman"/>
        </w:rPr>
      </w:pPr>
      <w:r>
        <w:rPr>
          <w:rFonts w:eastAsia="Times New Roman"/>
        </w:rPr>
        <w:t>API Management Best Practices</w:t>
      </w:r>
    </w:p>
    <w:p w:rsidR="00000000" w:rsidRDefault="00DA2BF3">
      <w:pPr>
        <w:numPr>
          <w:ilvl w:val="0"/>
          <w:numId w:val="1"/>
        </w:numPr>
        <w:spacing w:before="100" w:beforeAutospacing="1" w:after="100" w:afterAutospacing="1"/>
        <w:divId w:val="1354070521"/>
        <w:rPr>
          <w:rFonts w:eastAsia="Times New Roman"/>
        </w:rPr>
      </w:pPr>
      <w:hyperlink w:anchor="APIManagementBestPractices-Objective" w:history="1">
        <w:r>
          <w:rPr>
            <w:rStyle w:val="Hyperlink"/>
            <w:rFonts w:eastAsia="Times New Roman"/>
          </w:rPr>
          <w:t>Objective</w:t>
        </w:r>
      </w:hyperlink>
    </w:p>
    <w:p w:rsidR="00000000" w:rsidRDefault="00DA2BF3">
      <w:pPr>
        <w:numPr>
          <w:ilvl w:val="0"/>
          <w:numId w:val="1"/>
        </w:numPr>
        <w:spacing w:before="100" w:beforeAutospacing="1" w:after="100" w:afterAutospacing="1"/>
        <w:divId w:val="1354070521"/>
        <w:rPr>
          <w:rFonts w:eastAsia="Times New Roman"/>
        </w:rPr>
      </w:pPr>
      <w:hyperlink w:anchor="APIManagementBestPractices-Audience" w:history="1">
        <w:r>
          <w:rPr>
            <w:rStyle w:val="Hyperlink"/>
            <w:rFonts w:eastAsia="Times New Roman"/>
          </w:rPr>
          <w:t>Audience</w:t>
        </w:r>
      </w:hyperlink>
    </w:p>
    <w:p w:rsidR="00000000" w:rsidRDefault="00DA2BF3">
      <w:pPr>
        <w:numPr>
          <w:ilvl w:val="0"/>
          <w:numId w:val="1"/>
        </w:numPr>
        <w:spacing w:before="100" w:beforeAutospacing="1" w:after="100" w:afterAutospacing="1"/>
        <w:divId w:val="1354070521"/>
        <w:rPr>
          <w:rFonts w:eastAsia="Times New Roman"/>
        </w:rPr>
      </w:pPr>
      <w:hyperlink w:anchor="APIManagementBestPractices-BestPractice" w:history="1">
        <w:r>
          <w:rPr>
            <w:rStyle w:val="Hyperlink"/>
            <w:rFonts w:eastAsia="Times New Roman"/>
          </w:rPr>
          <w:t>Best Practices</w:t>
        </w:r>
      </w:hyperlink>
      <w:r>
        <w:rPr>
          <w:rFonts w:eastAsia="Times New Roman"/>
        </w:rPr>
        <w:t xml:space="preserve"> </w:t>
      </w:r>
    </w:p>
    <w:p w:rsidR="00000000" w:rsidRDefault="00DA2BF3">
      <w:pPr>
        <w:numPr>
          <w:ilvl w:val="1"/>
          <w:numId w:val="1"/>
        </w:numPr>
        <w:spacing w:before="100" w:beforeAutospacing="1" w:after="100" w:afterAutospacing="1"/>
        <w:divId w:val="1354070521"/>
        <w:rPr>
          <w:rFonts w:eastAsia="Times New Roman"/>
        </w:rPr>
      </w:pPr>
      <w:hyperlink w:anchor="APIManagementBestPractices-SLATiers" w:history="1">
        <w:r>
          <w:rPr>
            <w:rStyle w:val="Hyperlink"/>
            <w:rFonts w:eastAsia="Times New Roman"/>
          </w:rPr>
          <w:t>SLA Tiers</w:t>
        </w:r>
      </w:hyperlink>
    </w:p>
    <w:p w:rsidR="00000000" w:rsidRDefault="00DA2BF3">
      <w:pPr>
        <w:numPr>
          <w:ilvl w:val="1"/>
          <w:numId w:val="1"/>
        </w:numPr>
        <w:spacing w:before="100" w:beforeAutospacing="1" w:after="100" w:afterAutospacing="1"/>
        <w:divId w:val="1354070521"/>
        <w:rPr>
          <w:rFonts w:eastAsia="Times New Roman"/>
        </w:rPr>
      </w:pPr>
      <w:hyperlink w:anchor="APIManagementBestPractices-APIPolicies" w:history="1">
        <w:r>
          <w:rPr>
            <w:rStyle w:val="Hyperlink"/>
            <w:rFonts w:eastAsia="Times New Roman"/>
          </w:rPr>
          <w:t>API Policies</w:t>
        </w:r>
      </w:hyperlink>
    </w:p>
    <w:p w:rsidR="00000000" w:rsidRDefault="00DA2BF3">
      <w:pPr>
        <w:numPr>
          <w:ilvl w:val="1"/>
          <w:numId w:val="1"/>
        </w:numPr>
        <w:spacing w:before="100" w:beforeAutospacing="1" w:after="100" w:afterAutospacing="1"/>
        <w:divId w:val="1354070521"/>
        <w:rPr>
          <w:rFonts w:eastAsia="Times New Roman"/>
        </w:rPr>
      </w:pPr>
      <w:hyperlink w:anchor="APIManagementBestPractices-APIAlerts" w:history="1">
        <w:r>
          <w:rPr>
            <w:rStyle w:val="Hyperlink"/>
            <w:rFonts w:eastAsia="Times New Roman"/>
          </w:rPr>
          <w:t>API Alerts</w:t>
        </w:r>
      </w:hyperlink>
    </w:p>
    <w:p w:rsidR="00000000" w:rsidRDefault="00DA2BF3">
      <w:pPr>
        <w:numPr>
          <w:ilvl w:val="1"/>
          <w:numId w:val="1"/>
        </w:numPr>
        <w:spacing w:before="100" w:beforeAutospacing="1" w:after="100" w:afterAutospacing="1"/>
        <w:divId w:val="1354070521"/>
        <w:rPr>
          <w:rFonts w:eastAsia="Times New Roman"/>
        </w:rPr>
      </w:pPr>
      <w:hyperlink w:anchor="APIManagementBestPractices-Analytics" w:history="1">
        <w:r>
          <w:rPr>
            <w:rStyle w:val="Hyperlink"/>
            <w:rFonts w:eastAsia="Times New Roman"/>
          </w:rPr>
          <w:t>Analytics</w:t>
        </w:r>
      </w:hyperlink>
    </w:p>
    <w:p w:rsidR="00000000" w:rsidRDefault="00DA2BF3">
      <w:pPr>
        <w:pStyle w:val="Heading1"/>
        <w:rPr>
          <w:rFonts w:eastAsia="Times New Roman"/>
        </w:rPr>
      </w:pPr>
      <w:r>
        <w:rPr>
          <w:rFonts w:eastAsia="Times New Roman"/>
        </w:rPr>
        <w:t>Objective</w:t>
      </w:r>
    </w:p>
    <w:p w:rsidR="00000000" w:rsidRDefault="00DA2BF3">
      <w:pPr>
        <w:pStyle w:val="NormalWeb"/>
      </w:pPr>
      <w:r>
        <w:t>The following guide is intended to show and describe the best practices around API Management</w:t>
      </w:r>
      <w:r>
        <w:rPr>
          <w:rStyle w:val="Strong"/>
        </w:rPr>
        <w:t>. </w:t>
      </w:r>
    </w:p>
    <w:p w:rsidR="00000000" w:rsidRDefault="00DA2BF3">
      <w:pPr>
        <w:pStyle w:val="Heading1"/>
        <w:rPr>
          <w:rFonts w:eastAsia="Times New Roman"/>
        </w:rPr>
      </w:pPr>
      <w:r>
        <w:rPr>
          <w:rFonts w:eastAsia="Times New Roman"/>
        </w:rPr>
        <w:t>Audience</w:t>
      </w:r>
    </w:p>
    <w:p w:rsidR="00000000" w:rsidRDefault="00DA2B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Application/Operator Admin</w:t>
      </w:r>
    </w:p>
    <w:p w:rsidR="00000000" w:rsidRDefault="00DA2B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C4E Archite</w:t>
      </w:r>
      <w:r>
        <w:rPr>
          <w:rFonts w:eastAsia="Times New Roman"/>
        </w:rPr>
        <w:t>ct / Architects </w:t>
      </w:r>
    </w:p>
    <w:p w:rsidR="00000000" w:rsidRDefault="00DA2BF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C4E Core Developers</w:t>
      </w:r>
    </w:p>
    <w:p w:rsidR="00000000" w:rsidRDefault="00DA2BF3">
      <w:pPr>
        <w:pStyle w:val="Heading1"/>
        <w:rPr>
          <w:rFonts w:eastAsia="Times New Roman"/>
        </w:rPr>
      </w:pPr>
      <w:r>
        <w:rPr>
          <w:rFonts w:eastAsia="Times New Roman"/>
        </w:rPr>
        <w:t>Best Practices</w:t>
      </w:r>
    </w:p>
    <w:p w:rsidR="00000000" w:rsidRDefault="00DA2BF3">
      <w:pPr>
        <w:pStyle w:val="Heading2"/>
        <w:rPr>
          <w:rFonts w:eastAsia="Times New Roman"/>
        </w:rPr>
      </w:pPr>
      <w:r>
        <w:rPr>
          <w:rFonts w:eastAsia="Times New Roman"/>
        </w:rPr>
        <w:t>SLA Tiers</w:t>
      </w:r>
    </w:p>
    <w:p w:rsidR="00000000" w:rsidRDefault="00DA2BF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Despite you can define SLA tiers per API, as a best practice the SLA definitions should be homogeneous across all APIs or across defined groups of APIs.</w:t>
      </w:r>
    </w:p>
    <w:p w:rsidR="00000000" w:rsidRDefault="00DA2BF3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Define SLA tiers for each API to enforce </w:t>
      </w:r>
      <w:r>
        <w:rPr>
          <w:rFonts w:eastAsia="Times New Roman"/>
        </w:rPr>
        <w:t>the approval workflow and access limits (limit the number of requests an application can make to the API). </w:t>
      </w:r>
    </w:p>
    <w:p w:rsidR="00000000" w:rsidRDefault="00DA2BF3">
      <w:pPr>
        <w:numPr>
          <w:ilvl w:val="0"/>
          <w:numId w:val="3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t>The Names and values of the tiers should be standard across all APIs following a naming-convention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1124"/>
        <w:gridCol w:w="2210"/>
      </w:tblGrid>
      <w:tr w:rsidR="00000000">
        <w:trPr>
          <w:divId w:val="206537374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Tier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Limits (example)</w:t>
            </w:r>
          </w:p>
        </w:tc>
      </w:tr>
      <w:tr w:rsidR="00000000">
        <w:trPr>
          <w:divId w:val="2065373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 requests / hour</w:t>
            </w:r>
          </w:p>
        </w:tc>
      </w:tr>
      <w:tr w:rsidR="00000000">
        <w:trPr>
          <w:divId w:val="2065373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Gold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 requests / minute</w:t>
            </w:r>
          </w:p>
        </w:tc>
      </w:tr>
      <w:tr w:rsidR="00000000">
        <w:trPr>
          <w:divId w:val="20653737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Platinum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DA2B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 requests / second</w:t>
            </w:r>
          </w:p>
        </w:tc>
      </w:tr>
    </w:tbl>
    <w:p w:rsidR="00000000" w:rsidRDefault="00DA2BF3">
      <w:pPr>
        <w:pStyle w:val="NormalWeb"/>
      </w:pPr>
    </w:p>
    <w:p w:rsidR="00000000" w:rsidRDefault="00DA2BF3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The limits are purely descriptive and should be enforced by using policies. Enforce the SLA tiers with SLA-based policies such as</w:t>
      </w:r>
      <w:r>
        <w:rPr>
          <w:rStyle w:val="Strong"/>
          <w:rFonts w:eastAsia="Times New Roman"/>
        </w:rPr>
        <w:t> </w:t>
      </w:r>
      <w:r>
        <w:rPr>
          <w:rStyle w:val="Strong"/>
          <w:rFonts w:eastAsia="Times New Roman"/>
        </w:rPr>
        <w:t>rate-limiting</w:t>
      </w:r>
      <w:r>
        <w:rPr>
          <w:rFonts w:eastAsia="Times New Roman"/>
        </w:rPr>
        <w:t> and </w:t>
      </w:r>
      <w:r>
        <w:rPr>
          <w:rStyle w:val="Strong"/>
          <w:rFonts w:eastAsia="Times New Roman"/>
        </w:rPr>
        <w:t>throttling</w:t>
      </w:r>
    </w:p>
    <w:p w:rsidR="00000000" w:rsidRDefault="00DA2BF3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For more information: </w:t>
      </w:r>
      <w:hyperlink r:id="rId5" w:history="1">
        <w:r>
          <w:rPr>
            <w:rStyle w:val="Hyperlink"/>
            <w:rFonts w:eastAsia="Times New Roman"/>
          </w:rPr>
          <w:t>https://docs.mulesoft.com/api-manager/defining-sla-tiers</w:t>
        </w:r>
      </w:hyperlink>
    </w:p>
    <w:p w:rsidR="00000000" w:rsidRDefault="00DA2BF3">
      <w:pPr>
        <w:pStyle w:val="Heading2"/>
        <w:rPr>
          <w:rFonts w:eastAsia="Times New Roman"/>
        </w:rPr>
      </w:pPr>
      <w:r>
        <w:rPr>
          <w:rFonts w:eastAsia="Times New Roman"/>
        </w:rPr>
        <w:t>API Policies</w:t>
      </w:r>
    </w:p>
    <w:p w:rsidR="00000000" w:rsidRDefault="00DA2BF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policies should be applied </w:t>
      </w:r>
      <w:r>
        <w:rPr>
          <w:rFonts w:eastAsia="Times New Roman"/>
        </w:rPr>
        <w:t>homogeneous across all environments</w:t>
      </w:r>
    </w:p>
    <w:p w:rsidR="00000000" w:rsidRDefault="00DA2BF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Apply at least one of the following security-related policies </w:t>
      </w:r>
    </w:p>
    <w:p w:rsidR="00000000" w:rsidRDefault="00DA2BF3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Client ID enforcement</w:t>
      </w:r>
    </w:p>
    <w:p w:rsidR="00000000" w:rsidRDefault="00DA2BF3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Open ID token enforcement (OAuth2)</w:t>
      </w:r>
    </w:p>
    <w:p w:rsidR="00000000" w:rsidRDefault="00DA2BF3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Apply an SLA rate-limiting policy defining the limits based on the Performance Testing results for e</w:t>
      </w:r>
      <w:r>
        <w:rPr>
          <w:rFonts w:eastAsia="Times New Roman"/>
        </w:rPr>
        <w:t>ach API implementation</w:t>
      </w:r>
    </w:p>
    <w:p w:rsidR="00000000" w:rsidRDefault="00DA2BF3">
      <w:pPr>
        <w:pStyle w:val="Heading2"/>
        <w:rPr>
          <w:rFonts w:eastAsia="Times New Roman"/>
        </w:rPr>
      </w:pPr>
      <w:r>
        <w:rPr>
          <w:rFonts w:eastAsia="Times New Roman"/>
        </w:rPr>
        <w:t>API Alerts</w:t>
      </w:r>
    </w:p>
    <w:p w:rsidR="00000000" w:rsidRDefault="00DA2BF3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Despite you can define Alerts per API, as a best practice the Alert definitions should be homogeneous across all APIs or across defined groups of APIs.</w:t>
      </w:r>
    </w:p>
    <w:p w:rsidR="00000000" w:rsidRDefault="00DA2BF3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See: Notifications and Alerts (TBD)</w:t>
      </w:r>
    </w:p>
    <w:p w:rsidR="00000000" w:rsidRDefault="00DA2BF3">
      <w:pPr>
        <w:pStyle w:val="Heading2"/>
        <w:rPr>
          <w:rFonts w:eastAsia="Times New Roman"/>
        </w:rPr>
      </w:pPr>
      <w:r>
        <w:rPr>
          <w:rFonts w:eastAsia="Times New Roman"/>
        </w:rPr>
        <w:t>Analytics</w:t>
      </w:r>
    </w:p>
    <w:p w:rsidR="00000000" w:rsidRDefault="00DA2BF3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Use the default dashboar</w:t>
      </w:r>
      <w:r>
        <w:rPr>
          <w:rFonts w:eastAsia="Times New Roman"/>
        </w:rPr>
        <w:t>d to see API consumption parameters</w:t>
      </w:r>
    </w:p>
    <w:p w:rsidR="00000000" w:rsidRDefault="00DA2BF3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 custom dashboard with custom charts if needed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54409"/>
    <w:multiLevelType w:val="multilevel"/>
    <w:tmpl w:val="AF5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A5271"/>
    <w:multiLevelType w:val="multilevel"/>
    <w:tmpl w:val="E96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21F43"/>
    <w:multiLevelType w:val="multilevel"/>
    <w:tmpl w:val="02A86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B2A52"/>
    <w:multiLevelType w:val="multilevel"/>
    <w:tmpl w:val="7B42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53735"/>
    <w:multiLevelType w:val="multilevel"/>
    <w:tmpl w:val="72D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84AE2"/>
    <w:multiLevelType w:val="multilevel"/>
    <w:tmpl w:val="18F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95EDA"/>
    <w:multiLevelType w:val="multilevel"/>
    <w:tmpl w:val="392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F3"/>
    <w:rsid w:val="00DA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0DF7-080C-4CB9-94A1-1B572A3A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07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ulesoft.com/api-manager/defining-sla-ti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4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Management Best Practices</dc:title>
  <dc:subject/>
  <dc:creator>cloudconvert_2</dc:creator>
  <cp:keywords/>
  <dc:description/>
  <cp:lastModifiedBy>cloudconvert_2</cp:lastModifiedBy>
  <cp:revision>2</cp:revision>
  <dcterms:created xsi:type="dcterms:W3CDTF">2024-10-23T13:41:00Z</dcterms:created>
  <dcterms:modified xsi:type="dcterms:W3CDTF">2024-10-23T13:41:00Z</dcterms:modified>
</cp:coreProperties>
</file>