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05ubl7d07ty" w:id="0"/>
      <w:bookmarkEnd w:id="0"/>
      <w:r w:rsidDel="00000000" w:rsidR="00000000" w:rsidRPr="00000000">
        <w:rPr>
          <w:rtl w:val="0"/>
        </w:rPr>
        <w:t xml:space="preserve">Data Visualisation: Online Food Delivery Dashboard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8382000" cy="4781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maolau082fh" w:id="1"/>
      <w:bookmarkEnd w:id="1"/>
      <w:r w:rsidDel="00000000" w:rsidR="00000000" w:rsidRPr="00000000">
        <w:rPr>
          <w:rtl w:val="0"/>
        </w:rPr>
        <w:t xml:space="preserve">Key Insights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 Demographics:</w:t>
      </w:r>
      <w:r w:rsidDel="00000000" w:rsidR="00000000" w:rsidRPr="00000000">
        <w:rPr>
          <w:rtl w:val="0"/>
        </w:rPr>
        <w:t xml:space="preserve"> Graduate customers form the largest educational group, followed by Post Graduates.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Size Distribution:</w:t>
      </w:r>
      <w:r w:rsidDel="00000000" w:rsidR="00000000" w:rsidRPr="00000000">
        <w:rPr>
          <w:rtl w:val="0"/>
        </w:rPr>
        <w:t xml:space="preserve"> Customer family sizes vary from 1 to 6, with the report showing the distribution across these family-size groups.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 Participation:</w:t>
      </w:r>
      <w:r w:rsidDel="00000000" w:rsidR="00000000" w:rsidRPr="00000000">
        <w:rPr>
          <w:rtl w:val="0"/>
        </w:rPr>
        <w:t xml:space="preserve"> Male and female customers are both represented in the dataset, allowing comparison of customer participation by gender.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Loyalty &amp; Engagement:</w:t>
      </w:r>
      <w:r w:rsidDel="00000000" w:rsidR="00000000" w:rsidRPr="00000000">
        <w:rPr>
          <w:rtl w:val="0"/>
        </w:rPr>
        <w:t xml:space="preserve"> The Regular, Frequent, and New customer categories provide a useful view of customer engagement and loyalty.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Sentiment:</w:t>
      </w:r>
      <w:r w:rsidDel="00000000" w:rsidR="00000000" w:rsidRPr="00000000">
        <w:rPr>
          <w:rtl w:val="0"/>
        </w:rPr>
        <w:t xml:space="preserve"> Positive feedback is substantially higher than negative feedback, indicating generally favorable customer responses.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3a8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