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3b8523434e42f6bfab640e397267619c0e7a0a"/>
    <w:p>
      <w:pPr>
        <w:pStyle w:val="Heading1"/>
      </w:pPr>
      <w:r>
        <w:t xml:space="preserve">V-Monitor (IntelliLink OS): Sovereign Carrier-Grade SD-WAN &amp; AI-NOC Platform</w:t>
      </w:r>
    </w:p>
    <w:bookmarkStart w:id="10" w:name="executive-overview"/>
    <w:p>
      <w:pPr>
        <w:pStyle w:val="Heading2"/>
      </w:pPr>
      <w:r>
        <w:t xml:space="preserve">1. Executive Overview</w:t>
      </w:r>
    </w:p>
    <w:p>
      <w:pPr>
        <w:pStyle w:val="FirstParagraph"/>
      </w:pPr>
      <w:r>
        <w:rPr>
          <w:b/>
          <w:bCs/>
        </w:rPr>
        <w:t xml:space="preserve">V-Monitor (IntelliLink OS)</w:t>
      </w:r>
      <w:r>
        <w:t xml:space="preserve"> </w:t>
      </w:r>
      <w:r>
        <w:t xml:space="preserve">is a sovereign, carrier-grade</w:t>
      </w:r>
      <w:r>
        <w:t xml:space="preserve"> </w:t>
      </w:r>
      <w:r>
        <w:rPr>
          <w:b/>
          <w:bCs/>
        </w:rPr>
        <w:t xml:space="preserve">Software-Defined Wide Area Network (SD-WAN)</w:t>
      </w:r>
      <w:r>
        <w:t xml:space="preserve">,</w:t>
      </w:r>
      <w:r>
        <w:t xml:space="preserve"> </w:t>
      </w:r>
      <w:r>
        <w:rPr>
          <w:b/>
          <w:bCs/>
        </w:rPr>
        <w:t xml:space="preserve">Secure Access Service Edge (SASE)</w:t>
      </w:r>
      <w:r>
        <w:t xml:space="preserve">, and</w:t>
      </w:r>
      <w:r>
        <w:t xml:space="preserve"> </w:t>
      </w:r>
      <w:r>
        <w:rPr>
          <w:b/>
          <w:bCs/>
        </w:rPr>
        <w:t xml:space="preserve">Autonomous Network Operations Center (A-NOC)</w:t>
      </w:r>
      <w:r>
        <w:t xml:space="preserve"> </w:t>
      </w:r>
      <w:r>
        <w:t xml:space="preserve">orchestration fabric. Engineered for Tier-1 telecom carriers, banking conglomerates, defense enclaves, and distributed enterprises, V-Monitor bridges the gap between bare-metal edge hardware and cloud-native control plane governance.</w:t>
      </w:r>
    </w:p>
    <w:bookmarkStart w:id="9" w:name="the-problem-it-solves"/>
    <w:p>
      <w:pPr>
        <w:pStyle w:val="Heading3"/>
      </w:pPr>
      <w:r>
        <w:t xml:space="preserve">The Problem It Solves: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Proprietary Vendor Lock-In:</w:t>
      </w:r>
      <w:r>
        <w:t xml:space="preserve"> </w:t>
      </w:r>
      <w:r>
        <w:t xml:space="preserve">Replaces expensive, closed-box networking hardware (Cisco, Fortinet, Juniper) with an open, high-performance Linux kernel-level architecture.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Sovereignty Violations:</w:t>
      </w:r>
      <w:r>
        <w:t xml:space="preserve"> </w:t>
      </w:r>
      <w:r>
        <w:t xml:space="preserve">Enforces strict cryptographic isolation and zero-trust policies, ensuring sensitive enterprise payloads never traverse unauthorized sovereign borders.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Outage Latency &amp; Human Error:</w:t>
      </w:r>
      <w:r>
        <w:t xml:space="preserve"> </w:t>
      </w:r>
      <w:r>
        <w:t xml:space="preserve">Eliminates manual triage by leveraging sub-second Bidirectional Forwarding Detection (BFD) and automated AI remediation playbooks that mitigate circuit flaps in milliseconds.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high-level-architecture"/>
    <w:p>
      <w:pPr>
        <w:pStyle w:val="Heading2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       V-MONITOR CONTROL PLANE                           │</w:t>
      </w:r>
      <w:r>
        <w:br/>
      </w:r>
      <w:r>
        <w:rPr>
          <w:rStyle w:val="VerbatimChar"/>
        </w:rPr>
        <w:t xml:space="preserve"> └─────────────┬──────────────────────────┬─────────────────────────┬─────┘</w:t>
      </w:r>
      <w:r>
        <w:br/>
      </w:r>
      <w:r>
        <w:rPr>
          <w:rStyle w:val="VerbatimChar"/>
        </w:rPr>
        <w:t xml:space="preserve">               │                          │                         │</w:t>
      </w:r>
      <w:r>
        <w:br/>
      </w:r>
      <w:r>
        <w:rPr>
          <w:rStyle w:val="VerbatimChar"/>
        </w:rPr>
        <w:t xml:space="preserve"> ┌─────────────▼────────────┐ ┌───────────▼────────────┐ ┌──────────▼───────────┐</w:t>
      </w:r>
      <w:r>
        <w:br/>
      </w:r>
      <w:r>
        <w:rPr>
          <w:rStyle w:val="VerbatimChar"/>
        </w:rPr>
        <w:t xml:space="preserve"> │ Next.js 14 Web NOC UI    │ │ NestJS Core API Engine │ │ FastAPI AI Inference │</w:t>
      </w:r>
      <w:r>
        <w:br/>
      </w:r>
      <w:r>
        <w:rPr>
          <w:rStyle w:val="VerbatimChar"/>
        </w:rPr>
        <w:t xml:space="preserve"> │ Port 3000 (React Query)  │ │ Port 3001 (TypeORM/DB) │ │ Port 8100 (RCA &amp; ML) │</w:t>
      </w:r>
      <w:r>
        <w:br/>
      </w:r>
      <w:r>
        <w:rPr>
          <w:rStyle w:val="VerbatimChar"/>
        </w:rPr>
        <w:t xml:space="preserve"> └─────────────┬────────────┘ └───────────┬────────────┘ └──────────┬───────────┘</w:t>
      </w:r>
      <w:r>
        <w:br/>
      </w:r>
      <w:r>
        <w:rPr>
          <w:rStyle w:val="VerbatimChar"/>
        </w:rPr>
        <w:t xml:space="preserve">               │                          │                         │</w:t>
      </w:r>
      <w:r>
        <w:br/>
      </w:r>
      <w:r>
        <w:rPr>
          <w:rStyle w:val="VerbatimChar"/>
        </w:rPr>
        <w:t xml:space="preserve"> ┌─────────────▼──────────────────────────▼─────────────────────────▼───────────┐</w:t>
      </w:r>
      <w:r>
        <w:br/>
      </w:r>
      <w:r>
        <w:rPr>
          <w:rStyle w:val="VerbatimChar"/>
        </w:rPr>
        <w:t xml:space="preserve"> │                  PERSISTENCE, CACHE &amp; STATE STORAGE                          │</w:t>
      </w:r>
      <w:r>
        <w:br/>
      </w:r>
      <w:r>
        <w:rPr>
          <w:rStyle w:val="VerbatimChar"/>
        </w:rPr>
        <w:t xml:space="preserve"> │              MySQL 8.0 / PostgreSQL  •  Redis Pub/Sub  •  eBPF/ARP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     EDGE MESH OVERLAY INFRASTRUCTURE                          │</w:t>
      </w:r>
      <w:r>
        <w:br/>
      </w:r>
      <w:r>
        <w:rPr>
          <w:rStyle w:val="VerbatimChar"/>
        </w:rPr>
        <w:t xml:space="preserve"> │  WireGuard Kernel Mesh  •  BFD Engine  •  Fiber DIA  •  Starlink  •  5G WAN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8" w:name="core-capabilities"/>
    <w:p>
      <w:pPr>
        <w:pStyle w:val="Heading2"/>
      </w:pPr>
      <w:r>
        <w:t xml:space="preserve">3. Core Capabilities</w:t>
      </w:r>
    </w:p>
    <w:bookmarkStart w:id="12" w:name="Xaf471fbbb20238b2fc782942a27b78111463112"/>
    <w:p>
      <w:pPr>
        <w:pStyle w:val="Heading3"/>
      </w:pPr>
      <w:r>
        <w:t xml:space="preserve">3.1. Zero-Data Production Mode &amp; Hardware Auto-Discovery</w:t>
      </w:r>
    </w:p>
    <w:p>
      <w:pPr>
        <w:pStyle w:val="FirstParagraph"/>
      </w:pPr>
      <w:r>
        <w:t xml:space="preserve">Unlike mock dashboards with synthetic nodes, V-Monitor operates in</w:t>
      </w:r>
      <w:r>
        <w:t xml:space="preserve"> </w:t>
      </w:r>
      <w:r>
        <w:rPr>
          <w:b/>
          <w:bCs/>
        </w:rPr>
        <w:t xml:space="preserve">Zero-Data Mode</w:t>
      </w:r>
      <w:r>
        <w:t xml:space="preserve"> </w:t>
      </w:r>
      <w:r>
        <w:t xml:space="preserve">by default. It discovers real network interfaces (</w:t>
      </w:r>
      <w:r>
        <w:rPr>
          <w:rStyle w:val="VerbatimChar"/>
        </w:rPr>
        <w:t xml:space="preserve">eno1</w:t>
      </w:r>
      <w:r>
        <w:t xml:space="preserve">,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wg0</w:t>
      </w:r>
      <w:r>
        <w:t xml:space="preserve">), maps live Layer-2 ARP neighbors, runs genuine ICMP echo diagnostics via</w:t>
      </w:r>
      <w:r>
        <w:t xml:space="preserve"> </w:t>
      </w:r>
      <w:r>
        <w:rPr>
          <w:rStyle w:val="VerbatimChar"/>
        </w:rPr>
        <w:t xml:space="preserve">child_process.execFile</w:t>
      </w:r>
      <w:r>
        <w:t xml:space="preserve">, and displays actual hardware telemetry.</w:t>
      </w:r>
    </w:p>
    <w:bookmarkEnd w:id="12"/>
    <w:bookmarkStart w:id="13" w:name="sovereign-edge-mesh-multi-wan-bundling"/>
    <w:p>
      <w:pPr>
        <w:pStyle w:val="Heading3"/>
      </w:pPr>
      <w:r>
        <w:t xml:space="preserve">3.2. Sovereign Edge Mesh &amp; Multi-WAN Bundling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Multi-Transport Aggregation:</w:t>
      </w:r>
      <w:r>
        <w:t xml:space="preserve"> </w:t>
      </w:r>
      <w:r>
        <w:t xml:space="preserve">Aggregates divergent physical transports (Dedicated Fiber DIA, Starlink LEO Satellite, Carrier Ethernet, and 5G cellular) into a single virtual tunnel.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Sub-Second BFD Probing:</w:t>
      </w:r>
      <w:r>
        <w:t xml:space="preserve"> </w:t>
      </w:r>
      <w:r>
        <w:t xml:space="preserve">Continuous Bidirectional Forwarding Detection (1000ms down to 50ms) tracks roundtrip latency, packet loss, and jitter in real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WireGuard Overlay:</w:t>
      </w:r>
      <w:r>
        <w:t xml:space="preserve"> </w:t>
      </w:r>
      <w:r>
        <w:t xml:space="preserve">Cryptographically isolated overlays powered by ChaCha20-Poly1305 and Curve25519 ECDH keypairs with autogenerated</w:t>
      </w:r>
      <w:r>
        <w:t xml:space="preserve"> </w:t>
      </w:r>
      <w:r>
        <w:rPr>
          <w:rStyle w:val="VerbatimChar"/>
        </w:rPr>
        <w:t xml:space="preserve">/etc/wireguard/wg0.conf</w:t>
      </w:r>
      <w:r>
        <w:t xml:space="preserve"> </w:t>
      </w:r>
      <w:r>
        <w:t xml:space="preserve">profiles.</w:t>
      </w:r>
    </w:p>
    <w:bookmarkEnd w:id="13"/>
    <w:bookmarkStart w:id="14" w:name="autonomous-ai-noc-self-healing"/>
    <w:p>
      <w:pPr>
        <w:pStyle w:val="Heading3"/>
      </w:pPr>
      <w:r>
        <w:t xml:space="preserve">3.3. Autonomous AI-NOC &amp; Self-Healing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Root Cause Analysis (RCA):</w:t>
      </w:r>
      <w:r>
        <w:t xml:space="preserve"> </w:t>
      </w:r>
      <w:r>
        <w:t xml:space="preserve">Automated diagnostic engine analyzes topological dependencies and telemetry to distinguish between physical fiber cuts, BGP route flaps, and carrier drops.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 Remediation Playbooks: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AUTO_REMEDIATE</w:t>
      </w:r>
      <w:r>
        <w:t xml:space="preserve">: Flushes stale ARP bindings, steers BGP route weights over secondary paths, and restores connectivity.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SWITCH_CARRIER</w:t>
      </w:r>
      <w:r>
        <w:t xml:space="preserve">: Dynamically shifts traffic to backup Starlink LEO constellations during terrestrial fiber cuts.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FLUSH_ARP_REBIND</w:t>
      </w:r>
      <w:r>
        <w:t xml:space="preserve">: Clears stale kernel MAC tables directly on physical host interfaces.</w:t>
      </w:r>
    </w:p>
    <w:bookmarkEnd w:id="14"/>
    <w:bookmarkStart w:id="15" w:name="X64c05f3777aee276dec5a25f73084e74ff7619a"/>
    <w:p>
      <w:pPr>
        <w:pStyle w:val="Heading3"/>
      </w:pPr>
      <w:r>
        <w:t xml:space="preserve">3.4. 360° Operational Cockpit &amp; Interactive Web Terminal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Site Cockpit Drawer:</w:t>
      </w:r>
      <w:r>
        <w:t xml:space="preserve"> </w:t>
      </w:r>
      <w:r>
        <w:t xml:space="preserve">Live inspection of active WAN uplinks, LAN subnets, connected nodes, appliance CPU/thermals, and 60-minute latency sparklines.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Remote VM Shell:</w:t>
      </w:r>
      <w:r>
        <w:t xml:space="preserve"> </w:t>
      </w:r>
      <w:r>
        <w:t xml:space="preserve">Web-based interactive terminal providing authenticated command execution (</w:t>
      </w:r>
      <w:r>
        <w:rPr>
          <w:rStyle w:val="VerbatimChar"/>
        </w:rPr>
        <w:t xml:space="preserve">uptime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ip a</w:t>
      </w:r>
      <w:r>
        <w:t xml:space="preserve">,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ss -tulpn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) directly on managed remote nodes.</w:t>
      </w:r>
    </w:p>
    <w:bookmarkEnd w:id="15"/>
    <w:bookmarkStart w:id="17" w:name="regulatory-ai-compliance-hub"/>
    <w:p>
      <w:pPr>
        <w:pStyle w:val="Heading3"/>
      </w:pPr>
      <w:r>
        <w:t xml:space="preserve">3.5. Regulatory AI Compliance Hub</w:t>
      </w:r>
    </w:p>
    <w:p>
      <w:pPr>
        <w:pStyle w:val="FirstParagraph"/>
      </w:pPr>
      <w:r>
        <w:t xml:space="preserve">Bidirectional integration with Cloud Production (</w:t>
      </w:r>
      <w:hyperlink r:id="rId16">
        <w:r>
          <w:rPr>
            <w:rStyle w:val="VerbatimChar"/>
          </w:rPr>
          <w:t xml:space="preserve">ai-compliance-web-five.vercel.app</w:t>
        </w:r>
      </w:hyperlink>
      <w:r>
        <w:t xml:space="preserve">) and local audit engines: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 2 Type II &amp; ISO 27001:</w:t>
      </w:r>
      <w:r>
        <w:t xml:space="preserve"> </w:t>
      </w:r>
      <w:r>
        <w:t xml:space="preserve">Automated verification of access controls and network change audits.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PCI-DSS 4.0:</w:t>
      </w:r>
      <w:r>
        <w:t xml:space="preserve"> </w:t>
      </w:r>
      <w:r>
        <w:t xml:space="preserve">Strict VRF cryptographic isolation between banking/POS DMZ and general network traffic.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Sovereignty:</w:t>
      </w:r>
      <w:r>
        <w:t xml:space="preserve"> </w:t>
      </w:r>
      <w:r>
        <w:t xml:space="preserve">Cryptographic confirmation that encrypted payload packets stay within designated sovereign geographic boundaries.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key-target-personas-use-cases"/>
    <w:p>
      <w:pPr>
        <w:pStyle w:val="Heading2"/>
      </w:pPr>
      <w:r>
        <w:t xml:space="preserve">4. Key Target Personas &amp; Use Cases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Telecom Carriers &amp; Managed Service Providers (MSPs):</w:t>
      </w:r>
      <w:r>
        <w:t xml:space="preserve"> </w:t>
      </w:r>
      <w:r>
        <w:t xml:space="preserve">Multi-tenant control plane enabling a single NOC team to manage hundreds of isolated enterprise customer networks with zero hardware vendor lock-in.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Banking &amp; Financial Institutions:</w:t>
      </w:r>
      <w:r>
        <w:t xml:space="preserve"> </w:t>
      </w:r>
      <w:r>
        <w:t xml:space="preserve">Guarantees sub-second failover for mission-critical SWIFT and POS transactions from primary optical fiber to backup Starlink satellite links during terrestrial outages.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Defense, Offshore &amp; Maritime Operations:</w:t>
      </w:r>
      <w:r>
        <w:t xml:space="preserve"> </w:t>
      </w:r>
      <w:r>
        <w:t xml:space="preserve">Hybrid WAN bonding pairs low-earth orbit (Starlink LEO) with 5G cellular to maintain uninterrupted connectivity for remote oil rigs, mining facilities, and tactical field deployments.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Healthcare Networks:</w:t>
      </w:r>
      <w:r>
        <w:t xml:space="preserve"> </w:t>
      </w:r>
      <w:r>
        <w:t xml:space="preserve">Real-time QoS traffic steering guarantees ultra-low latency for telemedicine and robotic surgical streams while maintaining strict HIPAA data compliance.</w:t>
      </w:r>
    </w:p>
    <w:p>
      <w:r>
        <w:pict>
          <v:rect style="width:0;height:1.5pt" o:hralign="center" o:hrstd="t" o:hr="t"/>
        </w:pict>
      </w:r>
    </w:p>
    <w:bookmarkEnd w:id="19"/>
    <w:bookmarkStart w:id="20" w:name="technology-stack"/>
    <w:p>
      <w:pPr>
        <w:pStyle w:val="Heading2"/>
      </w:pPr>
      <w:r>
        <w:t xml:space="preserve">5.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Web NOC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14, React 18, React Query (TanStack), Tailwind CSS, Lucide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Core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NestJS, TypeScript, TypeORM, Swagger/OpenAPI, Linux Netlink, eBPF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&amp;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 / PostgreSQL, Redis Pub/Sub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Inference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Python 3.12, PyTorch/scikit-learn, httpx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Edge 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(</w:t>
            </w:r>
            <w:r>
              <w:rPr>
                <w:rStyle w:val="VerbatimChar"/>
              </w:rPr>
              <w:t xml:space="preserve">wireguard.ko</w:t>
            </w:r>
            <w:r>
              <w:t xml:space="preserve">), Linux</w:t>
            </w:r>
            <w:r>
              <w:t xml:space="preserve"> </w:t>
            </w:r>
            <w:r>
              <w:rPr>
                <w:rStyle w:val="VerbatimChar"/>
              </w:rPr>
              <w:t xml:space="preserve">iproute2</w:t>
            </w:r>
            <w:r>
              <w:t xml:space="preserve">, BFD, ChaCha20-Poly1305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Edge (</w:t>
            </w:r>
            <w:r>
              <w:rPr>
                <w:rStyle w:val="VerbatimChar"/>
              </w:rPr>
              <w:t xml:space="preserve">ai-compliance-web-five.vercel.app</w:t>
            </w:r>
            <w:r>
              <w:t xml:space="preserve">), SOC 2, ISO 27001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quick-start-verification"/>
    <w:p>
      <w:pPr>
        <w:pStyle w:val="Heading2"/>
      </w:pPr>
      <w:r>
        <w:t xml:space="preserve">6. Quick Start &amp; Verification</w:t>
      </w:r>
    </w:p>
    <w:p>
      <w:pPr>
        <w:pStyle w:val="SourceCode"/>
      </w:pPr>
      <w:r>
        <w:rPr>
          <w:rStyle w:val="VerbatimChar"/>
        </w:rPr>
        <w:t xml:space="preserve"># 1. Start all services (MySQL, API, Web NOC, AI Engine, Simulator)</w:t>
      </w:r>
      <w:r>
        <w:br/>
      </w:r>
      <w:r>
        <w:rPr>
          <w:rStyle w:val="VerbatimChar"/>
        </w:rPr>
        <w:t xml:space="preserve">./start-all.sh</w:t>
      </w:r>
      <w:r>
        <w:br/>
      </w:r>
      <w:r>
        <w:br/>
      </w:r>
      <w:r>
        <w:rPr>
          <w:rStyle w:val="VerbatimChar"/>
        </w:rPr>
        <w:t xml:space="preserve"># 2. Check service health and port status</w:t>
      </w:r>
      <w:r>
        <w:br/>
      </w:r>
      <w:r>
        <w:rPr>
          <w:rStyle w:val="VerbatimChar"/>
        </w:rPr>
        <w:t xml:space="preserve">./status.sh</w:t>
      </w:r>
      <w:r>
        <w:br/>
      </w:r>
      <w:r>
        <w:br/>
      </w:r>
      <w:r>
        <w:rPr>
          <w:rStyle w:val="VerbatimChar"/>
        </w:rPr>
        <w:t xml:space="preserve"># 3. Discover and onboard real physical network devices</w:t>
      </w:r>
      <w:r>
        <w:br/>
      </w:r>
      <w:r>
        <w:rPr>
          <w:rStyle w:val="VerbatimChar"/>
        </w:rPr>
        <w:t xml:space="preserve">./onboard-network.sh</w:t>
      </w:r>
      <w:r>
        <w:br/>
      </w:r>
      <w:r>
        <w:br/>
      </w:r>
      <w:r>
        <w:rPr>
          <w:rStyle w:val="VerbatimChar"/>
        </w:rPr>
        <w:t xml:space="preserve"># 4. Access Web NOC Dashboard</w:t>
      </w:r>
      <w:r>
        <w:br/>
      </w:r>
      <w:r>
        <w:rPr>
          <w:rStyle w:val="VerbatimChar"/>
        </w:rPr>
        <w:t xml:space="preserve"># URL: http://localhost:3000 (or http://&lt;LAN_IP&gt;:3000)</w:t>
      </w:r>
      <w:r>
        <w:br/>
      </w:r>
      <w:r>
        <w:rPr>
          <w:rStyle w:val="VerbatimChar"/>
        </w:rPr>
        <w:t xml:space="preserve"># Credentials: admin@intellilink.media / IntelliLink@2026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ai-compliance-web-five.vercel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i-compliance-web-five.vercel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2026-09-30T09:13:09Z</dcterms:created>
  <dcterms:modified xsi:type="dcterms:W3CDTF">2026-09-30T09:13:09Z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