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393f4564ee8ca05c7f98c2d9e34f6d1ea187e49"/>
    <w:p>
      <w:pPr>
        <w:pStyle w:val="Heading1"/>
      </w:pPr>
      <w:r>
        <w:t xml:space="preserve">V-Monitor (IntelliLink OS): Sovereign SD-WAN, Network Governance &amp; AI-NOC Platform</w:t>
      </w:r>
    </w:p>
    <w:p>
      <w:pPr>
        <w:pStyle w:val="BlockText"/>
      </w:pPr>
      <w:r>
        <w:t xml:space="preserve">🌐</w:t>
      </w:r>
      <w:r>
        <w:t xml:space="preserve"> </w:t>
      </w:r>
      <w:r>
        <w:rPr>
          <w:b/>
          <w:bCs/>
        </w:rPr>
        <w:t xml:space="preserve">Live Cloud NOC:</w:t>
      </w:r>
      <w:r>
        <w:t xml:space="preserve"> </w:t>
      </w:r>
      <w:hyperlink r:id="rId9">
        <w:r>
          <w:rPr>
            <w:rStyle w:val="Hyperlink"/>
          </w:rPr>
          <w:t xml:space="preserve">https://v-monitor.vercel.app/</w:t>
        </w:r>
      </w:hyperlink>
      <w:r>
        <w:br/>
      </w:r>
      <w:r>
        <w:t xml:space="preserve">🛡️</w:t>
      </w:r>
      <w:r>
        <w:t xml:space="preserve"> </w:t>
      </w:r>
      <w:r>
        <w:rPr>
          <w:b/>
          <w:bCs/>
        </w:rPr>
        <w:t xml:space="preserve">AI Compliance Hub:</w:t>
      </w:r>
      <w:r>
        <w:t xml:space="preserve"> </w:t>
      </w:r>
      <w:hyperlink r:id="rId10">
        <w:r>
          <w:rPr>
            <w:rStyle w:val="Hyperlink"/>
          </w:rPr>
          <w:t xml:space="preserve">https://ai-compliance-web-five.vercel.app/</w:t>
        </w:r>
      </w:hyperlink>
      <w:r>
        <w:br/>
      </w:r>
      <w:r>
        <w:t xml:space="preserve">🔑</w:t>
      </w:r>
      <w:r>
        <w:t xml:space="preserve"> </w:t>
      </w:r>
      <w:r>
        <w:rPr>
          <w:b/>
          <w:bCs/>
        </w:rPr>
        <w:t xml:space="preserve">Demo Credentials:</w:t>
      </w:r>
      <w:r>
        <w:t xml:space="preserve"> </w:t>
      </w:r>
      <w:r>
        <w:rPr>
          <w:rStyle w:val="VerbatimChar"/>
        </w:rPr>
        <w:t xml:space="preserve">admin@intellilink.media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IntelliLink@2026</w:t>
      </w:r>
    </w:p>
    <w:bookmarkStart w:id="12" w:name="executive-overview-governance-mission"/>
    <w:p>
      <w:pPr>
        <w:pStyle w:val="Heading2"/>
      </w:pPr>
      <w:r>
        <w:t xml:space="preserve">1. Executive Overview &amp; Governance Mission</w:t>
      </w:r>
    </w:p>
    <w:p>
      <w:pPr>
        <w:pStyle w:val="FirstParagraph"/>
      </w:pPr>
      <w:r>
        <w:rPr>
          <w:b/>
          <w:bCs/>
        </w:rPr>
        <w:t xml:space="preserve">V-Monitor (IntelliLink OS / Intellilink NOG)</w:t>
      </w:r>
      <w:r>
        <w:t xml:space="preserve"> </w:t>
      </w:r>
      <w:r>
        <w:t xml:space="preserve">is a sovereign, carrier-grade</w:t>
      </w:r>
      <w:r>
        <w:t xml:space="preserve"> </w:t>
      </w:r>
      <w:r>
        <w:rPr>
          <w:b/>
          <w:bCs/>
        </w:rPr>
        <w:t xml:space="preserve">Software-Defined Wide Area Network (SD-WAN)</w:t>
      </w:r>
      <w:r>
        <w:t xml:space="preserve">,</w:t>
      </w:r>
      <w:r>
        <w:t xml:space="preserve"> </w:t>
      </w:r>
      <w:r>
        <w:rPr>
          <w:b/>
          <w:bCs/>
        </w:rPr>
        <w:t xml:space="preserve">Autonomous Network Operations Center (A-NOC)</w:t>
      </w:r>
      <w:r>
        <w:t xml:space="preserve">, and</w:t>
      </w:r>
      <w:r>
        <w:t xml:space="preserve"> </w:t>
      </w:r>
      <w:r>
        <w:rPr>
          <w:b/>
          <w:bCs/>
        </w:rPr>
        <w:t xml:space="preserve">Telecommunications Governance Platform</w:t>
      </w:r>
      <w:r>
        <w:t xml:space="preserve">. Engineered for regulators, telcos, banks, and defense enclaves, V-Monitor reconciles LEO satellite connectivity with national data sovereignty.</w:t>
      </w:r>
    </w:p>
    <w:bookmarkStart w:id="11" w:name="the-governance-dilemma"/>
    <w:p>
      <w:pPr>
        <w:pStyle w:val="Heading3"/>
      </w:pPr>
      <w:r>
        <w:t xml:space="preserve">The Governance Dilemma:</w:t>
      </w:r>
    </w:p>
    <w:p>
      <w:pPr>
        <w:pStyle w:val="FirstParagraph"/>
      </w:pPr>
      <w:r>
        <w:t xml:space="preserve">Foreign satellite links (e.g., Starlink) bypass domestic borders, violating data residency, lawful interception (ETSI/CALEA), and tax frameworks. V-Monitor decouples the</w:t>
      </w:r>
      <w:r>
        <w:t xml:space="preserve"> </w:t>
      </w:r>
      <w:r>
        <w:rPr>
          <w:b/>
          <w:bCs/>
        </w:rPr>
        <w:t xml:space="preserve">Transport Underlay</w:t>
      </w:r>
      <w:r>
        <w:t xml:space="preserve"> </w:t>
      </w:r>
      <w:r>
        <w:t xml:space="preserve">(satellite/5G) from the</w:t>
      </w:r>
      <w:r>
        <w:t xml:space="preserve"> </w:t>
      </w:r>
      <w:r>
        <w:rPr>
          <w:b/>
          <w:bCs/>
        </w:rPr>
        <w:t xml:space="preserve">Governance Overlay</w:t>
      </w:r>
      <w:r>
        <w:t xml:space="preserve"> </w:t>
      </w:r>
      <w:r>
        <w:t xml:space="preserve">(domestic ISP PoP breakout). Encrypted enterprise traffic terminates strictly through licensed domestic carrier gateways with sovereign IP address space localization (e.g., AFRINIC subnets).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high-level-architecture"/>
    <w:p>
      <w:pPr>
        <w:pStyle w:val="Heading2"/>
      </w:pPr>
      <w:r>
        <w:t xml:space="preserve">2. High-Level Architecture</w:t>
      </w:r>
    </w:p>
    <w:p>
      <w:pPr>
        <w:pStyle w:val="SourceCode"/>
      </w:pPr>
      <w:r>
        <w:rPr>
          <w:rStyle w:val="VerbatimChar"/>
        </w:rPr>
        <w:t xml:space="preserve">[ Next.js 14 NOC (:3000) ] ── [ NestJS API (:3001) ] ── [ FastAPI AI (:8100) ]</w:t>
      </w:r>
      <w:r>
        <w:br/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 [ SOVEREIGN DATA PLANE: Domestic PoP Anchoring • ETSI Intercept • MySQL 8 ]</w:t>
      </w:r>
      <w:r>
        <w:br/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 [ MULTI-ORBIT FABRIC: WireGuard Mesh • BFD Probing • Fiber • Starlink • 5G ]</w:t>
      </w:r>
    </w:p>
    <w:p>
      <w:r>
        <w:pict>
          <v:rect style="width:0;height:1.5pt" o:hralign="center" o:hrstd="t" o:hr="t"/>
        </w:pict>
      </w:r>
    </w:p>
    <w:bookmarkEnd w:id="13"/>
    <w:bookmarkStart w:id="14" w:name="core-capabilities"/>
    <w:p>
      <w:pPr>
        <w:pStyle w:val="Heading2"/>
      </w:pPr>
      <w:r>
        <w:t xml:space="preserve">3. Core Capabilities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Sovereign Telecommunications Governance: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Underlay/Overlay Decoupling:</w:t>
      </w:r>
      <w:r>
        <w:t xml:space="preserve"> </w:t>
      </w:r>
      <w:r>
        <w:t xml:space="preserve">Enforces domestic breakout for satellite/cellular links at licensed domestic carrier PoPs.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Lawful Interception &amp; Auditing:</w:t>
      </w:r>
      <w:r>
        <w:t xml:space="preserve"> </w:t>
      </w:r>
      <w:r>
        <w:t xml:space="preserve">Provides ETSI/CALEA compliance and SOC 2, ISO 27001, and PCI-DSS 4.0 audits via the AI Compliance Hub.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Zero-Data Production Engine &amp; Real Hardware Telemetry:</w:t>
      </w:r>
    </w:p>
    <w:p>
      <w:pPr>
        <w:pStyle w:val="Compact"/>
        <w:numPr>
          <w:ilvl w:val="1"/>
          <w:numId w:val="1003"/>
        </w:numPr>
      </w:pPr>
      <w:r>
        <w:t xml:space="preserve">Discovers physical interfaces (</w:t>
      </w:r>
      <w:r>
        <w:rPr>
          <w:rStyle w:val="VerbatimChar"/>
        </w:rPr>
        <w:t xml:space="preserve">eno1</w:t>
      </w:r>
      <w:r>
        <w:t xml:space="preserve">,</w:t>
      </w:r>
      <w:r>
        <w:t xml:space="preserve"> </w:t>
      </w:r>
      <w:r>
        <w:rPr>
          <w:rStyle w:val="VerbatimChar"/>
        </w:rPr>
        <w:t xml:space="preserve">wg0</w:t>
      </w:r>
      <w:r>
        <w:t xml:space="preserve">) and Layer-2 ARP neighbors, running genuine ICMP diagnostics with zero synthetic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Multi-Orbit SD-WAN &amp; Sub-Second Failover:</w:t>
      </w:r>
    </w:p>
    <w:p>
      <w:pPr>
        <w:pStyle w:val="Compact"/>
        <w:numPr>
          <w:ilvl w:val="1"/>
          <w:numId w:val="1004"/>
        </w:numPr>
      </w:pPr>
      <w:r>
        <w:t xml:space="preserve">Bundles Fiber, Starlink LEO, and 5G into a WireGuard mesh with continuous BFD probing (down to 50ms) for sub-second failover.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Autonomous AI-NOC &amp; Self-Healing:</w:t>
      </w:r>
    </w:p>
    <w:p>
      <w:pPr>
        <w:pStyle w:val="Compact"/>
        <w:numPr>
          <w:ilvl w:val="1"/>
          <w:numId w:val="1005"/>
        </w:numPr>
      </w:pPr>
      <w:r>
        <w:t xml:space="preserve">Automated Root Cause Analysis (RCA) diagnoses outages and executes playbooks (</w:t>
      </w:r>
      <w:r>
        <w:rPr>
          <w:rStyle w:val="VerbatimChar"/>
        </w:rPr>
        <w:t xml:space="preserve">AUTO_REMEDIATE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SWITCH_CARRIER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FLUSH_ARP_REBIND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Operational Cockpit &amp; Remote VM Terminal:</w:t>
      </w:r>
    </w:p>
    <w:p>
      <w:pPr>
        <w:pStyle w:val="Compact"/>
        <w:numPr>
          <w:ilvl w:val="1"/>
          <w:numId w:val="1006"/>
        </w:numPr>
      </w:pPr>
      <w:r>
        <w:t xml:space="preserve">Live WAN/LAN inspection, SLA sparklines, and authenticated VM shell (</w:t>
      </w:r>
      <w:r>
        <w:rPr>
          <w:rStyle w:val="VerbatimChar"/>
        </w:rPr>
        <w:t xml:space="preserve">uptime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ip a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4"/>
    <w:bookmarkStart w:id="15" w:name="key-personas-use-cases"/>
    <w:p>
      <w:pPr>
        <w:pStyle w:val="Heading2"/>
      </w:pPr>
      <w:r>
        <w:t xml:space="preserve">4. Key Personas &amp; Use Cases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Telecom Regulators &amp; Authorities:</w:t>
      </w:r>
      <w:r>
        <w:t xml:space="preserve"> </w:t>
      </w:r>
      <w:r>
        <w:t xml:space="preserve">Enforce lawful interception, data residency, and tax compliance across satellite links.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Tier-1 Telecom Carriers &amp; ISPs:</w:t>
      </w:r>
      <w:r>
        <w:t xml:space="preserve"> </w:t>
      </w:r>
      <w:r>
        <w:t xml:space="preserve">Monetize LEO satellite underlays via domestic PoP termination, sovereign IP anchoring, and enterprise SLAs.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Banks &amp; Financial Institutions:</w:t>
      </w:r>
      <w:r>
        <w:t xml:space="preserve"> </w:t>
      </w:r>
      <w:r>
        <w:t xml:space="preserve">Guarantee sub-second failover for SWIFT/POS traffic while upholding financial data residency laws.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Defense &amp; Remote Operations:</w:t>
      </w:r>
      <w:r>
        <w:t xml:space="preserve"> </w:t>
      </w:r>
      <w:r>
        <w:t xml:space="preserve">Tamper-proof WAN bonding combining Starlink and 5G for remote enclaves.</w:t>
      </w:r>
    </w:p>
    <w:p>
      <w:r>
        <w:pict>
          <v:rect style="width:0;height:1.5pt" o:hralign="center" o:hrstd="t" o:hr="t"/>
        </w:pict>
      </w:r>
    </w:p>
    <w:bookmarkEnd w:id="15"/>
    <w:bookmarkStart w:id="16" w:name="technology-stack-quick-start"/>
    <w:p>
      <w:pPr>
        <w:pStyle w:val="Heading2"/>
      </w:pPr>
      <w:r>
        <w:t xml:space="preserve">5. Technology Stack &amp; Quick Start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Control Plane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14, React 18, TanStack Query, Tailwind CSS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Core API &amp;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NestJS, TypeScript, TypeORM, MySQL 8, Redis, Netlink, eBPF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AI Engine &amp; Mesh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FastAPI, Python 3.12, PyTorch, WireGuard, Linux BFD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Cloud Deployments</w:t>
            </w:r>
          </w:p>
        </w:tc>
        <w:tc>
          <w:tcPr/>
          <w:p>
            <w:pPr>
              <w:pStyle w:val="Compact"/>
              <w:jc w:val="left"/>
            </w:pPr>
            <w:hyperlink r:id="rId9">
              <w:r>
                <w:rPr>
                  <w:rStyle w:val="Hyperlink"/>
                </w:rPr>
                <w:t xml:space="preserve">v-monitor.vercel.app</w:t>
              </w:r>
            </w:hyperlink>
            <w:r>
              <w:t xml:space="preserve"> </w:t>
            </w:r>
            <w:r>
              <w:t xml:space="preserve">•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ai-compliance-web-five.vercel.app</w:t>
              </w:r>
            </w:hyperlink>
          </w:p>
        </w:tc>
      </w:tr>
    </w:tbl>
    <w:p>
      <w:pPr>
        <w:pStyle w:val="SourceCode"/>
      </w:pPr>
      <w:r>
        <w:rPr>
          <w:rStyle w:val="VerbatimChar"/>
        </w:rPr>
        <w:t xml:space="preserve">./start-all.sh            # Launch MySQL, API (:3001), Web (:3000), AI (:8100)</w:t>
      </w:r>
      <w:r>
        <w:br/>
      </w:r>
      <w:r>
        <w:rPr>
          <w:rStyle w:val="VerbatimChar"/>
        </w:rPr>
        <w:t xml:space="preserve">./onboard-network.sh      # Discover and onboard physical network hardware</w:t>
      </w:r>
      <w:r>
        <w:br/>
      </w:r>
      <w:r>
        <w:rPr>
          <w:rStyle w:val="VerbatimChar"/>
        </w:rPr>
        <w:t xml:space="preserve">Credentials: admin@intellilink.media / IntelliLink@2026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ai-compliance-web-five.vercel.app/" TargetMode="External" /><Relationship Type="http://schemas.openxmlformats.org/officeDocument/2006/relationships/hyperlink" Id="rId9" Target="https://v-monitor.vercel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ai-compliance-web-five.vercel.app/" TargetMode="External" /><Relationship Type="http://schemas.openxmlformats.org/officeDocument/2006/relationships/hyperlink" Id="rId9" Target="https://v-monitor.vercel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2026-09-30T09:24:32Z</dcterms:created>
  <dcterms:modified xsi:type="dcterms:W3CDTF">2026-09-30T09:24:32Z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