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8D78" w14:textId="10EA6274" w:rsidR="00DB3D94" w:rsidRPr="00F22C16" w:rsidRDefault="00000000" w:rsidP="00F22C16">
      <w:pPr>
        <w:jc w:val="center"/>
        <w:rPr>
          <w:rStyle w:val="BookTitle"/>
          <w:sz w:val="32"/>
          <w:szCs w:val="32"/>
        </w:rPr>
      </w:pPr>
      <w:r w:rsidRPr="00F22C16">
        <w:rPr>
          <w:rStyle w:val="BookTitle"/>
          <w:sz w:val="32"/>
          <w:szCs w:val="32"/>
        </w:rPr>
        <w:t>COS 214</w:t>
      </w:r>
      <w:r w:rsidR="00F22C16" w:rsidRPr="00F22C16">
        <w:rPr>
          <w:rStyle w:val="BookTitle"/>
          <w:sz w:val="32"/>
          <w:szCs w:val="32"/>
        </w:rPr>
        <w:t xml:space="preserve"> </w:t>
      </w:r>
      <w:r w:rsidRPr="00F22C16">
        <w:rPr>
          <w:rStyle w:val="BookTitle"/>
          <w:sz w:val="32"/>
          <w:szCs w:val="32"/>
        </w:rPr>
        <w:t xml:space="preserve">Practical 3: </w:t>
      </w:r>
      <w:proofErr w:type="spellStart"/>
      <w:r w:rsidRPr="00F22C16">
        <w:rPr>
          <w:rStyle w:val="BookTitle"/>
          <w:sz w:val="32"/>
          <w:szCs w:val="32"/>
        </w:rPr>
        <w:t>EventFlow</w:t>
      </w:r>
      <w:proofErr w:type="spellEnd"/>
    </w:p>
    <w:p w14:paraId="415BE260" w14:textId="79EC598E" w:rsidR="00DB3D94" w:rsidRPr="00F22C16" w:rsidRDefault="00000000" w:rsidP="00F22C16">
      <w:pPr>
        <w:keepNext/>
        <w:spacing w:before="280" w:after="120"/>
        <w:rPr>
          <w:rFonts w:ascii="Calibri" w:hAnsi="Calibri"/>
          <w:b/>
          <w:color w:val="1E3A8A"/>
          <w:sz w:val="28"/>
        </w:rPr>
      </w:pPr>
      <w:r w:rsidRPr="00F22C16">
        <w:rPr>
          <w:rFonts w:ascii="Calibri" w:hAnsi="Calibri"/>
          <w:b/>
          <w:color w:val="1E3A8A"/>
          <w:sz w:val="28"/>
        </w:rPr>
        <w:t>Task 3:</w:t>
      </w:r>
    </w:p>
    <w:p w14:paraId="7D085609" w14:textId="4B673CF0" w:rsidR="00DB3D94" w:rsidRPr="00F22C16" w:rsidRDefault="00000000">
      <w:pPr>
        <w:keepNext/>
        <w:spacing w:before="280" w:after="120"/>
        <w:rPr>
          <w:rFonts w:ascii="Calibri" w:hAnsi="Calibri"/>
          <w:color w:val="1F2937"/>
          <w:sz w:val="24"/>
          <w:szCs w:val="24"/>
        </w:rPr>
      </w:pPr>
      <w:r w:rsidRPr="00F22C16">
        <w:rPr>
          <w:rFonts w:ascii="Calibri" w:hAnsi="Calibri"/>
          <w:color w:val="1F2937"/>
          <w:sz w:val="24"/>
          <w:szCs w:val="24"/>
        </w:rPr>
        <w:t>3.1</w:t>
      </w:r>
      <w:r w:rsidR="00F22C16">
        <w:rPr>
          <w:rFonts w:ascii="Calibri" w:hAnsi="Calibri"/>
          <w:color w:val="1F2937"/>
          <w:sz w:val="24"/>
          <w:szCs w:val="24"/>
        </w:rPr>
        <w:t>)</w:t>
      </w:r>
    </w:p>
    <w:p w14:paraId="43D99D51" w14:textId="77777777" w:rsidR="00DB3D94" w:rsidRDefault="00000000">
      <w:pPr>
        <w:spacing w:after="120"/>
      </w:pPr>
      <w:r>
        <w:rPr>
          <w:rFonts w:ascii="Calibri" w:hAnsi="Calibri"/>
          <w:color w:val="1F2937"/>
        </w:rPr>
        <w:t>The Subject abstract class manages dynamic runtime registration of observers using a standard vector container. To ensure sensible runtime behavior, explicit policies are enforced for duplicate attachments and unregistered detach attempts:</w:t>
      </w:r>
    </w:p>
    <w:p w14:paraId="0E75049F" w14:textId="005DB0E9" w:rsidR="00DB3D94" w:rsidRDefault="00000000">
      <w:pPr>
        <w:pStyle w:val="ListBullet"/>
        <w:spacing w:after="80"/>
      </w:pPr>
      <w:r>
        <w:rPr>
          <w:rFonts w:ascii="Calibri" w:hAnsi="Calibri"/>
          <w:b/>
          <w:color w:val="1F2937"/>
        </w:rPr>
        <w:t>Duplicate Registration Policy:</w:t>
      </w:r>
      <w:r>
        <w:rPr>
          <w:rFonts w:ascii="Calibri" w:hAnsi="Calibri"/>
          <w:color w:val="1F2937"/>
        </w:rPr>
        <w:t xml:space="preserve"> If </w:t>
      </w:r>
      <w:proofErr w:type="gramStart"/>
      <w:r>
        <w:rPr>
          <w:rFonts w:ascii="Calibri" w:hAnsi="Calibri"/>
          <w:color w:val="1F2937"/>
        </w:rPr>
        <w:t>attach(</w:t>
      </w:r>
      <w:proofErr w:type="gramEnd"/>
      <w:r>
        <w:rPr>
          <w:rFonts w:ascii="Calibri" w:hAnsi="Calibri"/>
          <w:color w:val="1F2937"/>
        </w:rPr>
        <w:t>Observer* obs</w:t>
      </w:r>
      <w:r w:rsidR="00F22C16">
        <w:rPr>
          <w:rFonts w:ascii="Calibri" w:hAnsi="Calibri"/>
          <w:color w:val="1F2937"/>
        </w:rPr>
        <w:t>erver</w:t>
      </w:r>
      <w:r>
        <w:rPr>
          <w:rFonts w:ascii="Calibri" w:hAnsi="Calibri"/>
          <w:color w:val="1F2937"/>
        </w:rPr>
        <w:t>) is invoked with an observer pointer that is already present in the registration list, the call is ignored. This guarantees that duplicate notifications are not issued during event broadcasts and prevents array corruption or duplicate handling logic in concrete components.</w:t>
      </w:r>
    </w:p>
    <w:p w14:paraId="3A3EF339" w14:textId="7C545994" w:rsidR="00DB3D94" w:rsidRDefault="00000000">
      <w:pPr>
        <w:pStyle w:val="ListBullet"/>
        <w:spacing w:after="80"/>
      </w:pPr>
      <w:r>
        <w:rPr>
          <w:rFonts w:ascii="Calibri" w:hAnsi="Calibri"/>
          <w:b/>
          <w:color w:val="1F2937"/>
        </w:rPr>
        <w:t>Unregistered Detach Policy:</w:t>
      </w:r>
      <w:r>
        <w:rPr>
          <w:rFonts w:ascii="Calibri" w:hAnsi="Calibri"/>
          <w:color w:val="1F2937"/>
        </w:rPr>
        <w:t xml:space="preserve"> If </w:t>
      </w:r>
      <w:proofErr w:type="gramStart"/>
      <w:r>
        <w:rPr>
          <w:rFonts w:ascii="Calibri" w:hAnsi="Calibri"/>
          <w:color w:val="1F2937"/>
        </w:rPr>
        <w:t>detach(</w:t>
      </w:r>
      <w:proofErr w:type="gramEnd"/>
      <w:r>
        <w:rPr>
          <w:rFonts w:ascii="Calibri" w:hAnsi="Calibri"/>
          <w:color w:val="1F2937"/>
        </w:rPr>
        <w:t>Observer* obs</w:t>
      </w:r>
      <w:r w:rsidR="00F22C16">
        <w:rPr>
          <w:rFonts w:ascii="Calibri" w:hAnsi="Calibri"/>
          <w:color w:val="1F2937"/>
        </w:rPr>
        <w:t>erver</w:t>
      </w:r>
      <w:r>
        <w:rPr>
          <w:rFonts w:ascii="Calibri" w:hAnsi="Calibri"/>
          <w:color w:val="1F2937"/>
        </w:rPr>
        <w:t>) is called for an observer pointer that does not currently exist in the registration list, the operation completes as a silent no-op. No exceptions are thrown, and system state remains unaffected.</w:t>
      </w:r>
    </w:p>
    <w:p w14:paraId="1C0592AC" w14:textId="77777777" w:rsidR="00DB3D94" w:rsidRDefault="00000000">
      <w:pPr>
        <w:pStyle w:val="ListBullet"/>
        <w:spacing w:after="80"/>
      </w:pPr>
      <w:r>
        <w:rPr>
          <w:rFonts w:ascii="Calibri" w:hAnsi="Calibri"/>
          <w:b/>
          <w:color w:val="1F2937"/>
        </w:rPr>
        <w:t>Safe Iteration Guarantee:</w:t>
      </w:r>
      <w:r>
        <w:rPr>
          <w:rFonts w:ascii="Calibri" w:hAnsi="Calibri"/>
          <w:color w:val="1F2937"/>
        </w:rPr>
        <w:t xml:space="preserve"> To prevent iterator invalidation or undefined behavior when an observer attaches or detaches itself during an active </w:t>
      </w:r>
      <w:proofErr w:type="gramStart"/>
      <w:r>
        <w:rPr>
          <w:rFonts w:ascii="Calibri" w:hAnsi="Calibri"/>
          <w:color w:val="1F2937"/>
        </w:rPr>
        <w:t>notify(</w:t>
      </w:r>
      <w:proofErr w:type="gramEnd"/>
      <w:r>
        <w:rPr>
          <w:rFonts w:ascii="Calibri" w:hAnsi="Calibri"/>
          <w:color w:val="1F2937"/>
        </w:rPr>
        <w:t>) broadcast loop, the Subject iterates over a snapshot copy of the internal registration list.</w:t>
      </w:r>
    </w:p>
    <w:p w14:paraId="1CD89678" w14:textId="455A05D0" w:rsidR="00DB3D94" w:rsidRPr="00F22C16" w:rsidRDefault="00000000">
      <w:pPr>
        <w:keepNext/>
        <w:spacing w:before="280" w:after="120"/>
        <w:rPr>
          <w:rFonts w:ascii="Calibri" w:hAnsi="Calibri"/>
          <w:color w:val="1F2937"/>
          <w:sz w:val="24"/>
          <w:szCs w:val="24"/>
        </w:rPr>
      </w:pPr>
      <w:r w:rsidRPr="00F22C16">
        <w:rPr>
          <w:rFonts w:ascii="Calibri" w:hAnsi="Calibri"/>
          <w:color w:val="1F2937"/>
          <w:sz w:val="24"/>
          <w:szCs w:val="24"/>
        </w:rPr>
        <w:t>3.2</w:t>
      </w:r>
      <w:r w:rsidR="00F22C16" w:rsidRPr="00F22C16">
        <w:rPr>
          <w:rFonts w:ascii="Calibri" w:hAnsi="Calibri"/>
          <w:color w:val="1F2937"/>
          <w:sz w:val="24"/>
          <w:szCs w:val="24"/>
        </w:rPr>
        <w:t>)</w:t>
      </w:r>
    </w:p>
    <w:p w14:paraId="3C114619" w14:textId="77777777" w:rsidR="00DB3D94" w:rsidRDefault="00000000">
      <w:pPr>
        <w:spacing w:after="120"/>
      </w:pPr>
      <w:r>
        <w:rPr>
          <w:rFonts w:ascii="Calibri" w:hAnsi="Calibri"/>
          <w:color w:val="1F2937"/>
        </w:rPr>
        <w:t xml:space="preserve">In </w:t>
      </w:r>
      <w:proofErr w:type="gramStart"/>
      <w:r>
        <w:rPr>
          <w:rFonts w:ascii="Calibri" w:hAnsi="Calibri"/>
          <w:color w:val="1F2937"/>
        </w:rPr>
        <w:t>a complex</w:t>
      </w:r>
      <w:proofErr w:type="gramEnd"/>
      <w:r>
        <w:rPr>
          <w:rFonts w:ascii="Calibri" w:hAnsi="Calibri"/>
          <w:color w:val="1F2937"/>
        </w:rPr>
        <w:t xml:space="preserve"> event-driven architecture, improper lifetime management leads to dangling references and severe memory faults. The following policies guarantee lifetime safety:</w:t>
      </w:r>
    </w:p>
    <w:p w14:paraId="7DBAF203" w14:textId="77777777" w:rsidR="00DB3D94" w:rsidRDefault="00000000">
      <w:pPr>
        <w:pStyle w:val="ListBullet"/>
        <w:spacing w:after="80"/>
      </w:pPr>
      <w:r>
        <w:rPr>
          <w:rFonts w:ascii="Calibri" w:hAnsi="Calibri"/>
          <w:b/>
          <w:color w:val="1F2937"/>
        </w:rPr>
        <w:t>Non-Owning Reference Strategy:</w:t>
      </w:r>
      <w:r>
        <w:rPr>
          <w:rFonts w:ascii="Calibri" w:hAnsi="Calibri"/>
          <w:color w:val="1F2937"/>
        </w:rPr>
        <w:t xml:space="preserve"> Registrations operate strictly on a non-owning observer model. The Subject maintains pointers to Observers for notification purposes but does not claim ownership or manage memory allocation/deallocation for registered observers.</w:t>
      </w:r>
    </w:p>
    <w:p w14:paraId="07E3617E" w14:textId="77777777" w:rsidR="00DB3D94" w:rsidRDefault="00000000">
      <w:pPr>
        <w:pStyle w:val="ListBullet"/>
        <w:spacing w:after="80"/>
      </w:pPr>
      <w:r>
        <w:rPr>
          <w:rFonts w:ascii="Calibri" w:hAnsi="Calibri"/>
          <w:b/>
          <w:color w:val="1F2937"/>
        </w:rPr>
        <w:t>Self-Detachment Responsibility:</w:t>
      </w:r>
      <w:r>
        <w:rPr>
          <w:rFonts w:ascii="Calibri" w:hAnsi="Calibri"/>
          <w:color w:val="1F2937"/>
        </w:rPr>
        <w:t xml:space="preserve"> To guarantee that subjects never hold dangling pointers, concrete observers must unregister themselves (detach) from all active Subject instances in their destructors prior to memory release.</w:t>
      </w:r>
    </w:p>
    <w:p w14:paraId="391FD0C0" w14:textId="77777777" w:rsidR="00DB3D94" w:rsidRDefault="00000000">
      <w:pPr>
        <w:pStyle w:val="ListBullet"/>
        <w:spacing w:after="80"/>
      </w:pPr>
      <w:r>
        <w:rPr>
          <w:rFonts w:ascii="Calibri" w:hAnsi="Calibri"/>
          <w:b/>
          <w:color w:val="1F2937"/>
        </w:rPr>
        <w:t>Hierarchical Lifetime Ordering:</w:t>
      </w:r>
      <w:r>
        <w:rPr>
          <w:rFonts w:ascii="Calibri" w:hAnsi="Calibri"/>
          <w:color w:val="1F2937"/>
        </w:rPr>
        <w:t xml:space="preserve"> Within the Composite hierarchy, parent components manage child component lifecycles deterministically. Standalone, out-of-tree observers (such as SecurityPost) are explicitly cleanup-managed at the client/driver level (main.cpp), ensuring clear ownership boundaries.</w:t>
      </w:r>
    </w:p>
    <w:p w14:paraId="14983583" w14:textId="7B92AF3F" w:rsidR="00DB3D94" w:rsidRPr="00F22C16" w:rsidRDefault="00000000">
      <w:pPr>
        <w:keepNext/>
        <w:spacing w:before="280" w:after="120"/>
        <w:rPr>
          <w:rFonts w:ascii="Calibri" w:hAnsi="Calibri"/>
          <w:color w:val="1F2937"/>
          <w:sz w:val="24"/>
          <w:szCs w:val="24"/>
        </w:rPr>
      </w:pPr>
      <w:r w:rsidRPr="00F22C16">
        <w:rPr>
          <w:rFonts w:ascii="Calibri" w:hAnsi="Calibri"/>
          <w:color w:val="1F2937"/>
          <w:sz w:val="24"/>
          <w:szCs w:val="24"/>
        </w:rPr>
        <w:t>3.3 &amp; 3.</w:t>
      </w:r>
      <w:r w:rsidR="00F22C16">
        <w:rPr>
          <w:rFonts w:ascii="Calibri" w:hAnsi="Calibri"/>
          <w:color w:val="1F2937"/>
          <w:sz w:val="24"/>
          <w:szCs w:val="24"/>
        </w:rPr>
        <w:t>4)</w:t>
      </w:r>
    </w:p>
    <w:p w14:paraId="57A1D2A1" w14:textId="77777777" w:rsidR="00F22C16" w:rsidRPr="00F22C16" w:rsidRDefault="00F22C16" w:rsidP="00F22C16">
      <w:pPr>
        <w:spacing w:after="120"/>
      </w:pPr>
      <w:r w:rsidRPr="00F22C16">
        <w:rPr>
          <w:rFonts w:ascii="Calibri" w:hAnsi="Calibri"/>
          <w:color w:val="1F2937"/>
        </w:rPr>
        <w:t xml:space="preserve">The implementation defines seven concrete Notice classes derived from the base Notice class, assigned explicit numeric severities (0 to 2) and </w:t>
      </w:r>
      <w:proofErr w:type="spellStart"/>
      <w:r w:rsidRPr="00F22C16">
        <w:rPr>
          <w:rFonts w:ascii="Calibri" w:hAnsi="Calibri"/>
          <w:color w:val="1F2937"/>
        </w:rPr>
        <w:t>boolean</w:t>
      </w:r>
      <w:proofErr w:type="spellEnd"/>
      <w:r w:rsidRPr="00F22C16">
        <w:rPr>
          <w:rFonts w:ascii="Calibri" w:hAnsi="Calibri"/>
          <w:color w:val="1F2937"/>
        </w:rPr>
        <w:t xml:space="preserve"> categorization methods:</w:t>
      </w:r>
    </w:p>
    <w:p w14:paraId="761A40BA" w14:textId="77777777" w:rsidR="00F22C16" w:rsidRPr="00F22C16" w:rsidRDefault="00F22C16" w:rsidP="00F22C16">
      <w:pPr>
        <w:pStyle w:val="ListParagraph"/>
        <w:numPr>
          <w:ilvl w:val="0"/>
          <w:numId w:val="10"/>
        </w:numPr>
        <w:tabs>
          <w:tab w:val="num" w:pos="360"/>
        </w:tabs>
        <w:spacing w:after="80"/>
      </w:pPr>
      <w:r w:rsidRPr="00F22C16">
        <w:rPr>
          <w:rFonts w:ascii="Calibri" w:hAnsi="Calibri"/>
          <w:b/>
          <w:color w:val="1F2937"/>
        </w:rPr>
        <w:t>Operational &amp; Lifecycle Notices:</w:t>
      </w:r>
      <w:r w:rsidRPr="00F22C16">
        <w:rPr>
          <w:rFonts w:ascii="Calibri" w:hAnsi="Calibri"/>
          <w:color w:val="1F2937"/>
        </w:rPr>
        <w:t xml:space="preserve"> </w:t>
      </w:r>
      <w:proofErr w:type="spellStart"/>
      <w:r w:rsidRPr="00F22C16">
        <w:rPr>
          <w:rFonts w:ascii="Calibri" w:hAnsi="Calibri"/>
          <w:color w:val="1F2937"/>
        </w:rPr>
        <w:t>OpenNotice</w:t>
      </w:r>
      <w:proofErr w:type="spellEnd"/>
      <w:r w:rsidRPr="00F22C16">
        <w:rPr>
          <w:rFonts w:ascii="Calibri" w:hAnsi="Calibri"/>
          <w:color w:val="1F2937"/>
        </w:rPr>
        <w:t xml:space="preserve"> (Severity 0, </w:t>
      </w:r>
      <w:proofErr w:type="spellStart"/>
      <w:proofErr w:type="gramStart"/>
      <w:r w:rsidRPr="00F22C16">
        <w:rPr>
          <w:rFonts w:ascii="Calibri" w:hAnsi="Calibri"/>
          <w:color w:val="1F2937"/>
        </w:rPr>
        <w:t>isOperational</w:t>
      </w:r>
      <w:proofErr w:type="spellEnd"/>
      <w:r w:rsidRPr="00F22C16">
        <w:rPr>
          <w:rFonts w:ascii="Calibri" w:hAnsi="Calibri"/>
          <w:color w:val="1F2937"/>
        </w:rPr>
        <w:t>(</w:t>
      </w:r>
      <w:proofErr w:type="gramEnd"/>
      <w:r w:rsidRPr="00F22C16">
        <w:rPr>
          <w:rFonts w:ascii="Calibri" w:hAnsi="Calibri"/>
          <w:color w:val="1F2937"/>
        </w:rPr>
        <w:t xml:space="preserve">) = true) and </w:t>
      </w:r>
      <w:proofErr w:type="spellStart"/>
      <w:r w:rsidRPr="00F22C16">
        <w:rPr>
          <w:rFonts w:ascii="Calibri" w:hAnsi="Calibri"/>
          <w:color w:val="1F2937"/>
        </w:rPr>
        <w:t>CloseNotice</w:t>
      </w:r>
      <w:proofErr w:type="spellEnd"/>
      <w:r w:rsidRPr="00F22C16">
        <w:rPr>
          <w:rFonts w:ascii="Calibri" w:hAnsi="Calibri"/>
          <w:color w:val="1F2937"/>
        </w:rPr>
        <w:t xml:space="preserve"> (Severity 1, </w:t>
      </w:r>
      <w:proofErr w:type="spellStart"/>
      <w:proofErr w:type="gramStart"/>
      <w:r w:rsidRPr="00F22C16">
        <w:rPr>
          <w:rFonts w:ascii="Calibri" w:hAnsi="Calibri"/>
          <w:color w:val="1F2937"/>
        </w:rPr>
        <w:t>isClosingNotice</w:t>
      </w:r>
      <w:proofErr w:type="spellEnd"/>
      <w:r w:rsidRPr="00F22C16">
        <w:rPr>
          <w:rFonts w:ascii="Calibri" w:hAnsi="Calibri"/>
          <w:color w:val="1F2937"/>
        </w:rPr>
        <w:t>(</w:t>
      </w:r>
      <w:proofErr w:type="gramEnd"/>
      <w:r w:rsidRPr="00F22C16">
        <w:rPr>
          <w:rFonts w:ascii="Calibri" w:hAnsi="Calibri"/>
          <w:color w:val="1F2937"/>
        </w:rPr>
        <w:t>) = true).</w:t>
      </w:r>
    </w:p>
    <w:p w14:paraId="68322265" w14:textId="77777777" w:rsidR="00F22C16" w:rsidRPr="00F22C16" w:rsidRDefault="00F22C16" w:rsidP="00F22C16">
      <w:pPr>
        <w:pStyle w:val="ListParagraph"/>
        <w:numPr>
          <w:ilvl w:val="0"/>
          <w:numId w:val="10"/>
        </w:numPr>
        <w:tabs>
          <w:tab w:val="num" w:pos="360"/>
        </w:tabs>
        <w:spacing w:after="80"/>
      </w:pPr>
      <w:r w:rsidRPr="00F22C16">
        <w:rPr>
          <w:rFonts w:ascii="Calibri" w:hAnsi="Calibri"/>
          <w:b/>
          <w:color w:val="1F2937"/>
        </w:rPr>
        <w:lastRenderedPageBreak/>
        <w:t>Timeline Notices:</w:t>
      </w:r>
      <w:r w:rsidRPr="00F22C16">
        <w:rPr>
          <w:rFonts w:ascii="Calibri" w:hAnsi="Calibri"/>
          <w:color w:val="1F2937"/>
        </w:rPr>
        <w:t xml:space="preserve"> </w:t>
      </w:r>
      <w:proofErr w:type="spellStart"/>
      <w:r w:rsidRPr="00F22C16">
        <w:rPr>
          <w:rFonts w:ascii="Calibri" w:hAnsi="Calibri"/>
          <w:color w:val="1F2937"/>
        </w:rPr>
        <w:t>ScheduleChangeNotice</w:t>
      </w:r>
      <w:proofErr w:type="spellEnd"/>
      <w:r w:rsidRPr="00F22C16">
        <w:rPr>
          <w:rFonts w:ascii="Calibri" w:hAnsi="Calibri"/>
          <w:color w:val="1F2937"/>
        </w:rPr>
        <w:t xml:space="preserve"> (Severity 0, custom update handling across units).</w:t>
      </w:r>
    </w:p>
    <w:p w14:paraId="665E5C39" w14:textId="77777777" w:rsidR="00F22C16" w:rsidRPr="00F22C16" w:rsidRDefault="00F22C16" w:rsidP="00F22C16">
      <w:pPr>
        <w:pStyle w:val="ListParagraph"/>
        <w:numPr>
          <w:ilvl w:val="0"/>
          <w:numId w:val="10"/>
        </w:numPr>
        <w:tabs>
          <w:tab w:val="num" w:pos="360"/>
        </w:tabs>
        <w:spacing w:after="80"/>
      </w:pPr>
      <w:r w:rsidRPr="00F22C16">
        <w:rPr>
          <w:rFonts w:ascii="Calibri" w:hAnsi="Calibri"/>
          <w:b/>
          <w:color w:val="1F2937"/>
        </w:rPr>
        <w:t>Capacity-Related Notices:</w:t>
      </w:r>
      <w:r w:rsidRPr="00F22C16">
        <w:rPr>
          <w:rFonts w:ascii="Calibri" w:hAnsi="Calibri"/>
          <w:color w:val="1F2937"/>
        </w:rPr>
        <w:t xml:space="preserve"> </w:t>
      </w:r>
      <w:proofErr w:type="spellStart"/>
      <w:r w:rsidRPr="00F22C16">
        <w:rPr>
          <w:rFonts w:ascii="Calibri" w:hAnsi="Calibri"/>
          <w:color w:val="1F2937"/>
        </w:rPr>
        <w:t>CapacityAlertNotice</w:t>
      </w:r>
      <w:proofErr w:type="spellEnd"/>
      <w:r w:rsidRPr="00F22C16">
        <w:rPr>
          <w:rFonts w:ascii="Calibri" w:hAnsi="Calibri"/>
          <w:color w:val="1F2937"/>
        </w:rPr>
        <w:t xml:space="preserve"> (Severity 1, </w:t>
      </w:r>
      <w:proofErr w:type="spellStart"/>
      <w:proofErr w:type="gramStart"/>
      <w:r w:rsidRPr="00F22C16">
        <w:rPr>
          <w:rFonts w:ascii="Calibri" w:hAnsi="Calibri"/>
          <w:color w:val="1F2937"/>
        </w:rPr>
        <w:t>isCapacityRelated</w:t>
      </w:r>
      <w:proofErr w:type="spellEnd"/>
      <w:r w:rsidRPr="00F22C16">
        <w:rPr>
          <w:rFonts w:ascii="Calibri" w:hAnsi="Calibri"/>
          <w:color w:val="1F2937"/>
        </w:rPr>
        <w:t>(</w:t>
      </w:r>
      <w:proofErr w:type="gramEnd"/>
      <w:r w:rsidRPr="00F22C16">
        <w:rPr>
          <w:rFonts w:ascii="Calibri" w:hAnsi="Calibri"/>
          <w:color w:val="1F2937"/>
        </w:rPr>
        <w:t>) = true).</w:t>
      </w:r>
    </w:p>
    <w:p w14:paraId="4D04E740" w14:textId="77777777" w:rsidR="00F22C16" w:rsidRPr="00F22C16" w:rsidRDefault="00F22C16" w:rsidP="00F22C16">
      <w:pPr>
        <w:pStyle w:val="ListParagraph"/>
        <w:numPr>
          <w:ilvl w:val="0"/>
          <w:numId w:val="10"/>
        </w:numPr>
        <w:tabs>
          <w:tab w:val="num" w:pos="360"/>
        </w:tabs>
        <w:spacing w:after="80"/>
      </w:pPr>
      <w:r w:rsidRPr="00F22C16">
        <w:rPr>
          <w:rFonts w:ascii="Calibri" w:hAnsi="Calibri"/>
          <w:b/>
          <w:color w:val="1F2937"/>
        </w:rPr>
        <w:t>Safety &amp; Status Notices:</w:t>
      </w:r>
      <w:r w:rsidRPr="00F22C16">
        <w:rPr>
          <w:rFonts w:ascii="Calibri" w:hAnsi="Calibri"/>
          <w:color w:val="1F2937"/>
        </w:rPr>
        <w:t xml:space="preserve"> </w:t>
      </w:r>
      <w:proofErr w:type="spellStart"/>
      <w:r w:rsidRPr="00F22C16">
        <w:rPr>
          <w:rFonts w:ascii="Calibri" w:hAnsi="Calibri"/>
          <w:color w:val="1F2937"/>
        </w:rPr>
        <w:t>WeatherAlertNotice</w:t>
      </w:r>
      <w:proofErr w:type="spellEnd"/>
      <w:r w:rsidRPr="00F22C16">
        <w:rPr>
          <w:rFonts w:ascii="Calibri" w:hAnsi="Calibri"/>
          <w:color w:val="1F2937"/>
        </w:rPr>
        <w:t xml:space="preserve"> (Severity 2, </w:t>
      </w:r>
      <w:proofErr w:type="spellStart"/>
      <w:proofErr w:type="gramStart"/>
      <w:r w:rsidRPr="00F22C16">
        <w:rPr>
          <w:rFonts w:ascii="Calibri" w:hAnsi="Calibri"/>
          <w:color w:val="1F2937"/>
        </w:rPr>
        <w:t>isSafetyRelated</w:t>
      </w:r>
      <w:proofErr w:type="spellEnd"/>
      <w:r w:rsidRPr="00F22C16">
        <w:rPr>
          <w:rFonts w:ascii="Calibri" w:hAnsi="Calibri"/>
          <w:color w:val="1F2937"/>
        </w:rPr>
        <w:t>(</w:t>
      </w:r>
      <w:proofErr w:type="gramEnd"/>
      <w:r w:rsidRPr="00F22C16">
        <w:rPr>
          <w:rFonts w:ascii="Calibri" w:hAnsi="Calibri"/>
          <w:color w:val="1F2937"/>
        </w:rPr>
        <w:t xml:space="preserve">) = true, </w:t>
      </w:r>
      <w:proofErr w:type="spellStart"/>
      <w:proofErr w:type="gramStart"/>
      <w:r w:rsidRPr="00F22C16">
        <w:rPr>
          <w:rFonts w:ascii="Calibri" w:hAnsi="Calibri"/>
          <w:color w:val="1F2937"/>
        </w:rPr>
        <w:t>isWeatherNotice</w:t>
      </w:r>
      <w:proofErr w:type="spellEnd"/>
      <w:r w:rsidRPr="00F22C16">
        <w:rPr>
          <w:rFonts w:ascii="Calibri" w:hAnsi="Calibri"/>
          <w:color w:val="1F2937"/>
        </w:rPr>
        <w:t>(</w:t>
      </w:r>
      <w:proofErr w:type="gramEnd"/>
      <w:r w:rsidRPr="00F22C16">
        <w:rPr>
          <w:rFonts w:ascii="Calibri" w:hAnsi="Calibri"/>
          <w:color w:val="1F2937"/>
        </w:rPr>
        <w:t xml:space="preserve">) = true), </w:t>
      </w:r>
      <w:proofErr w:type="spellStart"/>
      <w:r w:rsidRPr="00F22C16">
        <w:rPr>
          <w:rFonts w:ascii="Calibri" w:hAnsi="Calibri"/>
          <w:color w:val="1F2937"/>
        </w:rPr>
        <w:t>PauseNotice</w:t>
      </w:r>
      <w:proofErr w:type="spellEnd"/>
      <w:r w:rsidRPr="00F22C16">
        <w:rPr>
          <w:rFonts w:ascii="Calibri" w:hAnsi="Calibri"/>
          <w:color w:val="1F2937"/>
        </w:rPr>
        <w:t xml:space="preserve"> (Severity 1, </w:t>
      </w:r>
      <w:proofErr w:type="spellStart"/>
      <w:proofErr w:type="gramStart"/>
      <w:r w:rsidRPr="00F22C16">
        <w:rPr>
          <w:rFonts w:ascii="Calibri" w:hAnsi="Calibri"/>
          <w:color w:val="1F2937"/>
        </w:rPr>
        <w:t>isPauseNotice</w:t>
      </w:r>
      <w:proofErr w:type="spellEnd"/>
      <w:r w:rsidRPr="00F22C16">
        <w:rPr>
          <w:rFonts w:ascii="Calibri" w:hAnsi="Calibri"/>
          <w:color w:val="1F2937"/>
        </w:rPr>
        <w:t>(</w:t>
      </w:r>
      <w:proofErr w:type="gramEnd"/>
      <w:r w:rsidRPr="00F22C16">
        <w:rPr>
          <w:rFonts w:ascii="Calibri" w:hAnsi="Calibri"/>
          <w:color w:val="1F2937"/>
        </w:rPr>
        <w:t xml:space="preserve">) = true), </w:t>
      </w:r>
      <w:proofErr w:type="spellStart"/>
      <w:r w:rsidRPr="00F22C16">
        <w:rPr>
          <w:rFonts w:ascii="Calibri" w:hAnsi="Calibri"/>
          <w:color w:val="1F2937"/>
        </w:rPr>
        <w:t>ResumeNotice</w:t>
      </w:r>
      <w:proofErr w:type="spellEnd"/>
      <w:r w:rsidRPr="00F22C16">
        <w:rPr>
          <w:rFonts w:ascii="Calibri" w:hAnsi="Calibri"/>
          <w:color w:val="1F2937"/>
        </w:rPr>
        <w:t xml:space="preserve"> (Severity 0, </w:t>
      </w:r>
      <w:proofErr w:type="spellStart"/>
      <w:proofErr w:type="gramStart"/>
      <w:r w:rsidRPr="00F22C16">
        <w:rPr>
          <w:rFonts w:ascii="Calibri" w:hAnsi="Calibri"/>
          <w:color w:val="1F2937"/>
        </w:rPr>
        <w:t>isResumeNotice</w:t>
      </w:r>
      <w:proofErr w:type="spellEnd"/>
      <w:r w:rsidRPr="00F22C16">
        <w:rPr>
          <w:rFonts w:ascii="Calibri" w:hAnsi="Calibri"/>
          <w:color w:val="1F2937"/>
        </w:rPr>
        <w:t>(</w:t>
      </w:r>
      <w:proofErr w:type="gramEnd"/>
      <w:r w:rsidRPr="00F22C16">
        <w:rPr>
          <w:rFonts w:ascii="Calibri" w:hAnsi="Calibri"/>
          <w:color w:val="1F2937"/>
        </w:rPr>
        <w:t xml:space="preserve">) = true), and </w:t>
      </w:r>
      <w:proofErr w:type="spellStart"/>
      <w:r w:rsidRPr="00F22C16">
        <w:rPr>
          <w:rFonts w:ascii="Calibri" w:hAnsi="Calibri"/>
          <w:color w:val="1F2937"/>
        </w:rPr>
        <w:t>EvacuateNotice</w:t>
      </w:r>
      <w:proofErr w:type="spellEnd"/>
      <w:r w:rsidRPr="00F22C16">
        <w:rPr>
          <w:rFonts w:ascii="Calibri" w:hAnsi="Calibri"/>
          <w:color w:val="1F2937"/>
        </w:rPr>
        <w:t xml:space="preserve"> (Severity 2, </w:t>
      </w:r>
      <w:proofErr w:type="spellStart"/>
      <w:proofErr w:type="gramStart"/>
      <w:r w:rsidRPr="00F22C16">
        <w:rPr>
          <w:rFonts w:ascii="Calibri" w:hAnsi="Calibri"/>
          <w:color w:val="1F2937"/>
        </w:rPr>
        <w:t>isSafetyRelated</w:t>
      </w:r>
      <w:proofErr w:type="spellEnd"/>
      <w:r w:rsidRPr="00F22C16">
        <w:rPr>
          <w:rFonts w:ascii="Calibri" w:hAnsi="Calibri"/>
          <w:color w:val="1F2937"/>
        </w:rPr>
        <w:t>(</w:t>
      </w:r>
      <w:proofErr w:type="gramEnd"/>
      <w:r w:rsidRPr="00F22C16">
        <w:rPr>
          <w:rFonts w:ascii="Calibri" w:hAnsi="Calibri"/>
          <w:color w:val="1F2937"/>
        </w:rPr>
        <w:t xml:space="preserve">) = true, </w:t>
      </w:r>
      <w:proofErr w:type="spellStart"/>
      <w:proofErr w:type="gramStart"/>
      <w:r w:rsidRPr="00F22C16">
        <w:rPr>
          <w:rFonts w:ascii="Calibri" w:hAnsi="Calibri"/>
          <w:color w:val="1F2937"/>
        </w:rPr>
        <w:t>isClosingNotice</w:t>
      </w:r>
      <w:proofErr w:type="spellEnd"/>
      <w:r w:rsidRPr="00F22C16">
        <w:rPr>
          <w:rFonts w:ascii="Calibri" w:hAnsi="Calibri"/>
          <w:color w:val="1F2937"/>
        </w:rPr>
        <w:t>(</w:t>
      </w:r>
      <w:proofErr w:type="gramEnd"/>
      <w:r w:rsidRPr="00F22C16">
        <w:rPr>
          <w:rFonts w:ascii="Calibri" w:hAnsi="Calibri"/>
          <w:color w:val="1F2937"/>
        </w:rPr>
        <w:t>) = true).</w:t>
      </w:r>
    </w:p>
    <w:p w14:paraId="50285558" w14:textId="77777777" w:rsidR="00F22C16" w:rsidRPr="00F22C16" w:rsidRDefault="00F22C16" w:rsidP="00F22C16">
      <w:pPr>
        <w:pStyle w:val="ListParagraph"/>
        <w:numPr>
          <w:ilvl w:val="0"/>
          <w:numId w:val="10"/>
        </w:numPr>
        <w:spacing w:after="120"/>
      </w:pPr>
      <w:r w:rsidRPr="00F22C16">
        <w:rPr>
          <w:rFonts w:ascii="Calibri" w:hAnsi="Calibri"/>
          <w:color w:val="1F2937"/>
        </w:rPr>
        <w:t>Cascading Architecture (3 Runtime Levels):</w:t>
      </w:r>
    </w:p>
    <w:p w14:paraId="365EFBAB" w14:textId="77777777" w:rsidR="00F22C16" w:rsidRPr="00F22C16" w:rsidRDefault="00F22C16" w:rsidP="00F22C16">
      <w:pPr>
        <w:spacing w:after="120"/>
      </w:pPr>
      <w:r w:rsidRPr="00F22C16">
        <w:rPr>
          <w:rFonts w:ascii="Calibri" w:hAnsi="Calibri"/>
          <w:color w:val="1F2937"/>
        </w:rPr>
        <w:t xml:space="preserve">The </w:t>
      </w:r>
      <w:proofErr w:type="spellStart"/>
      <w:r w:rsidRPr="00F22C16">
        <w:rPr>
          <w:rFonts w:ascii="Calibri" w:hAnsi="Calibri"/>
          <w:color w:val="1F2937"/>
        </w:rPr>
        <w:t>EventControl</w:t>
      </w:r>
      <w:proofErr w:type="spellEnd"/>
      <w:r w:rsidRPr="00F22C16">
        <w:rPr>
          <w:rFonts w:ascii="Calibri" w:hAnsi="Calibri"/>
          <w:color w:val="1F2937"/>
        </w:rPr>
        <w:t xml:space="preserve"> hub dispatches notifications to top-level </w:t>
      </w:r>
      <w:proofErr w:type="spellStart"/>
      <w:r w:rsidRPr="00F22C16">
        <w:rPr>
          <w:rFonts w:ascii="Calibri" w:hAnsi="Calibri"/>
          <w:color w:val="1F2937"/>
        </w:rPr>
        <w:t>EventGroup</w:t>
      </w:r>
      <w:proofErr w:type="spellEnd"/>
      <w:r w:rsidRPr="00F22C16">
        <w:rPr>
          <w:rFonts w:ascii="Calibri" w:hAnsi="Calibri"/>
          <w:color w:val="1F2937"/>
        </w:rPr>
        <w:t xml:space="preserve"> nodes (Level 1: Root Festival). The notification recursively cascades down to intermediate sub-groups (Level 2: Zones/Plaza</w:t>
      </w:r>
      <w:proofErr w:type="gramStart"/>
      <w:r w:rsidRPr="00F22C16">
        <w:rPr>
          <w:rFonts w:ascii="Calibri" w:hAnsi="Calibri"/>
          <w:color w:val="1F2937"/>
        </w:rPr>
        <w:t>), and</w:t>
      </w:r>
      <w:proofErr w:type="gramEnd"/>
      <w:r w:rsidRPr="00F22C16">
        <w:rPr>
          <w:rFonts w:ascii="Calibri" w:hAnsi="Calibri"/>
          <w:color w:val="1F2937"/>
        </w:rPr>
        <w:t xml:space="preserve"> finally reaches concrete leaf units (Level 3: Stages, Vendors, Gates), allowing each node to react polymorphically based on its domain role.</w:t>
      </w:r>
    </w:p>
    <w:p w14:paraId="01FEDE81" w14:textId="6D50496F" w:rsidR="00DB3D94" w:rsidRDefault="00000000">
      <w:pPr>
        <w:keepNext/>
        <w:spacing w:before="280" w:after="120"/>
      </w:pPr>
      <w:r w:rsidRPr="004926AF">
        <w:rPr>
          <w:rFonts w:ascii="Calibri" w:hAnsi="Calibri"/>
          <w:color w:val="1F2937"/>
          <w:sz w:val="24"/>
          <w:szCs w:val="24"/>
        </w:rPr>
        <w:t>3.</w:t>
      </w:r>
      <w:r w:rsidR="004926AF">
        <w:rPr>
          <w:rFonts w:ascii="Calibri" w:hAnsi="Calibri"/>
          <w:color w:val="1F2937"/>
          <w:sz w:val="24"/>
          <w:szCs w:val="24"/>
        </w:rPr>
        <w:t>5)</w:t>
      </w:r>
    </w:p>
    <w:p w14:paraId="29AAA4D3" w14:textId="77777777" w:rsidR="00DB3D94" w:rsidRDefault="00000000">
      <w:pPr>
        <w:spacing w:after="120"/>
      </w:pPr>
      <w:r>
        <w:rPr>
          <w:rFonts w:ascii="Calibri" w:hAnsi="Calibri"/>
          <w:color w:val="1F2937"/>
        </w:rPr>
        <w:t>The implementation utilizes the Push Model for event updates.</w:t>
      </w:r>
    </w:p>
    <w:p w14:paraId="128201B5" w14:textId="77777777" w:rsidR="00DB3D94" w:rsidRDefault="00000000">
      <w:pPr>
        <w:keepNext/>
        <w:spacing w:before="200" w:after="80"/>
      </w:pPr>
      <w:r>
        <w:rPr>
          <w:rFonts w:ascii="Calibri" w:hAnsi="Calibri"/>
          <w:b/>
          <w:color w:val="475569"/>
          <w:sz w:val="24"/>
        </w:rPr>
        <w:t>Architectural Trade-Off Analysis:</w:t>
      </w:r>
    </w:p>
    <w:p w14:paraId="20883913" w14:textId="77777777" w:rsidR="00DB3D94" w:rsidRDefault="00000000">
      <w:pPr>
        <w:pStyle w:val="ListBullet"/>
        <w:spacing w:after="80"/>
      </w:pPr>
      <w:r>
        <w:rPr>
          <w:rFonts w:ascii="Calibri" w:hAnsi="Calibri"/>
          <w:b/>
          <w:color w:val="1F2937"/>
        </w:rPr>
        <w:t>Push Model (Selected):</w:t>
      </w:r>
      <w:r>
        <w:rPr>
          <w:rFonts w:ascii="Calibri" w:hAnsi="Calibri"/>
          <w:color w:val="1F2937"/>
        </w:rPr>
        <w:t xml:space="preserve"> The Subject encapsulates full contextual detail into a Notice object and passes it directly as a parameter during the update(const Notice&amp; notice) call. This decouples the Observer from needing a direct reference back to the Subject, eliminating bidirectional coupling and optimizing execution speed during high-frequency emergency broadcasts.</w:t>
      </w:r>
    </w:p>
    <w:p w14:paraId="250249D9" w14:textId="77777777" w:rsidR="00DB3D94" w:rsidRDefault="00000000">
      <w:pPr>
        <w:pStyle w:val="ListBullet"/>
        <w:spacing w:after="80"/>
      </w:pPr>
      <w:r>
        <w:rPr>
          <w:rFonts w:ascii="Calibri" w:hAnsi="Calibri"/>
          <w:b/>
          <w:color w:val="1F2937"/>
        </w:rPr>
        <w:t>Pull Model (Alternative):</w:t>
      </w:r>
      <w:r>
        <w:rPr>
          <w:rFonts w:ascii="Calibri" w:hAnsi="Calibri"/>
          <w:color w:val="1F2937"/>
        </w:rPr>
        <w:t xml:space="preserve"> The Subject notifies observers with a minimal trigger or passing a reference to itself (Subject*), forcing observers to explicitly query ('pull') the required state via getter methods. While offering flexibility if observers only care about small state slices, it increases coupling and introduces additional function call overhead across cascading trees.</w:t>
      </w:r>
    </w:p>
    <w:p w14:paraId="63D7C94B" w14:textId="77777777" w:rsidR="00DB3D94" w:rsidRDefault="00000000">
      <w:pPr>
        <w:keepNext/>
        <w:spacing w:before="200" w:after="80"/>
      </w:pPr>
      <w:r>
        <w:rPr>
          <w:rFonts w:ascii="Calibri" w:hAnsi="Calibri"/>
          <w:b/>
          <w:color w:val="475569"/>
          <w:sz w:val="24"/>
        </w:rPr>
        <w:t>Transferred State &amp; Payload Information:</w:t>
      </w:r>
    </w:p>
    <w:p w14:paraId="68523CAD" w14:textId="77777777" w:rsidR="00DB3D94" w:rsidRDefault="00000000">
      <w:pPr>
        <w:spacing w:after="120"/>
      </w:pPr>
      <w:r>
        <w:rPr>
          <w:rFonts w:ascii="Calibri" w:hAnsi="Calibri"/>
          <w:color w:val="1F2937"/>
        </w:rPr>
        <w:t>During every update call, the exact state transferred inside the Notice payload includes:</w:t>
      </w:r>
    </w:p>
    <w:p w14:paraId="35EEB169" w14:textId="77777777" w:rsidR="00DB3D94" w:rsidRDefault="00000000">
      <w:pPr>
        <w:pStyle w:val="ListBullet"/>
        <w:spacing w:after="80"/>
      </w:pPr>
      <w:r>
        <w:rPr>
          <w:rFonts w:ascii="Calibri" w:hAnsi="Calibri"/>
          <w:b/>
          <w:color w:val="1F2937"/>
        </w:rPr>
        <w:t>Notice Name / Category:</w:t>
      </w:r>
      <w:r>
        <w:rPr>
          <w:rFonts w:ascii="Calibri" w:hAnsi="Calibri"/>
          <w:color w:val="1F2937"/>
        </w:rPr>
        <w:t xml:space="preserve"> Identifies the exact event type (e.g., Open, ScheduleChange, CapacityAlert, WeatherAlert, Pause, Resume, Evacuate).</w:t>
      </w:r>
    </w:p>
    <w:p w14:paraId="2118C697" w14:textId="77777777" w:rsidR="00DB3D94" w:rsidRDefault="00000000">
      <w:pPr>
        <w:pStyle w:val="ListBullet"/>
        <w:spacing w:after="80"/>
      </w:pPr>
      <w:r>
        <w:rPr>
          <w:rFonts w:ascii="Calibri" w:hAnsi="Calibri"/>
          <w:b/>
          <w:color w:val="1F2937"/>
        </w:rPr>
        <w:t>Message Payload:</w:t>
      </w:r>
      <w:r>
        <w:rPr>
          <w:rFonts w:ascii="Calibri" w:hAnsi="Calibri"/>
          <w:color w:val="1F2937"/>
        </w:rPr>
        <w:t xml:space="preserve"> Human-readable contextual description explaining the broadcast cause.</w:t>
      </w:r>
    </w:p>
    <w:p w14:paraId="4E87403C" w14:textId="6A4FA9B0" w:rsidR="00DB3D94" w:rsidRDefault="00000000">
      <w:pPr>
        <w:pStyle w:val="ListBullet"/>
        <w:spacing w:after="80"/>
      </w:pPr>
      <w:r>
        <w:rPr>
          <w:rFonts w:ascii="Calibri" w:hAnsi="Calibri"/>
          <w:b/>
          <w:color w:val="1F2937"/>
        </w:rPr>
        <w:t>Classification Flags:</w:t>
      </w:r>
      <w:r>
        <w:rPr>
          <w:rFonts w:ascii="Calibri" w:hAnsi="Calibri"/>
          <w:color w:val="1F2937"/>
        </w:rPr>
        <w:t xml:space="preserve"> Categorical flags (isSafetyRelated(), isCapacityRelated(), isWeatherNotice(), etc.) that allow concrete units to execute immediate polymorphic filtering without runtime type inspection </w:t>
      </w:r>
      <w:r w:rsidR="004926AF">
        <w:rPr>
          <w:rFonts w:ascii="Calibri" w:hAnsi="Calibri"/>
          <w:color w:val="1F2937"/>
        </w:rPr>
        <w:t>.</w:t>
      </w:r>
    </w:p>
    <w:sectPr w:rsidR="00DB3D9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FC97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140B07"/>
    <w:multiLevelType w:val="hybridMultilevel"/>
    <w:tmpl w:val="669850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10718326">
    <w:abstractNumId w:val="8"/>
  </w:num>
  <w:num w:numId="2" w16cid:durableId="2011785468">
    <w:abstractNumId w:val="6"/>
  </w:num>
  <w:num w:numId="3" w16cid:durableId="1868638038">
    <w:abstractNumId w:val="5"/>
  </w:num>
  <w:num w:numId="4" w16cid:durableId="677198700">
    <w:abstractNumId w:val="4"/>
  </w:num>
  <w:num w:numId="5" w16cid:durableId="1658801819">
    <w:abstractNumId w:val="7"/>
  </w:num>
  <w:num w:numId="6" w16cid:durableId="99420587">
    <w:abstractNumId w:val="3"/>
  </w:num>
  <w:num w:numId="7" w16cid:durableId="307364179">
    <w:abstractNumId w:val="2"/>
  </w:num>
  <w:num w:numId="8" w16cid:durableId="636496892">
    <w:abstractNumId w:val="1"/>
  </w:num>
  <w:num w:numId="9" w16cid:durableId="1119420814">
    <w:abstractNumId w:val="0"/>
  </w:num>
  <w:num w:numId="10" w16cid:durableId="7959536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266D"/>
    <w:rsid w:val="0029639D"/>
    <w:rsid w:val="00326F90"/>
    <w:rsid w:val="003C4A59"/>
    <w:rsid w:val="004926AF"/>
    <w:rsid w:val="00AA1D8D"/>
    <w:rsid w:val="00B47730"/>
    <w:rsid w:val="00CB0664"/>
    <w:rsid w:val="00DB3D94"/>
    <w:rsid w:val="00F22C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A1AC2"/>
  <w14:defaultImageDpi w14:val="300"/>
  <w15:docId w15:val="{F0138A18-6527-4E1F-926C-BE70B67AE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Miss. VLV Chivunga</cp:lastModifiedBy>
  <cp:revision>2</cp:revision>
  <dcterms:created xsi:type="dcterms:W3CDTF">2026-08-31T20:06:00Z</dcterms:created>
  <dcterms:modified xsi:type="dcterms:W3CDTF">2026-08-31T20:06:00Z</dcterms:modified>
  <cp:category/>
</cp:coreProperties>
</file>