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22222"/>
          <w:sz w:val="52"/>
          <w:szCs w:val="52"/>
        </w:rPr>
        <w:t xml:space="preserve">APS + SAMS</w:t>
      </w:r>
    </w:p>
    <w:p>
      <w:pPr>
        <w:spacing w:after="60"/>
        <w:jc w:val="center"/>
      </w:pPr>
      <w:r>
        <w:rPr>
          <w:b/>
          <w:bCs/>
          <w:color w:val="555555"/>
          <w:sz w:val="34"/>
          <w:szCs w:val="34"/>
        </w:rPr>
        <w:t xml:space="preserve">Combined System Documentation</w:t>
      </w:r>
    </w:p>
    <w:p>
      <w:pPr>
        <w:spacing w:after="40"/>
        <w:jc w:val="center"/>
      </w:pPr>
      <w:r>
        <w:rPr>
          <w:i/>
          <w:iCs/>
          <w:color w:val="777777"/>
          <w:sz w:val="22"/>
          <w:szCs w:val="22"/>
        </w:rPr>
        <w:t xml:space="preserve">Revision 2.0 (Post-Audit) — Academic Portal System &amp; School Administration Management System</w:t>
      </w:r>
    </w:p>
    <w:p>
      <w:pPr>
        <w:spacing w:after="500"/>
        <w:jc w:val="center"/>
      </w:pPr>
      <w:r>
        <w:rPr>
          <w:color w:val="999999"/>
          <w:sz w:val="20"/>
          <w:szCs w:val="20"/>
        </w:rPr>
        <w:t xml:space="preserve">Incorporates all findings from Scholarz Counsel APS/SAMS Full Audit v1.0</w:t>
      </w:r>
    </w:p>
    <w:p>
      <w:pPr>
        <w:spacing w:after="160"/>
      </w:pPr>
      <w:r>
        <w:t xml:space="preserve">This document combines the two companion systems into a single reference: Part I covers the Academic Portal System (APS) — the teacher/student-facing academic workspace — and Part II covers the School Administration Management System (SAMS) — the administrative, financial, and compliance backbone. Both parts share the same identity, role, authentication, error-handling, and versioning conventions described in each part's respective sections, so cross-references between Part I and Part II point to sections within this same document.</w:t>
      </w:r>
    </w:p>
    <w:p>
      <w:r>
        <w:br w:type="page"/>
      </w:r>
    </w:p>
    <w:p>
      <w:pPr>
        <w:pBdr>
          <w:bottom w:val="single" w:color="1B4F72" w:sz="12" w:space="8"/>
        </w:pBdr>
        <w:spacing w:after="80" w:before="0"/>
      </w:pPr>
      <w:r>
        <w:rPr>
          <w:b/>
          <w:bCs/>
          <w:color w:val="1B4F72"/>
          <w:sz w:val="40"/>
          <w:szCs w:val="40"/>
        </w:rPr>
        <w:t xml:space="preserve">PART I — Academic Portal System (APS)</w:t>
      </w:r>
    </w:p>
    <w:p>
      <w:pPr>
        <w:spacing w:after="160"/>
      </w:pPr>
      <w:r>
        <w:rPr>
          <w:i/>
          <w:iCs/>
          <w:color w:val="555555"/>
          <w:sz w:val="24"/>
          <w:szCs w:val="24"/>
        </w:rPr>
        <w:t xml:space="preserve">System Documentation — Revision 2.0 (Post-Audit)</w:t>
      </w:r>
    </w:p>
    <w:p>
      <w:pPr>
        <w:spacing w:after="160"/>
      </w:pPr>
      <w:r>
        <w:rPr>
          <w:color w:val="777777"/>
          <w:sz w:val="18"/>
          <w:szCs w:val="18"/>
        </w:rPr>
        <w:t xml:space="preserve">Incorporates all findings from Scholarz Counsel APS/SAMS Full Audit v1.0</w:t>
      </w:r>
    </w:p>
    <w:p>
      <w:pPr>
        <w:pStyle w:val="Heading1"/>
        <w:spacing w:after="160" w:before="360"/>
      </w:pPr>
      <w:r>
        <w:t xml:space="preserve">0. Revision Summary</w:t>
      </w:r>
    </w:p>
    <w:p>
      <w:pPr>
        <w:spacing w:after="160"/>
      </w:pPr>
      <w:r>
        <w:t xml:space="preserve">This revision resolves every architecture, database, API, security, frontend, and operational finding raised in the Scholarz Counsel audit that applies to APS. Each corrected section below carries an AUDIT FIX note explaining what changed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B4F72" w:val="clear"/>
            <w:tcMar>
              <w:top w:type="dxa" w:w="80"/>
              <w:left w:type="dxa" w:w="100"/>
              <w:bottom w:type="dxa" w:w="80"/>
              <w:right w:type="dxa" w:w="100"/>
            </w:tcMar>
          </w:tcPr>
          <w:p>
            <w:r>
              <w:rPr>
                <w:b/>
                <w:bCs/>
                <w:color w:val="FFFFFF"/>
                <w:sz w:val="19"/>
                <w:szCs w:val="19"/>
              </w:rPr>
              <w:t xml:space="preserve">Audit Finding</w:t>
            </w:r>
          </w:p>
        </w:tc>
        <w:tc>
          <w:tcPr>
            <w:tcW w:type="dxa" w:w="5160"/>
            <w:shd w:fill="1B4F72" w:val="clear"/>
            <w:tcMar>
              <w:top w:type="dxa" w:w="80"/>
              <w:left w:type="dxa" w:w="100"/>
              <w:bottom w:type="dxa" w:w="80"/>
              <w:right w:type="dxa" w:w="100"/>
            </w:tcMar>
          </w:tcPr>
          <w:p>
            <w:r>
              <w:rPr>
                <w:b/>
                <w:bCs/>
                <w:color w:val="FFFFFF"/>
                <w:sz w:val="19"/>
                <w:szCs w:val="19"/>
              </w:rPr>
              <w:t xml:space="preserve">Resolution in this Revision</w:t>
            </w:r>
          </w:p>
        </w:tc>
      </w:tr>
      <w:tr>
        <w:tc>
          <w:tcPr>
            <w:tcW w:type="dxa" w:w="4200"/>
            <w:tcMar>
              <w:top w:type="dxa" w:w="70"/>
              <w:left w:type="dxa" w:w="100"/>
              <w:bottom w:type="dxa" w:w="70"/>
              <w:right w:type="dxa" w:w="100"/>
            </w:tcMar>
          </w:tcPr>
          <w:p>
            <w:r>
              <w:rPr>
                <w:sz w:val="19"/>
                <w:szCs w:val="19"/>
              </w:rPr>
              <w:t xml:space="preserve">Single JWT across APS and SAMS (Q11, Risk #1)</w:t>
            </w:r>
          </w:p>
        </w:tc>
        <w:tc>
          <w:tcPr>
            <w:tcW w:type="dxa" w:w="5160"/>
            <w:tcMar>
              <w:top w:type="dxa" w:w="70"/>
              <w:left w:type="dxa" w:w="100"/>
              <w:bottom w:type="dxa" w:w="70"/>
              <w:right w:type="dxa" w:w="100"/>
            </w:tcMar>
          </w:tcPr>
          <w:p>
            <w:r>
              <w:rPr>
                <w:sz w:val="19"/>
                <w:szCs w:val="19"/>
              </w:rPr>
              <w:t xml:space="preserve">APS now issues APS-scoped tokens only; see Section 9</w:t>
            </w:r>
          </w:p>
        </w:tc>
      </w:tr>
      <w:tr>
        <w:tc>
          <w:tcPr>
            <w:tcW w:type="dxa" w:w="4200"/>
            <w:tcMar>
              <w:top w:type="dxa" w:w="70"/>
              <w:left w:type="dxa" w:w="100"/>
              <w:bottom w:type="dxa" w:w="70"/>
              <w:right w:type="dxa" w:w="100"/>
            </w:tcMar>
          </w:tcPr>
          <w:p>
            <w:r>
              <w:rPr>
                <w:sz w:val="19"/>
                <w:szCs w:val="19"/>
              </w:rPr>
              <w:t xml:space="preserve">users.role single-value field (Q1, Risk #2)</w:t>
            </w:r>
          </w:p>
        </w:tc>
        <w:tc>
          <w:tcPr>
            <w:tcW w:type="dxa" w:w="5160"/>
            <w:tcMar>
              <w:top w:type="dxa" w:w="70"/>
              <w:left w:type="dxa" w:w="100"/>
              <w:bottom w:type="dxa" w:w="70"/>
              <w:right w:type="dxa" w:w="100"/>
            </w:tcMar>
          </w:tcPr>
          <w:p>
            <w:r>
              <w:rPr>
                <w:sz w:val="19"/>
                <w:szCs w:val="19"/>
              </w:rPr>
              <w:t xml:space="preserve">Replaced with roles + user_roles many-to-many model; see Section 4</w:t>
            </w:r>
          </w:p>
        </w:tc>
      </w:tr>
      <w:tr>
        <w:tc>
          <w:tcPr>
            <w:tcW w:type="dxa" w:w="4200"/>
            <w:tcMar>
              <w:top w:type="dxa" w:w="70"/>
              <w:left w:type="dxa" w:w="100"/>
              <w:bottom w:type="dxa" w:w="70"/>
              <w:right w:type="dxa" w:w="100"/>
            </w:tcMar>
          </w:tcPr>
          <w:p>
            <w:r>
              <w:rPr>
                <w:sz w:val="19"/>
                <w:szCs w:val="19"/>
              </w:rPr>
              <w:t xml:space="preserve">No AI rate limiting or job queue (Q14, Risk #3)</w:t>
            </w:r>
          </w:p>
        </w:tc>
        <w:tc>
          <w:tcPr>
            <w:tcW w:type="dxa" w:w="5160"/>
            <w:tcMar>
              <w:top w:type="dxa" w:w="70"/>
              <w:left w:type="dxa" w:w="100"/>
              <w:bottom w:type="dxa" w:w="70"/>
              <w:right w:type="dxa" w:w="100"/>
            </w:tcMar>
          </w:tcPr>
          <w:p>
            <w:r>
              <w:rPr>
                <w:sz w:val="19"/>
                <w:szCs w:val="19"/>
              </w:rPr>
              <w:t xml:space="preserve">BullMQ + Redis queue and per-user rate limits added; see Section 6</w:t>
            </w:r>
          </w:p>
        </w:tc>
      </w:tr>
      <w:tr>
        <w:tc>
          <w:tcPr>
            <w:tcW w:type="dxa" w:w="4200"/>
            <w:tcMar>
              <w:top w:type="dxa" w:w="70"/>
              <w:left w:type="dxa" w:w="100"/>
              <w:bottom w:type="dxa" w:w="70"/>
              <w:right w:type="dxa" w:w="100"/>
            </w:tcMar>
          </w:tcPr>
          <w:p>
            <w:r>
              <w:rPr>
                <w:sz w:val="19"/>
                <w:szCs w:val="19"/>
              </w:rPr>
              <w:t xml:space="preserve">is_ai_draft boolean loses audit trail (Q7, Risk #4)</w:t>
            </w:r>
          </w:p>
        </w:tc>
        <w:tc>
          <w:tcPr>
            <w:tcW w:type="dxa" w:w="5160"/>
            <w:tcMar>
              <w:top w:type="dxa" w:w="70"/>
              <w:left w:type="dxa" w:w="100"/>
              <w:bottom w:type="dxa" w:w="70"/>
              <w:right w:type="dxa" w:w="100"/>
            </w:tcMar>
          </w:tcPr>
          <w:p>
            <w:r>
              <w:rPr>
                <w:sz w:val="19"/>
                <w:szCs w:val="19"/>
              </w:rPr>
              <w:t xml:space="preserve">Replaced with a content_status enum plus approver/timestamp; see Section 7</w:t>
            </w:r>
          </w:p>
        </w:tc>
      </w:tr>
      <w:tr>
        <w:tc>
          <w:tcPr>
            <w:tcW w:type="dxa" w:w="4200"/>
            <w:tcMar>
              <w:top w:type="dxa" w:w="70"/>
              <w:left w:type="dxa" w:w="100"/>
              <w:bottom w:type="dxa" w:w="70"/>
              <w:right w:type="dxa" w:w="100"/>
            </w:tcMar>
          </w:tcPr>
          <w:p>
            <w:r>
              <w:rPr>
                <w:sz w:val="19"/>
                <w:szCs w:val="19"/>
              </w:rPr>
              <w:t xml:space="preserve">File upload MIME spoofing (Q13, Risk #5)</w:t>
            </w:r>
          </w:p>
        </w:tc>
        <w:tc>
          <w:tcPr>
            <w:tcW w:type="dxa" w:w="5160"/>
            <w:tcMar>
              <w:top w:type="dxa" w:w="70"/>
              <w:left w:type="dxa" w:w="100"/>
              <w:bottom w:type="dxa" w:w="70"/>
              <w:right w:type="dxa" w:w="100"/>
            </w:tcMar>
          </w:tcPr>
          <w:p>
            <w:r>
              <w:rPr>
                <w:sz w:val="19"/>
                <w:szCs w:val="19"/>
              </w:rPr>
              <w:t xml:space="preserve">Magic-byte validation, path-traversal, and zip-bomb controls added; see Section 10</w:t>
            </w:r>
          </w:p>
        </w:tc>
      </w:tr>
      <w:tr>
        <w:tc>
          <w:tcPr>
            <w:tcW w:type="dxa" w:w="4200"/>
            <w:tcMar>
              <w:top w:type="dxa" w:w="70"/>
              <w:left w:type="dxa" w:w="100"/>
              <w:bottom w:type="dxa" w:w="70"/>
              <w:right w:type="dxa" w:w="100"/>
            </w:tcMar>
          </w:tcPr>
          <w:p>
            <w:r>
              <w:rPr>
                <w:sz w:val="19"/>
                <w:szCs w:val="19"/>
              </w:rPr>
              <w:t xml:space="preserve">Service Layer aspirational only (Q3)</w:t>
            </w:r>
          </w:p>
        </w:tc>
        <w:tc>
          <w:tcPr>
            <w:tcW w:type="dxa" w:w="5160"/>
            <w:tcMar>
              <w:top w:type="dxa" w:w="70"/>
              <w:left w:type="dxa" w:w="100"/>
              <w:bottom w:type="dxa" w:w="70"/>
              <w:right w:type="dxa" w:w="100"/>
            </w:tcMar>
          </w:tcPr>
          <w:p>
            <w:r>
              <w:rPr>
                <w:sz w:val="19"/>
                <w:szCs w:val="19"/>
              </w:rPr>
              <w:t xml:space="preserve">Folder-structure + lint + review-gate enforcement documented; see Section 8</w:t>
            </w:r>
          </w:p>
        </w:tc>
      </w:tr>
      <w:tr>
        <w:tc>
          <w:tcPr>
            <w:tcW w:type="dxa" w:w="4200"/>
            <w:tcMar>
              <w:top w:type="dxa" w:w="70"/>
              <w:left w:type="dxa" w:w="100"/>
              <w:bottom w:type="dxa" w:w="70"/>
              <w:right w:type="dxa" w:w="100"/>
            </w:tcMar>
          </w:tcPr>
          <w:p>
            <w:r>
              <w:rPr>
                <w:sz w:val="19"/>
                <w:szCs w:val="19"/>
              </w:rPr>
              <w:t xml:space="preserve">Reporting writes to disk (Q4)</w:t>
            </w:r>
          </w:p>
        </w:tc>
        <w:tc>
          <w:tcPr>
            <w:tcW w:type="dxa" w:w="5160"/>
            <w:tcMar>
              <w:top w:type="dxa" w:w="70"/>
              <w:left w:type="dxa" w:w="100"/>
              <w:bottom w:type="dxa" w:w="70"/>
              <w:right w:type="dxa" w:w="100"/>
            </w:tcMar>
          </w:tcPr>
          <w:p>
            <w:r>
              <w:rPr>
                <w:sz w:val="19"/>
                <w:szCs w:val="19"/>
              </w:rPr>
              <w:t xml:space="preserve">N/A to APS directly — see Part II, Section 7</w:t>
            </w:r>
          </w:p>
        </w:tc>
      </w:tr>
      <w:tr>
        <w:tc>
          <w:tcPr>
            <w:tcW w:type="dxa" w:w="4200"/>
            <w:tcMar>
              <w:top w:type="dxa" w:w="70"/>
              <w:left w:type="dxa" w:w="100"/>
              <w:bottom w:type="dxa" w:w="70"/>
              <w:right w:type="dxa" w:w="100"/>
            </w:tcMar>
          </w:tcPr>
          <w:p>
            <w:r>
              <w:rPr>
                <w:sz w:val="19"/>
                <w:szCs w:val="19"/>
              </w:rPr>
              <w:t xml:space="preserve">Vanilla JS not viable at this scope (Q16)</w:t>
            </w:r>
          </w:p>
        </w:tc>
        <w:tc>
          <w:tcPr>
            <w:tcW w:type="dxa" w:w="5160"/>
            <w:tcMar>
              <w:top w:type="dxa" w:w="70"/>
              <w:left w:type="dxa" w:w="100"/>
              <w:bottom w:type="dxa" w:w="70"/>
              <w:right w:type="dxa" w:w="100"/>
            </w:tcMar>
          </w:tcPr>
          <w:p>
            <w:r>
              <w:rPr>
                <w:sz w:val="19"/>
                <w:szCs w:val="19"/>
              </w:rPr>
              <w:t xml:space="preserve">Frontend framework decision: React + Shadcn/ui; see Section 11</w:t>
            </w:r>
          </w:p>
        </w:tc>
      </w:tr>
      <w:tr>
        <w:tc>
          <w:tcPr>
            <w:tcW w:type="dxa" w:w="4200"/>
            <w:tcMar>
              <w:top w:type="dxa" w:w="70"/>
              <w:left w:type="dxa" w:w="100"/>
              <w:bottom w:type="dxa" w:w="70"/>
              <w:right w:type="dxa" w:w="100"/>
            </w:tcMar>
          </w:tcPr>
          <w:p>
            <w:r>
              <w:rPr>
                <w:sz w:val="19"/>
                <w:szCs w:val="19"/>
              </w:rPr>
              <w:t xml:space="preserve">grades.component_type free string (Q6)</w:t>
            </w:r>
          </w:p>
        </w:tc>
        <w:tc>
          <w:tcPr>
            <w:tcW w:type="dxa" w:w="5160"/>
            <w:tcMar>
              <w:top w:type="dxa" w:w="70"/>
              <w:left w:type="dxa" w:w="100"/>
              <w:bottom w:type="dxa" w:w="70"/>
              <w:right w:type="dxa" w:w="100"/>
            </w:tcMar>
          </w:tcPr>
          <w:p>
            <w:r>
              <w:rPr>
                <w:sz w:val="19"/>
                <w:szCs w:val="19"/>
              </w:rPr>
              <w:t xml:space="preserve">Replaced with grade_components reference table; see Section 7</w:t>
            </w:r>
          </w:p>
        </w:tc>
      </w:tr>
      <w:tr>
        <w:tc>
          <w:tcPr>
            <w:tcW w:type="dxa" w:w="4200"/>
            <w:tcMar>
              <w:top w:type="dxa" w:w="70"/>
              <w:left w:type="dxa" w:w="100"/>
              <w:bottom w:type="dxa" w:w="70"/>
              <w:right w:type="dxa" w:w="100"/>
            </w:tcMar>
          </w:tcPr>
          <w:p>
            <w:r>
              <w:rPr>
                <w:sz w:val="19"/>
                <w:szCs w:val="19"/>
              </w:rPr>
              <w:t xml:space="preserve">question_bank_id nullable FK with no table (Q8)</w:t>
            </w:r>
          </w:p>
        </w:tc>
        <w:tc>
          <w:tcPr>
            <w:tcW w:type="dxa" w:w="5160"/>
            <w:tcMar>
              <w:top w:type="dxa" w:w="70"/>
              <w:left w:type="dxa" w:w="100"/>
              <w:bottom w:type="dxa" w:w="70"/>
              <w:right w:type="dxa" w:w="100"/>
            </w:tcMar>
          </w:tcPr>
          <w:p>
            <w:r>
              <w:rPr>
                <w:sz w:val="19"/>
                <w:szCs w:val="19"/>
              </w:rPr>
              <w:t xml:space="preserve">question_bank table added to schema; see Section 7</w:t>
            </w:r>
          </w:p>
        </w:tc>
      </w:tr>
      <w:tr>
        <w:tc>
          <w:tcPr>
            <w:tcW w:type="dxa" w:w="4200"/>
            <w:tcMar>
              <w:top w:type="dxa" w:w="70"/>
              <w:left w:type="dxa" w:w="100"/>
              <w:bottom w:type="dxa" w:w="70"/>
              <w:right w:type="dxa" w:w="100"/>
            </w:tcMar>
          </w:tcPr>
          <w:p>
            <w:r>
              <w:rPr>
                <w:sz w:val="19"/>
                <w:szCs w:val="19"/>
              </w:rPr>
              <w:t xml:space="preserve">N+1 query risk on profile joins (Q9)</w:t>
            </w:r>
          </w:p>
        </w:tc>
        <w:tc>
          <w:tcPr>
            <w:tcW w:type="dxa" w:w="5160"/>
            <w:tcMar>
              <w:top w:type="dxa" w:w="70"/>
              <w:left w:type="dxa" w:w="100"/>
              <w:bottom w:type="dxa" w:w="70"/>
              <w:right w:type="dxa" w:w="100"/>
            </w:tcMar>
          </w:tcPr>
          <w:p>
            <w:r>
              <w:rPr>
                <w:sz w:val="19"/>
                <w:szCs w:val="19"/>
              </w:rPr>
              <w:t xml:space="preserve">Eager-load / join mandate added to review checklist; see Section 8</w:t>
            </w:r>
          </w:p>
        </w:tc>
      </w:tr>
      <w:tr>
        <w:tc>
          <w:tcPr>
            <w:tcW w:type="dxa" w:w="4200"/>
            <w:tcMar>
              <w:top w:type="dxa" w:w="70"/>
              <w:left w:type="dxa" w:w="100"/>
              <w:bottom w:type="dxa" w:w="70"/>
              <w:right w:type="dxa" w:w="100"/>
            </w:tcMar>
          </w:tcPr>
          <w:p>
            <w:r>
              <w:rPr>
                <w:sz w:val="19"/>
                <w:szCs w:val="19"/>
              </w:rPr>
              <w:t xml:space="preserve">No API versioning (Q22)</w:t>
            </w:r>
          </w:p>
        </w:tc>
        <w:tc>
          <w:tcPr>
            <w:tcW w:type="dxa" w:w="5160"/>
            <w:tcMar>
              <w:top w:type="dxa" w:w="70"/>
              <w:left w:type="dxa" w:w="100"/>
              <w:bottom w:type="dxa" w:w="70"/>
              <w:right w:type="dxa" w:w="100"/>
            </w:tcMar>
          </w:tcPr>
          <w:p>
            <w:r>
              <w:rPr>
                <w:sz w:val="19"/>
                <w:szCs w:val="19"/>
              </w:rPr>
              <w:t xml:space="preserve">/api/v1/ prefix applied to every route; see Section 12</w:t>
            </w:r>
          </w:p>
        </w:tc>
      </w:tr>
      <w:tr>
        <w:tc>
          <w:tcPr>
            <w:tcW w:type="dxa" w:w="4200"/>
            <w:tcMar>
              <w:top w:type="dxa" w:w="70"/>
              <w:left w:type="dxa" w:w="100"/>
              <w:bottom w:type="dxa" w:w="70"/>
              <w:right w:type="dxa" w:w="100"/>
            </w:tcMar>
          </w:tcPr>
          <w:p>
            <w:r>
              <w:rPr>
                <w:sz w:val="19"/>
                <w:szCs w:val="19"/>
              </w:rPr>
              <w:t xml:space="preserve">No standard error shape (Q21)</w:t>
            </w:r>
          </w:p>
        </w:tc>
        <w:tc>
          <w:tcPr>
            <w:tcW w:type="dxa" w:w="5160"/>
            <w:tcMar>
              <w:top w:type="dxa" w:w="70"/>
              <w:left w:type="dxa" w:w="100"/>
              <w:bottom w:type="dxa" w:w="70"/>
              <w:right w:type="dxa" w:w="100"/>
            </w:tcMar>
          </w:tcPr>
          <w:p>
            <w:r>
              <w:rPr>
                <w:sz w:val="19"/>
                <w:szCs w:val="19"/>
              </w:rPr>
              <w:t xml:space="preserve">Centralized error middleware and status-code discipline defined; see Section 12</w:t>
            </w:r>
          </w:p>
        </w:tc>
      </w:tr>
      <w:tr>
        <w:tc>
          <w:tcPr>
            <w:tcW w:type="dxa" w:w="4200"/>
            <w:tcMar>
              <w:top w:type="dxa" w:w="70"/>
              <w:left w:type="dxa" w:w="100"/>
              <w:bottom w:type="dxa" w:w="70"/>
              <w:right w:type="dxa" w:w="100"/>
            </w:tcMar>
          </w:tcPr>
          <w:p>
            <w:r>
              <w:rPr>
                <w:sz w:val="19"/>
                <w:szCs w:val="19"/>
              </w:rPr>
              <w:t xml:space="preserve">No submission flood protection (Q15)</w:t>
            </w:r>
          </w:p>
        </w:tc>
        <w:tc>
          <w:tcPr>
            <w:tcW w:type="dxa" w:w="5160"/>
            <w:tcMar>
              <w:top w:type="dxa" w:w="70"/>
              <w:left w:type="dxa" w:w="100"/>
              <w:bottom w:type="dxa" w:w="70"/>
              <w:right w:type="dxa" w:w="100"/>
            </w:tcMar>
          </w:tcPr>
          <w:p>
            <w:r>
              <w:rPr>
                <w:sz w:val="19"/>
                <w:szCs w:val="19"/>
              </w:rPr>
              <w:t xml:space="preserve">Rate limiting + dedup check added to submission endpoint; see Section 10</w:t>
            </w:r>
          </w:p>
        </w:tc>
      </w:tr>
      <w:tr>
        <w:tc>
          <w:tcPr>
            <w:tcW w:type="dxa" w:w="4200"/>
            <w:tcMar>
              <w:top w:type="dxa" w:w="70"/>
              <w:left w:type="dxa" w:w="100"/>
              <w:bottom w:type="dxa" w:w="70"/>
              <w:right w:type="dxa" w:w="100"/>
            </w:tcMar>
          </w:tcPr>
          <w:p>
            <w:r>
              <w:rPr>
                <w:sz w:val="19"/>
                <w:szCs w:val="19"/>
              </w:rPr>
              <w:t xml:space="preserve">Missing indexes (Q24)</w:t>
            </w:r>
          </w:p>
        </w:tc>
        <w:tc>
          <w:tcPr>
            <w:tcW w:type="dxa" w:w="5160"/>
            <w:tcMar>
              <w:top w:type="dxa" w:w="70"/>
              <w:left w:type="dxa" w:w="100"/>
              <w:bottom w:type="dxa" w:w="70"/>
              <w:right w:type="dxa" w:w="100"/>
            </w:tcMar>
          </w:tcPr>
          <w:p>
            <w:r>
              <w:rPr>
                <w:sz w:val="19"/>
                <w:szCs w:val="19"/>
              </w:rPr>
              <w:t xml:space="preserve">enrollments and submissions composite indexes added; see Section 7</w:t>
            </w:r>
          </w:p>
        </w:tc>
      </w:tr>
      <w:tr>
        <w:tc>
          <w:tcPr>
            <w:tcW w:type="dxa" w:w="4200"/>
            <w:tcMar>
              <w:top w:type="dxa" w:w="70"/>
              <w:left w:type="dxa" w:w="100"/>
              <w:bottom w:type="dxa" w:w="70"/>
              <w:right w:type="dxa" w:w="100"/>
            </w:tcMar>
          </w:tcPr>
          <w:p>
            <w:r>
              <w:rPr>
                <w:sz w:val="19"/>
                <w:szCs w:val="19"/>
              </w:rPr>
              <w:t xml:space="preserve">No testing strategy (Q23)</w:t>
            </w:r>
          </w:p>
        </w:tc>
        <w:tc>
          <w:tcPr>
            <w:tcW w:type="dxa" w:w="5160"/>
            <w:tcMar>
              <w:top w:type="dxa" w:w="70"/>
              <w:left w:type="dxa" w:w="100"/>
              <w:bottom w:type="dxa" w:w="70"/>
              <w:right w:type="dxa" w:w="100"/>
            </w:tcMar>
          </w:tcPr>
          <w:p>
            <w:r>
              <w:rPr>
                <w:sz w:val="19"/>
                <w:szCs w:val="19"/>
              </w:rPr>
              <w:t xml:space="preserve">Integration-first testing policy defined; see Section 13</w:t>
            </w:r>
          </w:p>
        </w:tc>
      </w:tr>
      <w:tr>
        <w:tc>
          <w:tcPr>
            <w:tcW w:type="dxa" w:w="4200"/>
            <w:tcMar>
              <w:top w:type="dxa" w:w="70"/>
              <w:left w:type="dxa" w:w="100"/>
              <w:bottom w:type="dxa" w:w="70"/>
              <w:right w:type="dxa" w:w="100"/>
            </w:tcMar>
          </w:tcPr>
          <w:p>
            <w:r>
              <w:rPr>
                <w:sz w:val="19"/>
                <w:szCs w:val="19"/>
              </w:rPr>
              <w:t xml:space="preserve">No audit log for academic records (Q28)</w:t>
            </w:r>
          </w:p>
        </w:tc>
        <w:tc>
          <w:tcPr>
            <w:tcW w:type="dxa" w:w="5160"/>
            <w:tcMar>
              <w:top w:type="dxa" w:w="70"/>
              <w:left w:type="dxa" w:w="100"/>
              <w:bottom w:type="dxa" w:w="70"/>
              <w:right w:type="dxa" w:w="100"/>
            </w:tcMar>
          </w:tcPr>
          <w:p>
            <w:r>
              <w:rPr>
                <w:sz w:val="19"/>
                <w:szCs w:val="19"/>
              </w:rPr>
              <w:t xml:space="preserve">APS audit_log table and required events defined; see Section 14</w:t>
            </w:r>
          </w:p>
        </w:tc>
      </w:tr>
      <w:tr>
        <w:tc>
          <w:tcPr>
            <w:tcW w:type="dxa" w:w="4200"/>
            <w:tcMar>
              <w:top w:type="dxa" w:w="70"/>
              <w:left w:type="dxa" w:w="100"/>
              <w:bottom w:type="dxa" w:w="70"/>
              <w:right w:type="dxa" w:w="100"/>
            </w:tcMar>
          </w:tcPr>
          <w:p>
            <w:r>
              <w:rPr>
                <w:sz w:val="19"/>
                <w:szCs w:val="19"/>
              </w:rPr>
              <w:t xml:space="preserve">Cross-system data access undefined (Q26)</w:t>
            </w:r>
          </w:p>
        </w:tc>
        <w:tc>
          <w:tcPr>
            <w:tcW w:type="dxa" w:w="5160"/>
            <w:tcMar>
              <w:top w:type="dxa" w:w="70"/>
              <w:left w:type="dxa" w:w="100"/>
              <w:bottom w:type="dxa" w:w="70"/>
              <w:right w:type="dxa" w:w="100"/>
            </w:tcMar>
          </w:tcPr>
          <w:p>
            <w:r>
              <w:rPr>
                <w:sz w:val="19"/>
                <w:szCs w:val="19"/>
              </w:rPr>
              <w:t xml:space="preserve">Read-only scoped DB user (or SAMS-internal API) mandated; see Section 15</w:t>
            </w:r>
          </w:p>
        </w:tc>
      </w:tr>
    </w:tbl>
    <w:p>
      <w:pPr>
        <w:pStyle w:val="Heading1"/>
        <w:spacing w:after="160" w:before="360"/>
      </w:pPr>
      <w:r>
        <w:t xml:space="preserve">1. System Overview</w:t>
      </w:r>
    </w:p>
    <w:p>
      <w:pPr>
        <w:spacing w:after="160"/>
      </w:pPr>
      <w:r>
        <w:t xml:space="preserve">The Academic Portal System (APS) is the day-to-day academic workspace connecting teachers and students: assignments, notes, course outlines, grading, and examinations, with AI-assisted tools for compiling teaching material and building assessments. Administrative functions (fees, attendance registers, HR, and institution-wide records) remain out of scope for APS and live in the companion School Administration Management System (SAMS) — see Part II.</w:t>
      </w:r>
    </w:p>
    <w:p>
      <w:pPr>
        <w:pStyle w:val="Heading1"/>
        <w:spacing w:after="160" w:before="360"/>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shd w:fill="1B4F72" w:val="clear"/>
            <w:tcMar>
              <w:top w:type="dxa" w:w="80"/>
              <w:left w:type="dxa" w:w="100"/>
              <w:bottom w:type="dxa" w:w="80"/>
              <w:right w:type="dxa" w:w="100"/>
            </w:tcMar>
          </w:tcPr>
          <w:p>
            <w:r>
              <w:rPr>
                <w:b/>
                <w:bCs/>
                <w:color w:val="FFFFFF"/>
                <w:sz w:val="19"/>
                <w:szCs w:val="19"/>
              </w:rPr>
              <w:t xml:space="preserve">Layer</w:t>
            </w:r>
          </w:p>
        </w:tc>
        <w:tc>
          <w:tcPr>
            <w:tcW w:type="dxa" w:w="3200"/>
            <w:shd w:fill="1B4F72" w:val="clear"/>
            <w:tcMar>
              <w:top w:type="dxa" w:w="80"/>
              <w:left w:type="dxa" w:w="100"/>
              <w:bottom w:type="dxa" w:w="80"/>
              <w:right w:type="dxa" w:w="100"/>
            </w:tcMar>
          </w:tcPr>
          <w:p>
            <w:r>
              <w:rPr>
                <w:b/>
                <w:bCs/>
                <w:color w:val="FFFFFF"/>
                <w:sz w:val="19"/>
                <w:szCs w:val="19"/>
              </w:rPr>
              <w:t xml:space="preserve">Technology</w:t>
            </w:r>
          </w:p>
        </w:tc>
        <w:tc>
          <w:tcPr>
            <w:tcW w:type="dxa" w:w="4260"/>
            <w:shd w:fill="1B4F72" w:val="clear"/>
            <w:tcMar>
              <w:top w:type="dxa" w:w="80"/>
              <w:left w:type="dxa" w:w="100"/>
              <w:bottom w:type="dxa" w:w="80"/>
              <w:right w:type="dxa" w:w="100"/>
            </w:tcMar>
          </w:tcPr>
          <w:p>
            <w:r>
              <w:rPr>
                <w:b/>
                <w:bCs/>
                <w:color w:val="FFFFFF"/>
                <w:sz w:val="19"/>
                <w:szCs w:val="19"/>
              </w:rPr>
              <w:t xml:space="preserve">Notes</w:t>
            </w:r>
          </w:p>
        </w:tc>
      </w:tr>
      <w:tr>
        <w:tc>
          <w:tcPr>
            <w:tcW w:type="dxa" w:w="1900"/>
            <w:tcMar>
              <w:top w:type="dxa" w:w="70"/>
              <w:left w:type="dxa" w:w="100"/>
              <w:bottom w:type="dxa" w:w="70"/>
              <w:right w:type="dxa" w:w="100"/>
            </w:tcMar>
          </w:tcPr>
          <w:p>
            <w:r>
              <w:rPr>
                <w:sz w:val="19"/>
                <w:szCs w:val="19"/>
              </w:rPr>
              <w:t xml:space="preserve">Frontend</w:t>
            </w:r>
          </w:p>
        </w:tc>
        <w:tc>
          <w:tcPr>
            <w:tcW w:type="dxa" w:w="3200"/>
            <w:tcMar>
              <w:top w:type="dxa" w:w="70"/>
              <w:left w:type="dxa" w:w="100"/>
              <w:bottom w:type="dxa" w:w="70"/>
              <w:right w:type="dxa" w:w="100"/>
            </w:tcMar>
          </w:tcPr>
          <w:p>
            <w:r>
              <w:rPr>
                <w:sz w:val="19"/>
                <w:szCs w:val="19"/>
              </w:rPr>
              <w:t xml:space="preserve">React + Shadcn/ui (Radix UI + Tailwind)</w:t>
            </w:r>
          </w:p>
        </w:tc>
        <w:tc>
          <w:tcPr>
            <w:tcW w:type="dxa" w:w="4260"/>
            <w:tcMar>
              <w:top w:type="dxa" w:w="70"/>
              <w:left w:type="dxa" w:w="100"/>
              <w:bottom w:type="dxa" w:w="70"/>
              <w:right w:type="dxa" w:w="100"/>
            </w:tcMar>
          </w:tcPr>
          <w:p>
            <w:r>
              <w:rPr>
                <w:sz w:val="19"/>
                <w:szCs w:val="19"/>
              </w:rPr>
              <w:t xml:space="preserve">See Section 11 for the full rationale and rejected alternatives</w:t>
            </w:r>
          </w:p>
        </w:tc>
      </w:tr>
      <w:tr>
        <w:tc>
          <w:tcPr>
            <w:tcW w:type="dxa" w:w="1900"/>
            <w:tcMar>
              <w:top w:type="dxa" w:w="70"/>
              <w:left w:type="dxa" w:w="100"/>
              <w:bottom w:type="dxa" w:w="70"/>
              <w:right w:type="dxa" w:w="100"/>
            </w:tcMar>
          </w:tcPr>
          <w:p>
            <w:r>
              <w:rPr>
                <w:sz w:val="19"/>
                <w:szCs w:val="19"/>
              </w:rPr>
              <w:t xml:space="preserve">Gradebook Grid</w:t>
            </w:r>
          </w:p>
        </w:tc>
        <w:tc>
          <w:tcPr>
            <w:tcW w:type="dxa" w:w="3200"/>
            <w:tcMar>
              <w:top w:type="dxa" w:w="70"/>
              <w:left w:type="dxa" w:w="100"/>
              <w:bottom w:type="dxa" w:w="70"/>
              <w:right w:type="dxa" w:w="100"/>
            </w:tcMar>
          </w:tcPr>
          <w:p>
            <w:r>
              <w:rPr>
                <w:sz w:val="19"/>
                <w:szCs w:val="19"/>
              </w:rPr>
              <w:t xml:space="preserve">TanStack Table (headless) or AG Grid Community</w:t>
            </w:r>
          </w:p>
        </w:tc>
        <w:tc>
          <w:tcPr>
            <w:tcW w:type="dxa" w:w="4260"/>
            <w:tcMar>
              <w:top w:type="dxa" w:w="70"/>
              <w:left w:type="dxa" w:w="100"/>
              <w:bottom w:type="dxa" w:w="70"/>
              <w:right w:type="dxa" w:w="100"/>
            </w:tcMar>
          </w:tcPr>
          <w:p>
            <w:r>
              <w:rPr>
                <w:sz w:val="19"/>
                <w:szCs w:val="19"/>
              </w:rPr>
              <w:t xml:space="preserve">Inline cell editing, keyboard navigation, dirty-state tracking — not a plain HTML table</w:t>
            </w:r>
          </w:p>
        </w:tc>
      </w:tr>
      <w:tr>
        <w:tc>
          <w:tcPr>
            <w:tcW w:type="dxa" w:w="1900"/>
            <w:tcMar>
              <w:top w:type="dxa" w:w="70"/>
              <w:left w:type="dxa" w:w="100"/>
              <w:bottom w:type="dxa" w:w="70"/>
              <w:right w:type="dxa" w:w="100"/>
            </w:tcMar>
          </w:tcPr>
          <w:p>
            <w:r>
              <w:rPr>
                <w:sz w:val="19"/>
                <w:szCs w:val="19"/>
              </w:rPr>
              <w:t xml:space="preserve">Backend</w:t>
            </w:r>
          </w:p>
        </w:tc>
        <w:tc>
          <w:tcPr>
            <w:tcW w:type="dxa" w:w="3200"/>
            <w:tcMar>
              <w:top w:type="dxa" w:w="70"/>
              <w:left w:type="dxa" w:w="100"/>
              <w:bottom w:type="dxa" w:w="70"/>
              <w:right w:type="dxa" w:w="100"/>
            </w:tcMar>
          </w:tcPr>
          <w:p>
            <w:r>
              <w:rPr>
                <w:sz w:val="19"/>
                <w:szCs w:val="19"/>
              </w:rPr>
              <w:t xml:space="preserve">Node.js — Express with a mandated service-layer pattern, or NestJS</w:t>
            </w:r>
          </w:p>
        </w:tc>
        <w:tc>
          <w:tcPr>
            <w:tcW w:type="dxa" w:w="4260"/>
            <w:tcMar>
              <w:top w:type="dxa" w:w="70"/>
              <w:left w:type="dxa" w:w="100"/>
              <w:bottom w:type="dxa" w:w="70"/>
              <w:right w:type="dxa" w:w="100"/>
            </w:tcMar>
          </w:tcPr>
          <w:p>
            <w:r>
              <w:rPr>
                <w:sz w:val="19"/>
                <w:szCs w:val="19"/>
              </w:rPr>
              <w:t xml:space="preserve">See Section 8 for the Express-vs-NestJS decision guidance</w:t>
            </w:r>
          </w:p>
        </w:tc>
      </w:tr>
      <w:tr>
        <w:tc>
          <w:tcPr>
            <w:tcW w:type="dxa" w:w="1900"/>
            <w:tcMar>
              <w:top w:type="dxa" w:w="70"/>
              <w:left w:type="dxa" w:w="100"/>
              <w:bottom w:type="dxa" w:w="70"/>
              <w:right w:type="dxa" w:w="100"/>
            </w:tcMar>
          </w:tcPr>
          <w:p>
            <w:r>
              <w:rPr>
                <w:sz w:val="19"/>
                <w:szCs w:val="19"/>
              </w:rPr>
              <w:t xml:space="preserve">Database</w:t>
            </w:r>
          </w:p>
        </w:tc>
        <w:tc>
          <w:tcPr>
            <w:tcW w:type="dxa" w:w="3200"/>
            <w:tcMar>
              <w:top w:type="dxa" w:w="70"/>
              <w:left w:type="dxa" w:w="100"/>
              <w:bottom w:type="dxa" w:w="70"/>
              <w:right w:type="dxa" w:w="100"/>
            </w:tcMar>
          </w:tcPr>
          <w:p>
            <w:r>
              <w:rPr>
                <w:sz w:val="19"/>
                <w:szCs w:val="19"/>
              </w:rPr>
              <w:t xml:space="preserve">MySQL 8, InnoDB</w:t>
            </w:r>
          </w:p>
        </w:tc>
        <w:tc>
          <w:tcPr>
            <w:tcW w:type="dxa" w:w="4260"/>
            <w:tcMar>
              <w:top w:type="dxa" w:w="70"/>
              <w:left w:type="dxa" w:w="100"/>
              <w:bottom w:type="dxa" w:w="70"/>
              <w:right w:type="dxa" w:w="100"/>
            </w:tcMar>
          </w:tcPr>
          <w:p>
            <w:r>
              <w:rPr>
                <w:sz w:val="19"/>
                <w:szCs w:val="19"/>
              </w:rPr>
              <w:t xml:space="preserve">Transactions used explicitly for multi-table writes; see Section 7</w:t>
            </w:r>
          </w:p>
        </w:tc>
      </w:tr>
      <w:tr>
        <w:tc>
          <w:tcPr>
            <w:tcW w:type="dxa" w:w="1900"/>
            <w:tcMar>
              <w:top w:type="dxa" w:w="70"/>
              <w:left w:type="dxa" w:w="100"/>
              <w:bottom w:type="dxa" w:w="70"/>
              <w:right w:type="dxa" w:w="100"/>
            </w:tcMar>
          </w:tcPr>
          <w:p>
            <w:r>
              <w:rPr>
                <w:sz w:val="19"/>
                <w:szCs w:val="19"/>
              </w:rPr>
              <w:t xml:space="preserve">Cache / Queue</w:t>
            </w:r>
          </w:p>
        </w:tc>
        <w:tc>
          <w:tcPr>
            <w:tcW w:type="dxa" w:w="3200"/>
            <w:tcMar>
              <w:top w:type="dxa" w:w="70"/>
              <w:left w:type="dxa" w:w="100"/>
              <w:bottom w:type="dxa" w:w="70"/>
              <w:right w:type="dxa" w:w="100"/>
            </w:tcMar>
          </w:tcPr>
          <w:p>
            <w:r>
              <w:rPr>
                <w:sz w:val="19"/>
                <w:szCs w:val="19"/>
              </w:rPr>
              <w:t xml:space="preserve">Redis + BullMQ</w:t>
            </w:r>
          </w:p>
        </w:tc>
        <w:tc>
          <w:tcPr>
            <w:tcW w:type="dxa" w:w="4260"/>
            <w:tcMar>
              <w:top w:type="dxa" w:w="70"/>
              <w:left w:type="dxa" w:w="100"/>
              <w:bottom w:type="dxa" w:w="70"/>
              <w:right w:type="dxa" w:w="100"/>
            </w:tcMar>
          </w:tcPr>
          <w:p>
            <w:r>
              <w:rPr>
                <w:sz w:val="19"/>
                <w:szCs w:val="19"/>
              </w:rPr>
              <w:t xml:space="preserve">Backs the AI compilation job queue and rate limiting; see Section 6</w:t>
            </w:r>
          </w:p>
        </w:tc>
      </w:tr>
      <w:tr>
        <w:tc>
          <w:tcPr>
            <w:tcW w:type="dxa" w:w="1900"/>
            <w:tcMar>
              <w:top w:type="dxa" w:w="70"/>
              <w:left w:type="dxa" w:w="100"/>
              <w:bottom w:type="dxa" w:w="70"/>
              <w:right w:type="dxa" w:w="100"/>
            </w:tcMar>
          </w:tcPr>
          <w:p>
            <w:r>
              <w:rPr>
                <w:sz w:val="19"/>
                <w:szCs w:val="19"/>
              </w:rPr>
              <w:t xml:space="preserve">Real-time / AI streaming</w:t>
            </w:r>
          </w:p>
        </w:tc>
        <w:tc>
          <w:tcPr>
            <w:tcW w:type="dxa" w:w="3200"/>
            <w:tcMar>
              <w:top w:type="dxa" w:w="70"/>
              <w:left w:type="dxa" w:w="100"/>
              <w:bottom w:type="dxa" w:w="70"/>
              <w:right w:type="dxa" w:w="100"/>
            </w:tcMar>
          </w:tcPr>
          <w:p>
            <w:r>
              <w:rPr>
                <w:sz w:val="19"/>
                <w:szCs w:val="19"/>
              </w:rPr>
              <w:t xml:space="preserve">Server-Sent Events (SSE)</w:t>
            </w:r>
          </w:p>
        </w:tc>
        <w:tc>
          <w:tcPr>
            <w:tcW w:type="dxa" w:w="4260"/>
            <w:tcMar>
              <w:top w:type="dxa" w:w="70"/>
              <w:left w:type="dxa" w:w="100"/>
              <w:bottom w:type="dxa" w:w="70"/>
              <w:right w:type="dxa" w:w="100"/>
            </w:tcMar>
          </w:tcPr>
          <w:p>
            <w:r>
              <w:rPr>
                <w:sz w:val="19"/>
                <w:szCs w:val="19"/>
              </w:rPr>
              <w:t xml:space="preserve">res.write() with Content-Type: text/event-stream on the backend; EventSource or @microsoft/fetch-event-source on the frontend</w:t>
            </w:r>
          </w:p>
        </w:tc>
      </w:tr>
      <w:tr>
        <w:tc>
          <w:tcPr>
            <w:tcW w:type="dxa" w:w="1900"/>
            <w:tcMar>
              <w:top w:type="dxa" w:w="70"/>
              <w:left w:type="dxa" w:w="100"/>
              <w:bottom w:type="dxa" w:w="70"/>
              <w:right w:type="dxa" w:w="100"/>
            </w:tcMar>
          </w:tcPr>
          <w:p>
            <w:r>
              <w:rPr>
                <w:sz w:val="19"/>
                <w:szCs w:val="19"/>
              </w:rPr>
              <w:t xml:space="preserve">File Storage</w:t>
            </w:r>
          </w:p>
        </w:tc>
        <w:tc>
          <w:tcPr>
            <w:tcW w:type="dxa" w:w="3200"/>
            <w:tcMar>
              <w:top w:type="dxa" w:w="70"/>
              <w:left w:type="dxa" w:w="100"/>
              <w:bottom w:type="dxa" w:w="70"/>
              <w:right w:type="dxa" w:w="100"/>
            </w:tcMar>
          </w:tcPr>
          <w:p>
            <w:r>
              <w:rPr>
                <w:sz w:val="19"/>
                <w:szCs w:val="19"/>
              </w:rPr>
              <w:t xml:space="preserve">Object storage (S3-compatible) or local disk outside the web root</w:t>
            </w:r>
          </w:p>
        </w:tc>
        <w:tc>
          <w:tcPr>
            <w:tcW w:type="dxa" w:w="4260"/>
            <w:tcMar>
              <w:top w:type="dxa" w:w="70"/>
              <w:left w:type="dxa" w:w="100"/>
              <w:bottom w:type="dxa" w:w="70"/>
              <w:right w:type="dxa" w:w="100"/>
            </w:tcMar>
          </w:tcPr>
          <w:p>
            <w:r>
              <w:rPr>
                <w:sz w:val="19"/>
                <w:szCs w:val="19"/>
              </w:rPr>
              <w:t xml:space="preserve">Served only through an authenticated download endpoint</w:t>
            </w:r>
          </w:p>
        </w:tc>
      </w:tr>
      <w:tr>
        <w:tc>
          <w:tcPr>
            <w:tcW w:type="dxa" w:w="1900"/>
            <w:tcMar>
              <w:top w:type="dxa" w:w="70"/>
              <w:left w:type="dxa" w:w="100"/>
              <w:bottom w:type="dxa" w:w="70"/>
              <w:right w:type="dxa" w:w="100"/>
            </w:tcMar>
          </w:tcPr>
          <w:p>
            <w:r>
              <w:rPr>
                <w:sz w:val="19"/>
                <w:szCs w:val="19"/>
              </w:rPr>
              <w:t xml:space="preserve">AI Services</w:t>
            </w:r>
          </w:p>
        </w:tc>
        <w:tc>
          <w:tcPr>
            <w:tcW w:type="dxa" w:w="3200"/>
            <w:tcMar>
              <w:top w:type="dxa" w:w="70"/>
              <w:left w:type="dxa" w:w="100"/>
              <w:bottom w:type="dxa" w:w="70"/>
              <w:right w:type="dxa" w:w="100"/>
            </w:tcMar>
          </w:tcPr>
          <w:p>
            <w:r>
              <w:rPr>
                <w:sz w:val="19"/>
                <w:szCs w:val="19"/>
              </w:rPr>
              <w:t xml:space="preserve">External LLM API, called server-side only</w:t>
            </w:r>
          </w:p>
        </w:tc>
        <w:tc>
          <w:tcPr>
            <w:tcW w:type="dxa" w:w="4260"/>
            <w:tcMar>
              <w:top w:type="dxa" w:w="70"/>
              <w:left w:type="dxa" w:w="100"/>
              <w:bottom w:type="dxa" w:w="70"/>
              <w:right w:type="dxa" w:w="100"/>
            </w:tcMar>
          </w:tcPr>
          <w:p>
            <w:r>
              <w:rPr>
                <w:sz w:val="19"/>
                <w:szCs w:val="19"/>
              </w:rPr>
              <w:t xml:space="preserve">Never called from the browser; credentials never reach the client</w:t>
            </w:r>
          </w:p>
        </w:tc>
      </w:tr>
    </w:tbl>
    <w:p>
      <w:pPr>
        <w:pStyle w:val="Heading1"/>
        <w:spacing w:after="160" w:before="360"/>
      </w:pPr>
      <w:r>
        <w:t xml:space="preserve">3. Cross-System Identity &amp; Role Model</w:t>
      </w:r>
    </w:p>
    <w:p>
      <w:pPr>
        <w:shd w:fill="EAF4EE" w:val="clear"/>
        <w:spacing w:after="140"/>
      </w:pPr>
      <w:r>
        <w:rPr>
          <w:b/>
          <w:bCs/>
          <w:color w:val="1E7145"/>
          <w:sz w:val="20"/>
          <w:szCs w:val="20"/>
        </w:rPr>
        <w:t xml:space="preserve">AUDIT FIX — Q1 / Risk #2: </w:t>
      </w:r>
      <w:r>
        <w:rPr>
          <w:sz w:val="20"/>
          <w:szCs w:val="20"/>
        </w:rPr>
        <w:t xml:space="preserve">users.role as a single-value column could not represent a person holding an APS role and a SAMS role simultaneously (e.g., a Teacher who is also a Registrar). Replaced with a normalized many-to-many role model shared by both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B4F72" w:val="clear"/>
            <w:tcMar>
              <w:top w:type="dxa" w:w="80"/>
              <w:left w:type="dxa" w:w="100"/>
              <w:bottom w:type="dxa" w:w="80"/>
              <w:right w:type="dxa" w:w="100"/>
            </w:tcMar>
          </w:tcPr>
          <w:p>
            <w:r>
              <w:rPr>
                <w:b/>
                <w:bCs/>
                <w:color w:val="FFFFFF"/>
                <w:sz w:val="19"/>
                <w:szCs w:val="19"/>
              </w:rPr>
              <w:t xml:space="preserve">Table</w:t>
            </w:r>
          </w:p>
        </w:tc>
        <w:tc>
          <w:tcPr>
            <w:tcW w:type="dxa" w:w="7160"/>
            <w:shd w:fill="1B4F72" w:val="clear"/>
            <w:tcMar>
              <w:top w:type="dxa" w:w="80"/>
              <w:left w:type="dxa" w:w="100"/>
              <w:bottom w:type="dxa" w:w="80"/>
              <w:right w:type="dxa" w:w="100"/>
            </w:tcMar>
          </w:tcPr>
          <w:p>
            <w:r>
              <w:rPr>
                <w:b/>
                <w:bCs/>
                <w:color w:val="FFFFFF"/>
                <w:sz w:val="19"/>
                <w:szCs w:val="19"/>
              </w:rPr>
              <w:t xml:space="preserve">Purpose</w:t>
            </w:r>
          </w:p>
        </w:tc>
      </w:tr>
      <w:tr>
        <w:tc>
          <w:tcPr>
            <w:tcW w:type="dxa" w:w="2200"/>
            <w:tcMar>
              <w:top w:type="dxa" w:w="70"/>
              <w:left w:type="dxa" w:w="100"/>
              <w:bottom w:type="dxa" w:w="70"/>
              <w:right w:type="dxa" w:w="100"/>
            </w:tcMar>
          </w:tcPr>
          <w:p>
            <w:r>
              <w:rPr>
                <w:sz w:val="19"/>
                <w:szCs w:val="19"/>
              </w:rPr>
              <w:t xml:space="preserve">users</w:t>
            </w:r>
          </w:p>
        </w:tc>
        <w:tc>
          <w:tcPr>
            <w:tcW w:type="dxa" w:w="7160"/>
            <w:tcMar>
              <w:top w:type="dxa" w:w="70"/>
              <w:left w:type="dxa" w:w="100"/>
              <w:bottom w:type="dxa" w:w="70"/>
              <w:right w:type="dxa" w:w="100"/>
            </w:tcMar>
          </w:tcPr>
          <w:p>
            <w:r>
              <w:rPr>
                <w:sz w:val="19"/>
                <w:szCs w:val="19"/>
              </w:rPr>
              <w:t xml:space="preserve">Single identity record shared across APS and SAMS: user_id, email, password_hash. No role column.</w:t>
            </w:r>
          </w:p>
        </w:tc>
      </w:tr>
      <w:tr>
        <w:tc>
          <w:tcPr>
            <w:tcW w:type="dxa" w:w="2200"/>
            <w:tcMar>
              <w:top w:type="dxa" w:w="70"/>
              <w:left w:type="dxa" w:w="100"/>
              <w:bottom w:type="dxa" w:w="70"/>
              <w:right w:type="dxa" w:w="100"/>
            </w:tcMar>
          </w:tcPr>
          <w:p>
            <w:r>
              <w:rPr>
                <w:sz w:val="19"/>
                <w:szCs w:val="19"/>
              </w:rPr>
              <w:t xml:space="preserve">roles</w:t>
            </w:r>
          </w:p>
        </w:tc>
        <w:tc>
          <w:tcPr>
            <w:tcW w:type="dxa" w:w="7160"/>
            <w:tcMar>
              <w:top w:type="dxa" w:w="70"/>
              <w:left w:type="dxa" w:w="100"/>
              <w:bottom w:type="dxa" w:w="70"/>
              <w:right w:type="dxa" w:w="100"/>
            </w:tcMar>
          </w:tcPr>
          <w:p>
            <w:r>
              <w:rPr>
                <w:sz w:val="19"/>
                <w:szCs w:val="19"/>
              </w:rPr>
              <w:t xml:space="preserve">role_id, name (e.g., student, teacher, accountant, registrar, admin), system_scope (aps / sams / both)</w:t>
            </w:r>
          </w:p>
        </w:tc>
      </w:tr>
      <w:tr>
        <w:tc>
          <w:tcPr>
            <w:tcW w:type="dxa" w:w="2200"/>
            <w:tcMar>
              <w:top w:type="dxa" w:w="70"/>
              <w:left w:type="dxa" w:w="100"/>
              <w:bottom w:type="dxa" w:w="70"/>
              <w:right w:type="dxa" w:w="100"/>
            </w:tcMar>
          </w:tcPr>
          <w:p>
            <w:r>
              <w:rPr>
                <w:sz w:val="19"/>
                <w:szCs w:val="19"/>
              </w:rPr>
              <w:t xml:space="preserve">user_roles</w:t>
            </w:r>
          </w:p>
        </w:tc>
        <w:tc>
          <w:tcPr>
            <w:tcW w:type="dxa" w:w="7160"/>
            <w:tcMar>
              <w:top w:type="dxa" w:w="70"/>
              <w:left w:type="dxa" w:w="100"/>
              <w:bottom w:type="dxa" w:w="70"/>
              <w:right w:type="dxa" w:w="100"/>
            </w:tcMar>
          </w:tcPr>
          <w:p>
            <w:r>
              <w:rPr>
                <w:sz w:val="19"/>
                <w:szCs w:val="19"/>
              </w:rPr>
              <w:t xml:space="preserve">Join table: user_id (FK), role_id (FK). A user may hold multiple rows — one per role, across either system.</w:t>
            </w:r>
          </w:p>
        </w:tc>
      </w:tr>
    </w:tbl>
    <w:p>
      <w:pPr>
        <w:spacing w:after="160"/>
      </w:pPr>
      <w:r>
        <w:t xml:space="preserve">Authorization middleware resolves a user's roles by querying user_roles rather than reading a single column, and every issued JWT embeds only the roles relevant to the system that issued it (see Section 9).</w:t>
      </w:r>
    </w:p>
    <w:p>
      <w:pPr>
        <w:pStyle w:val="Heading1"/>
        <w:spacing w:after="160" w:before="360"/>
      </w:pPr>
      <w:r>
        <w:t xml:space="preserve">4. User Roles &amp;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rPr>
          <w:tblHeader/>
        </w:trPr>
        <w:tc>
          <w:tcPr>
            <w:tcW w:type="dxa" w:w="3160"/>
            <w:shd w:fill="1B4F72" w:val="clear"/>
            <w:tcMar>
              <w:top w:type="dxa" w:w="80"/>
              <w:left w:type="dxa" w:w="100"/>
              <w:bottom w:type="dxa" w:w="80"/>
              <w:right w:type="dxa" w:w="100"/>
            </w:tcMar>
          </w:tcPr>
          <w:p>
            <w:r>
              <w:rPr>
                <w:b/>
                <w:bCs/>
                <w:color w:val="FFFFFF"/>
                <w:sz w:val="19"/>
                <w:szCs w:val="19"/>
              </w:rPr>
              <w:t xml:space="preserve">Feature Area</w:t>
            </w:r>
          </w:p>
        </w:tc>
        <w:tc>
          <w:tcPr>
            <w:tcW w:type="dxa" w:w="3100"/>
            <w:shd w:fill="1B4F72" w:val="clear"/>
            <w:tcMar>
              <w:top w:type="dxa" w:w="80"/>
              <w:left w:type="dxa" w:w="100"/>
              <w:bottom w:type="dxa" w:w="80"/>
              <w:right w:type="dxa" w:w="100"/>
            </w:tcMar>
          </w:tcPr>
          <w:p>
            <w:r>
              <w:rPr>
                <w:b/>
                <w:bCs/>
                <w:color w:val="FFFFFF"/>
                <w:sz w:val="19"/>
                <w:szCs w:val="19"/>
              </w:rPr>
              <w:t xml:space="preserve">Student</w:t>
            </w:r>
          </w:p>
        </w:tc>
        <w:tc>
          <w:tcPr>
            <w:tcW w:type="dxa" w:w="3100"/>
            <w:shd w:fill="1B4F72" w:val="clear"/>
            <w:tcMar>
              <w:top w:type="dxa" w:w="80"/>
              <w:left w:type="dxa" w:w="100"/>
              <w:bottom w:type="dxa" w:w="80"/>
              <w:right w:type="dxa" w:w="100"/>
            </w:tcMar>
          </w:tcPr>
          <w:p>
            <w:r>
              <w:rPr>
                <w:b/>
                <w:bCs/>
                <w:color w:val="FFFFFF"/>
                <w:sz w:val="19"/>
                <w:szCs w:val="19"/>
              </w:rPr>
              <w:t xml:space="preserve">Teacher</w:t>
            </w:r>
          </w:p>
        </w:tc>
      </w:tr>
      <w:tr>
        <w:tc>
          <w:tcPr>
            <w:tcW w:type="dxa" w:w="3160"/>
            <w:tcMar>
              <w:top w:type="dxa" w:w="70"/>
              <w:left w:type="dxa" w:w="100"/>
              <w:bottom w:type="dxa" w:w="70"/>
              <w:right w:type="dxa" w:w="100"/>
            </w:tcMar>
          </w:tcPr>
          <w:p>
            <w:r>
              <w:rPr>
                <w:sz w:val="19"/>
                <w:szCs w:val="19"/>
              </w:rPr>
              <w:t xml:space="preserve">View enrolled classes</w:t>
            </w:r>
          </w:p>
        </w:tc>
        <w:tc>
          <w:tcPr>
            <w:tcW w:type="dxa" w:w="3100"/>
            <w:tcMar>
              <w:top w:type="dxa" w:w="70"/>
              <w:left w:type="dxa" w:w="100"/>
              <w:bottom w:type="dxa" w:w="70"/>
              <w:right w:type="dxa" w:w="100"/>
            </w:tcMar>
          </w:tcPr>
          <w:p>
            <w:r>
              <w:rPr>
                <w:sz w:val="19"/>
                <w:szCs w:val="19"/>
              </w:rPr>
              <w:t xml:space="preserve">Yes</w:t>
            </w:r>
          </w:p>
        </w:tc>
        <w:tc>
          <w:tcPr>
            <w:tcW w:type="dxa" w:w="3100"/>
            <w:tcMar>
              <w:top w:type="dxa" w:w="70"/>
              <w:left w:type="dxa" w:w="100"/>
              <w:bottom w:type="dxa" w:w="70"/>
              <w:right w:type="dxa" w:w="100"/>
            </w:tcMar>
          </w:tcPr>
          <w:p>
            <w:r>
              <w:rPr>
                <w:sz w:val="19"/>
                <w:szCs w:val="19"/>
              </w:rPr>
              <w:t xml:space="preserve">Yes (classes they teach)</w:t>
            </w:r>
          </w:p>
        </w:tc>
      </w:tr>
      <w:tr>
        <w:tc>
          <w:tcPr>
            <w:tcW w:type="dxa" w:w="3160"/>
            <w:tcMar>
              <w:top w:type="dxa" w:w="70"/>
              <w:left w:type="dxa" w:w="100"/>
              <w:bottom w:type="dxa" w:w="70"/>
              <w:right w:type="dxa" w:w="100"/>
            </w:tcMar>
          </w:tcPr>
          <w:p>
            <w:r>
              <w:rPr>
                <w:sz w:val="19"/>
                <w:szCs w:val="19"/>
              </w:rPr>
              <w:t xml:space="preserve">View/receive assignments</w:t>
            </w:r>
          </w:p>
        </w:tc>
        <w:tc>
          <w:tcPr>
            <w:tcW w:type="dxa" w:w="3100"/>
            <w:tcMar>
              <w:top w:type="dxa" w:w="70"/>
              <w:left w:type="dxa" w:w="100"/>
              <w:bottom w:type="dxa" w:w="70"/>
              <w:right w:type="dxa" w:w="100"/>
            </w:tcMar>
          </w:tcPr>
          <w:p>
            <w:r>
              <w:rPr>
                <w:sz w:val="19"/>
                <w:szCs w:val="19"/>
              </w:rPr>
              <w:t xml:space="preserve">Yes</w:t>
            </w:r>
          </w:p>
        </w:tc>
        <w:tc>
          <w:tcPr>
            <w:tcW w:type="dxa" w:w="3100"/>
            <w:tcMar>
              <w:top w:type="dxa" w:w="70"/>
              <w:left w:type="dxa" w:w="100"/>
              <w:bottom w:type="dxa" w:w="70"/>
              <w:right w:type="dxa" w:w="100"/>
            </w:tcMar>
          </w:tcPr>
          <w:p>
            <w:r>
              <w:rPr>
                <w:sz w:val="19"/>
                <w:szCs w:val="19"/>
              </w:rPr>
              <w:t xml:space="preserve">Create and publish</w:t>
            </w:r>
          </w:p>
        </w:tc>
      </w:tr>
      <w:tr>
        <w:tc>
          <w:tcPr>
            <w:tcW w:type="dxa" w:w="3160"/>
            <w:tcMar>
              <w:top w:type="dxa" w:w="70"/>
              <w:left w:type="dxa" w:w="100"/>
              <w:bottom w:type="dxa" w:w="70"/>
              <w:right w:type="dxa" w:w="100"/>
            </w:tcMar>
          </w:tcPr>
          <w:p>
            <w:r>
              <w:rPr>
                <w:sz w:val="19"/>
                <w:szCs w:val="19"/>
              </w:rPr>
              <w:t xml:space="preserve">Submit assignments</w:t>
            </w:r>
          </w:p>
        </w:tc>
        <w:tc>
          <w:tcPr>
            <w:tcW w:type="dxa" w:w="3100"/>
            <w:tcMar>
              <w:top w:type="dxa" w:w="70"/>
              <w:left w:type="dxa" w:w="100"/>
              <w:bottom w:type="dxa" w:w="70"/>
              <w:right w:type="dxa" w:w="100"/>
            </w:tcMar>
          </w:tcPr>
          <w:p>
            <w:r>
              <w:rPr>
                <w:sz w:val="19"/>
                <w:szCs w:val="19"/>
              </w:rPr>
              <w:t xml:space="preserve">Yes</w:t>
            </w:r>
          </w:p>
        </w:tc>
        <w:tc>
          <w:tcPr>
            <w:tcW w:type="dxa" w:w="3100"/>
            <w:tcMar>
              <w:top w:type="dxa" w:w="70"/>
              <w:left w:type="dxa" w:w="100"/>
              <w:bottom w:type="dxa" w:w="70"/>
              <w:right w:type="dxa" w:w="100"/>
            </w:tcMar>
          </w:tcPr>
          <w:p>
            <w:r>
              <w:rPr>
                <w:sz w:val="19"/>
                <w:szCs w:val="19"/>
              </w:rPr>
              <w:t xml:space="preserve">Receive &amp; review submissions</w:t>
            </w:r>
          </w:p>
        </w:tc>
      </w:tr>
      <w:tr>
        <w:tc>
          <w:tcPr>
            <w:tcW w:type="dxa" w:w="3160"/>
            <w:tcMar>
              <w:top w:type="dxa" w:w="70"/>
              <w:left w:type="dxa" w:w="100"/>
              <w:bottom w:type="dxa" w:w="70"/>
              <w:right w:type="dxa" w:w="100"/>
            </w:tcMar>
          </w:tcPr>
          <w:p>
            <w:r>
              <w:rPr>
                <w:sz w:val="19"/>
                <w:szCs w:val="19"/>
              </w:rPr>
              <w:t xml:space="preserve">View notes / course material</w:t>
            </w:r>
          </w:p>
        </w:tc>
        <w:tc>
          <w:tcPr>
            <w:tcW w:type="dxa" w:w="3100"/>
            <w:tcMar>
              <w:top w:type="dxa" w:w="70"/>
              <w:left w:type="dxa" w:w="100"/>
              <w:bottom w:type="dxa" w:w="70"/>
              <w:right w:type="dxa" w:w="100"/>
            </w:tcMar>
          </w:tcPr>
          <w:p>
            <w:r>
              <w:rPr>
                <w:sz w:val="19"/>
                <w:szCs w:val="19"/>
              </w:rPr>
              <w:t xml:space="preserve">Yes</w:t>
            </w:r>
          </w:p>
        </w:tc>
        <w:tc>
          <w:tcPr>
            <w:tcW w:type="dxa" w:w="3100"/>
            <w:tcMar>
              <w:top w:type="dxa" w:w="70"/>
              <w:left w:type="dxa" w:w="100"/>
              <w:bottom w:type="dxa" w:w="70"/>
              <w:right w:type="dxa" w:w="100"/>
            </w:tcMar>
          </w:tcPr>
          <w:p>
            <w:r>
              <w:rPr>
                <w:sz w:val="19"/>
                <w:szCs w:val="19"/>
              </w:rPr>
              <w:t xml:space="preserve">Upload &amp; manage</w:t>
            </w:r>
          </w:p>
        </w:tc>
      </w:tr>
      <w:tr>
        <w:tc>
          <w:tcPr>
            <w:tcW w:type="dxa" w:w="3160"/>
            <w:tcMar>
              <w:top w:type="dxa" w:w="70"/>
              <w:left w:type="dxa" w:w="100"/>
              <w:bottom w:type="dxa" w:w="70"/>
              <w:right w:type="dxa" w:w="100"/>
            </w:tcMar>
          </w:tcPr>
          <w:p>
            <w:r>
              <w:rPr>
                <w:sz w:val="19"/>
                <w:szCs w:val="19"/>
              </w:rPr>
              <w:t xml:space="preserve">View grades</w:t>
            </w:r>
          </w:p>
        </w:tc>
        <w:tc>
          <w:tcPr>
            <w:tcW w:type="dxa" w:w="3100"/>
            <w:tcMar>
              <w:top w:type="dxa" w:w="70"/>
              <w:left w:type="dxa" w:w="100"/>
              <w:bottom w:type="dxa" w:w="70"/>
              <w:right w:type="dxa" w:w="100"/>
            </w:tcMar>
          </w:tcPr>
          <w:p>
            <w:r>
              <w:rPr>
                <w:sz w:val="19"/>
                <w:szCs w:val="19"/>
              </w:rPr>
              <w:t xml:space="preserve">Yes (own grades only)</w:t>
            </w:r>
          </w:p>
        </w:tc>
        <w:tc>
          <w:tcPr>
            <w:tcW w:type="dxa" w:w="3100"/>
            <w:tcMar>
              <w:top w:type="dxa" w:w="70"/>
              <w:left w:type="dxa" w:w="100"/>
              <w:bottom w:type="dxa" w:w="70"/>
              <w:right w:type="dxa" w:w="100"/>
            </w:tcMar>
          </w:tcPr>
          <w:p>
            <w:r>
              <w:rPr>
                <w:sz w:val="19"/>
                <w:szCs w:val="19"/>
              </w:rPr>
              <w:t xml:space="preserve">Upload / edit (own classes only)</w:t>
            </w:r>
          </w:p>
        </w:tc>
      </w:tr>
      <w:tr>
        <w:tc>
          <w:tcPr>
            <w:tcW w:type="dxa" w:w="3160"/>
            <w:tcMar>
              <w:top w:type="dxa" w:w="70"/>
              <w:left w:type="dxa" w:w="100"/>
              <w:bottom w:type="dxa" w:w="70"/>
              <w:right w:type="dxa" w:w="100"/>
            </w:tcMar>
          </w:tcPr>
          <w:p>
            <w:r>
              <w:rPr>
                <w:sz w:val="19"/>
                <w:szCs w:val="19"/>
              </w:rPr>
              <w:t xml:space="preserve">Course outlines</w:t>
            </w:r>
          </w:p>
        </w:tc>
        <w:tc>
          <w:tcPr>
            <w:tcW w:type="dxa" w:w="3100"/>
            <w:tcMar>
              <w:top w:type="dxa" w:w="70"/>
              <w:left w:type="dxa" w:w="100"/>
              <w:bottom w:type="dxa" w:w="70"/>
              <w:right w:type="dxa" w:w="100"/>
            </w:tcMar>
          </w:tcPr>
          <w:p>
            <w:r>
              <w:rPr>
                <w:sz w:val="19"/>
                <w:szCs w:val="19"/>
              </w:rPr>
              <w:t xml:space="preserve">View</w:t>
            </w:r>
          </w:p>
        </w:tc>
        <w:tc>
          <w:tcPr>
            <w:tcW w:type="dxa" w:w="3100"/>
            <w:tcMar>
              <w:top w:type="dxa" w:w="70"/>
              <w:left w:type="dxa" w:w="100"/>
              <w:bottom w:type="dxa" w:w="70"/>
              <w:right w:type="dxa" w:w="100"/>
            </w:tcMar>
          </w:tcPr>
          <w:p>
            <w:r>
              <w:rPr>
                <w:sz w:val="19"/>
                <w:szCs w:val="19"/>
              </w:rPr>
              <w:t xml:space="preserve">Upload &amp; manage</w:t>
            </w:r>
          </w:p>
        </w:tc>
      </w:tr>
      <w:tr>
        <w:tc>
          <w:tcPr>
            <w:tcW w:type="dxa" w:w="3160"/>
            <w:tcMar>
              <w:top w:type="dxa" w:w="70"/>
              <w:left w:type="dxa" w:w="100"/>
              <w:bottom w:type="dxa" w:w="70"/>
              <w:right w:type="dxa" w:w="100"/>
            </w:tcMar>
          </w:tcPr>
          <w:p>
            <w:r>
              <w:rPr>
                <w:sz w:val="19"/>
                <w:szCs w:val="19"/>
              </w:rPr>
              <w:t xml:space="preserve">AI Note Compiler</w:t>
            </w:r>
          </w:p>
        </w:tc>
        <w:tc>
          <w:tcPr>
            <w:tcW w:type="dxa" w:w="3100"/>
            <w:tcMar>
              <w:top w:type="dxa" w:w="70"/>
              <w:left w:type="dxa" w:w="100"/>
              <w:bottom w:type="dxa" w:w="70"/>
              <w:right w:type="dxa" w:w="100"/>
            </w:tcMar>
          </w:tcPr>
          <w:p>
            <w:r>
              <w:rPr>
                <w:sz w:val="19"/>
                <w:szCs w:val="19"/>
              </w:rPr>
              <w:t xml:space="preserve">No</w:t>
            </w:r>
          </w:p>
        </w:tc>
        <w:tc>
          <w:tcPr>
            <w:tcW w:type="dxa" w:w="3100"/>
            <w:tcMar>
              <w:top w:type="dxa" w:w="70"/>
              <w:left w:type="dxa" w:w="100"/>
              <w:bottom w:type="dxa" w:w="70"/>
              <w:right w:type="dxa" w:w="100"/>
            </w:tcMar>
          </w:tcPr>
          <w:p>
            <w:r>
              <w:rPr>
                <w:sz w:val="19"/>
                <w:szCs w:val="19"/>
              </w:rPr>
              <w:t xml:space="preserve">Yes (rate-limited, queued)</w:t>
            </w:r>
          </w:p>
        </w:tc>
      </w:tr>
      <w:tr>
        <w:tc>
          <w:tcPr>
            <w:tcW w:type="dxa" w:w="3160"/>
            <w:tcMar>
              <w:top w:type="dxa" w:w="70"/>
              <w:left w:type="dxa" w:w="100"/>
              <w:bottom w:type="dxa" w:w="70"/>
              <w:right w:type="dxa" w:w="100"/>
            </w:tcMar>
          </w:tcPr>
          <w:p>
            <w:r>
              <w:rPr>
                <w:sz w:val="19"/>
                <w:szCs w:val="19"/>
              </w:rPr>
              <w:t xml:space="preserve">AI Exam Compiler</w:t>
            </w:r>
          </w:p>
        </w:tc>
        <w:tc>
          <w:tcPr>
            <w:tcW w:type="dxa" w:w="3100"/>
            <w:tcMar>
              <w:top w:type="dxa" w:w="70"/>
              <w:left w:type="dxa" w:w="100"/>
              <w:bottom w:type="dxa" w:w="70"/>
              <w:right w:type="dxa" w:w="100"/>
            </w:tcMar>
          </w:tcPr>
          <w:p>
            <w:r>
              <w:rPr>
                <w:sz w:val="19"/>
                <w:szCs w:val="19"/>
              </w:rPr>
              <w:t xml:space="preserve">No</w:t>
            </w:r>
          </w:p>
        </w:tc>
        <w:tc>
          <w:tcPr>
            <w:tcW w:type="dxa" w:w="3100"/>
            <w:tcMar>
              <w:top w:type="dxa" w:w="70"/>
              <w:left w:type="dxa" w:w="100"/>
              <w:bottom w:type="dxa" w:w="70"/>
              <w:right w:type="dxa" w:w="100"/>
            </w:tcMar>
          </w:tcPr>
          <w:p>
            <w:r>
              <w:rPr>
                <w:sz w:val="19"/>
                <w:szCs w:val="19"/>
              </w:rPr>
              <w:t xml:space="preserve">Yes (rate-limited, queued)</w:t>
            </w:r>
          </w:p>
        </w:tc>
      </w:tr>
      <w:tr>
        <w:tc>
          <w:tcPr>
            <w:tcW w:type="dxa" w:w="3160"/>
            <w:tcMar>
              <w:top w:type="dxa" w:w="70"/>
              <w:left w:type="dxa" w:w="100"/>
              <w:bottom w:type="dxa" w:w="70"/>
              <w:right w:type="dxa" w:w="100"/>
            </w:tcMar>
          </w:tcPr>
          <w:p>
            <w:r>
              <w:rPr>
                <w:sz w:val="19"/>
                <w:szCs w:val="19"/>
              </w:rPr>
              <w:t xml:space="preserve">Announcements</w:t>
            </w:r>
          </w:p>
        </w:tc>
        <w:tc>
          <w:tcPr>
            <w:tcW w:type="dxa" w:w="3100"/>
            <w:tcMar>
              <w:top w:type="dxa" w:w="70"/>
              <w:left w:type="dxa" w:w="100"/>
              <w:bottom w:type="dxa" w:w="70"/>
              <w:right w:type="dxa" w:w="100"/>
            </w:tcMar>
          </w:tcPr>
          <w:p>
            <w:r>
              <w:rPr>
                <w:sz w:val="19"/>
                <w:szCs w:val="19"/>
              </w:rPr>
              <w:t xml:space="preserve">View</w:t>
            </w:r>
          </w:p>
        </w:tc>
        <w:tc>
          <w:tcPr>
            <w:tcW w:type="dxa" w:w="3100"/>
            <w:tcMar>
              <w:top w:type="dxa" w:w="70"/>
              <w:left w:type="dxa" w:w="100"/>
              <w:bottom w:type="dxa" w:w="70"/>
              <w:right w:type="dxa" w:w="100"/>
            </w:tcMar>
          </w:tcPr>
          <w:p>
            <w:r>
              <w:rPr>
                <w:sz w:val="19"/>
                <w:szCs w:val="19"/>
              </w:rPr>
              <w:t xml:space="preserve">Post (own classes)</w:t>
            </w:r>
          </w:p>
        </w:tc>
      </w:tr>
      <w:tr>
        <w:tc>
          <w:tcPr>
            <w:tcW w:type="dxa" w:w="3160"/>
            <w:tcMar>
              <w:top w:type="dxa" w:w="70"/>
              <w:left w:type="dxa" w:w="100"/>
              <w:bottom w:type="dxa" w:w="70"/>
              <w:right w:type="dxa" w:w="100"/>
            </w:tcMar>
          </w:tcPr>
          <w:p>
            <w:r>
              <w:rPr>
                <w:sz w:val="19"/>
                <w:szCs w:val="19"/>
              </w:rPr>
              <w:t xml:space="preserve">Messaging / Q&amp;A forum</w:t>
            </w:r>
          </w:p>
        </w:tc>
        <w:tc>
          <w:tcPr>
            <w:tcW w:type="dxa" w:w="3100"/>
            <w:tcMar>
              <w:top w:type="dxa" w:w="70"/>
              <w:left w:type="dxa" w:w="100"/>
              <w:bottom w:type="dxa" w:w="70"/>
              <w:right w:type="dxa" w:w="100"/>
            </w:tcMar>
          </w:tcPr>
          <w:p>
            <w:r>
              <w:rPr>
                <w:sz w:val="19"/>
                <w:szCs w:val="19"/>
              </w:rPr>
              <w:t xml:space="preserve">Yes</w:t>
            </w:r>
          </w:p>
        </w:tc>
        <w:tc>
          <w:tcPr>
            <w:tcW w:type="dxa" w:w="3100"/>
            <w:tcMar>
              <w:top w:type="dxa" w:w="70"/>
              <w:left w:type="dxa" w:w="100"/>
              <w:bottom w:type="dxa" w:w="70"/>
              <w:right w:type="dxa" w:w="100"/>
            </w:tcMar>
          </w:tcPr>
          <w:p>
            <w:r>
              <w:rPr>
                <w:sz w:val="19"/>
                <w:szCs w:val="19"/>
              </w:rPr>
              <w:t xml:space="preserve">Yes</w:t>
            </w:r>
          </w:p>
        </w:tc>
      </w:tr>
    </w:tbl>
    <w:p>
      <w:pPr>
        <w:shd w:fill="EAF4EE" w:val="clear"/>
        <w:spacing w:after="140"/>
      </w:pPr>
      <w:r>
        <w:rPr>
          <w:b/>
          <w:bCs/>
          <w:color w:val="1E7145"/>
          <w:sz w:val="20"/>
          <w:szCs w:val="20"/>
        </w:rPr>
        <w:t xml:space="preserve">AUDIT FIX — Q12 / Risk: </w:t>
      </w:r>
      <w:r>
        <w:rPr>
          <w:sz w:val="20"/>
          <w:szCs w:val="20"/>
        </w:rPr>
        <w:t xml:space="preserve">"Teacher scoped to own classes" is a role-plus-ownership check. Every teacher-facing endpoint validates class ownership server-side before returning data — see Section 10.</w:t>
      </w:r>
    </w:p>
    <w:p>
      <w:pPr>
        <w:pStyle w:val="Heading1"/>
        <w:spacing w:after="160" w:before="360"/>
      </w:pPr>
      <w:r>
        <w:t xml:space="preserve">5. Student Module</w:t>
      </w:r>
    </w:p>
    <w:p>
      <w:pPr>
        <w:pStyle w:val="Heading2"/>
        <w:spacing w:after="120" w:before="280"/>
      </w:pPr>
      <w:r>
        <w:t xml:space="preserve">5.1 My Classes</w:t>
      </w:r>
    </w:p>
    <w:p>
      <w:pPr>
        <w:spacing w:after="160"/>
      </w:pPr>
      <w:r>
        <w:t xml:space="preserve">Each student sees a dashboard of currently enrolled classes for the active term. Enrollment data is read from a scoped, read-only view into SAMS-owned enrollment data (see Section 15) — APS never writes to this table.</w:t>
      </w:r>
    </w:p>
    <w:p>
      <w:pPr>
        <w:pStyle w:val="Heading2"/>
        <w:spacing w:after="120" w:before="280"/>
      </w:pPr>
      <w:r>
        <w:t xml:space="preserve">5.2 Assignments</w:t>
      </w:r>
    </w:p>
    <w:p>
      <w:pPr>
        <w:pStyle w:val="ListParagraph"/>
        <w:numPr>
          <w:ilvl w:val="0"/>
          <w:numId w:val="1"/>
        </w:numPr>
        <w:spacing w:after="60"/>
      </w:pPr>
      <w:r>
        <w:t xml:space="preserve">Assignment feed shows title, class, due date, status (Not Started / Submitted / Late / Graded).</w:t>
      </w:r>
    </w:p>
    <w:p>
      <w:pPr>
        <w:pStyle w:val="ListParagraph"/>
        <w:numPr>
          <w:ilvl w:val="0"/>
          <w:numId w:val="1"/>
        </w:numPr>
        <w:spacing w:after="60"/>
      </w:pPr>
      <w:r>
        <w:t xml:space="preserve">Students upload a submission; resubmission allowed until the due date, or after only if the teacher enabled late submission.</w:t>
      </w:r>
    </w:p>
    <w:p>
      <w:pPr>
        <w:pStyle w:val="ListParagraph"/>
        <w:numPr>
          <w:ilvl w:val="0"/>
          <w:numId w:val="1"/>
        </w:numPr>
        <w:spacing w:after="60"/>
      </w:pPr>
      <w:r>
        <w:t xml:space="preserve">Submissions are timestamped server-side only, and that timestamp is immutable once written (see Section 14).</w:t>
      </w:r>
    </w:p>
    <w:p>
      <w:pPr>
        <w:pStyle w:val="Heading2"/>
        <w:spacing w:after="120" w:before="280"/>
      </w:pPr>
      <w:r>
        <w:t xml:space="preserve">5.3 Notes &amp; Course Material</w:t>
      </w:r>
    </w:p>
    <w:p>
      <w:pPr>
        <w:spacing w:after="160"/>
      </w:pPr>
      <w:r>
        <w:t xml:space="preserve">Notes are organized per class and per topic, mirroring the course outline sequence.</w:t>
      </w:r>
    </w:p>
    <w:p>
      <w:pPr>
        <w:pStyle w:val="Heading2"/>
        <w:spacing w:after="120" w:before="280"/>
      </w:pPr>
      <w:r>
        <w:t xml:space="preserve">5.4 Grades</w:t>
      </w:r>
    </w:p>
    <w:p>
      <w:pPr>
        <w:spacing w:after="160"/>
      </w:pPr>
      <w:r>
        <w:t xml:space="preserve">Students see a running gradebook: per-component marks (backed by the grade_components table, see Section 7) and a computed overall grade, visible only to the enrolled student and their teacher.</w:t>
      </w:r>
    </w:p>
    <w:p>
      <w:pPr>
        <w:pStyle w:val="Heading1"/>
        <w:spacing w:after="160" w:before="360"/>
      </w:pPr>
      <w:r>
        <w:t xml:space="preserve">6. Teacher Module</w:t>
      </w:r>
    </w:p>
    <w:p>
      <w:pPr>
        <w:pStyle w:val="Heading2"/>
        <w:spacing w:after="120" w:before="280"/>
      </w:pPr>
      <w:r>
        <w:t xml:space="preserve">6.1 Assignment Management</w:t>
      </w:r>
    </w:p>
    <w:p>
      <w:pPr>
        <w:pStyle w:val="ListParagraph"/>
        <w:numPr>
          <w:ilvl w:val="0"/>
          <w:numId w:val="1"/>
        </w:numPr>
        <w:spacing w:after="60"/>
      </w:pPr>
      <w:r>
        <w:t xml:space="preserve">Create assignments with title, description, attachments, due date, total marks, and late-submission policy.</w:t>
      </w:r>
    </w:p>
    <w:p>
      <w:pPr>
        <w:pStyle w:val="ListParagraph"/>
        <w:numPr>
          <w:ilvl w:val="0"/>
          <w:numId w:val="1"/>
        </w:numPr>
        <w:spacing w:after="60"/>
      </w:pPr>
      <w:r>
        <w:t xml:space="preserve">Review submissions in a per-assignment queue, scoped strictly to classes the requesting teacher actually teaches.</w:t>
      </w:r>
    </w:p>
    <w:p>
      <w:pPr>
        <w:pStyle w:val="Heading2"/>
        <w:spacing w:after="120" w:before="280"/>
      </w:pPr>
      <w:r>
        <w:t xml:space="preserve">6.2 Uploading Marks</w:t>
      </w:r>
    </w:p>
    <w:p>
      <w:pPr>
        <w:spacing w:after="160"/>
      </w:pPr>
      <w:r>
        <w:t xml:space="preserve">Marks are entered against a defined grade_components row (not a free-text label), so weighting and roll-up are a straightforward, referentially-integrous weighted sum.</w:t>
      </w:r>
    </w:p>
    <w:p>
      <w:pPr>
        <w:pStyle w:val="Heading2"/>
        <w:spacing w:after="120" w:before="280"/>
      </w:pPr>
      <w:r>
        <w:t xml:space="preserve">6.3 Notes &amp; Course Outline Upload</w:t>
      </w:r>
    </w:p>
    <w:p>
      <w:pPr>
        <w:pStyle w:val="ListParagraph"/>
        <w:numPr>
          <w:ilvl w:val="0"/>
          <w:numId w:val="1"/>
        </w:numPr>
        <w:spacing w:after="60"/>
      </w:pPr>
      <w:r>
        <w:t xml:space="preserve">Upload notes as files or rich text; course outline defines the term's topic sequence.</w:t>
      </w:r>
    </w:p>
    <w:p>
      <w:pPr>
        <w:pStyle w:val="Heading2"/>
        <w:spacing w:after="120" w:before="280"/>
      </w:pPr>
      <w:r>
        <w:t xml:space="preserve">6.4 AI Note Compiler &amp; AI Exam Compiler</w:t>
      </w:r>
    </w:p>
    <w:p>
      <w:pPr>
        <w:spacing w:after="160"/>
      </w:pPr>
      <w:r>
        <w:t xml:space="preserve">Both agents are queued (BullMQ/Redis), rate-limited per teacher, and produce a Draft that requires teacher review and approval before publishing — see Section 10.4 for full controls.</w:t>
      </w:r>
    </w:p>
    <w:p>
      <w:pPr>
        <w:pStyle w:val="Heading1"/>
        <w:spacing w:after="160" w:before="360"/>
      </w:pPr>
      <w:r>
        <w:t xml:space="preserve">7. Database Schema (MySQL) — Revised</w:t>
      </w:r>
    </w:p>
    <w:p>
      <w:pPr>
        <w:shd w:fill="EAF4EE" w:val="clear"/>
        <w:spacing w:after="140"/>
      </w:pPr>
      <w:r>
        <w:rPr>
          <w:b/>
          <w:bCs/>
          <w:color w:val="1E7145"/>
          <w:sz w:val="20"/>
          <w:szCs w:val="20"/>
        </w:rPr>
        <w:t xml:space="preserve">AUDIT FIX — Q6: </w:t>
      </w:r>
      <w:r>
        <w:rPr>
          <w:sz w:val="20"/>
          <w:szCs w:val="20"/>
        </w:rPr>
        <w:t xml:space="preserve">grades.component_type as a free string allowed duplicate/typo'd names and made weighted roll-up an unindexed dynamic query. Replaced with a grade_components reference table.</w:t>
      </w:r>
    </w:p>
    <w:p>
      <w:pPr>
        <w:shd w:fill="EAF4EE" w:val="clear"/>
        <w:spacing w:after="140"/>
      </w:pPr>
      <w:r>
        <w:rPr>
          <w:b/>
          <w:bCs/>
          <w:color w:val="1E7145"/>
          <w:sz w:val="20"/>
          <w:szCs w:val="20"/>
        </w:rPr>
        <w:t xml:space="preserve">AUDIT FIX — Q7: </w:t>
      </w:r>
      <w:r>
        <w:rPr>
          <w:sz w:val="20"/>
          <w:szCs w:val="20"/>
        </w:rPr>
        <w:t xml:space="preserve">is_ai_draft as a boolean destroyed the AI-provenance record the moment a teacher approved a draft. Replaced with a status enum plus an approver and timestamp.</w:t>
      </w:r>
    </w:p>
    <w:p>
      <w:pPr>
        <w:shd w:fill="EAF4EE" w:val="clear"/>
        <w:spacing w:after="140"/>
      </w:pPr>
      <w:r>
        <w:rPr>
          <w:b/>
          <w:bCs/>
          <w:color w:val="1E7145"/>
          <w:sz w:val="20"/>
          <w:szCs w:val="20"/>
        </w:rPr>
        <w:t xml:space="preserve">AUDIT FIX — Q8: </w:t>
      </w:r>
      <w:r>
        <w:rPr>
          <w:sz w:val="20"/>
          <w:szCs w:val="20"/>
        </w:rPr>
        <w:t xml:space="preserve">question_bank_id was a nullable FK to a table that didn't exist, silently breaking question reuse. The question_bank table is now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shd w:fill="1B4F72" w:val="clear"/>
            <w:tcMar>
              <w:top w:type="dxa" w:w="80"/>
              <w:left w:type="dxa" w:w="100"/>
              <w:bottom w:type="dxa" w:w="80"/>
              <w:right w:type="dxa" w:w="100"/>
            </w:tcMar>
          </w:tcPr>
          <w:p>
            <w:r>
              <w:rPr>
                <w:b/>
                <w:bCs/>
                <w:color w:val="FFFFFF"/>
                <w:sz w:val="19"/>
                <w:szCs w:val="19"/>
              </w:rPr>
              <w:t xml:space="preserve">Table</w:t>
            </w:r>
          </w:p>
        </w:tc>
        <w:tc>
          <w:tcPr>
            <w:tcW w:type="dxa" w:w="1700"/>
            <w:shd w:fill="1B4F72" w:val="clear"/>
            <w:tcMar>
              <w:top w:type="dxa" w:w="80"/>
              <w:left w:type="dxa" w:w="100"/>
              <w:bottom w:type="dxa" w:w="80"/>
              <w:right w:type="dxa" w:w="100"/>
            </w:tcMar>
          </w:tcPr>
          <w:p>
            <w:r>
              <w:rPr>
                <w:b/>
                <w:bCs/>
                <w:color w:val="FFFFFF"/>
                <w:sz w:val="19"/>
                <w:szCs w:val="19"/>
              </w:rPr>
              <w:t xml:space="preserve">Primary Key</w:t>
            </w:r>
          </w:p>
        </w:tc>
        <w:tc>
          <w:tcPr>
            <w:tcW w:type="dxa" w:w="3760"/>
            <w:shd w:fill="1B4F72" w:val="clear"/>
            <w:tcMar>
              <w:top w:type="dxa" w:w="80"/>
              <w:left w:type="dxa" w:w="100"/>
              <w:bottom w:type="dxa" w:w="80"/>
              <w:right w:type="dxa" w:w="100"/>
            </w:tcMar>
          </w:tcPr>
          <w:p>
            <w:r>
              <w:rPr>
                <w:b/>
                <w:bCs/>
                <w:color w:val="FFFFFF"/>
                <w:sz w:val="19"/>
                <w:szCs w:val="19"/>
              </w:rPr>
              <w:t xml:space="preserve">Key Columns / Foreign Keys</w:t>
            </w:r>
          </w:p>
        </w:tc>
        <w:tc>
          <w:tcPr>
            <w:tcW w:type="dxa" w:w="2000"/>
            <w:shd w:fill="1B4F72" w:val="clear"/>
            <w:tcMar>
              <w:top w:type="dxa" w:w="80"/>
              <w:left w:type="dxa" w:w="100"/>
              <w:bottom w:type="dxa" w:w="80"/>
              <w:right w:type="dxa" w:w="100"/>
            </w:tcMar>
          </w:tcPr>
          <w:p>
            <w:r>
              <w:rPr>
                <w:b/>
                <w:bCs/>
                <w:color w:val="FFFFFF"/>
                <w:sz w:val="19"/>
                <w:szCs w:val="19"/>
              </w:rPr>
              <w:t xml:space="preserve">Purpose</w:t>
            </w:r>
          </w:p>
        </w:tc>
      </w:tr>
      <w:tr>
        <w:tc>
          <w:tcPr>
            <w:tcW w:type="dxa" w:w="1900"/>
            <w:tcMar>
              <w:top w:type="dxa" w:w="70"/>
              <w:left w:type="dxa" w:w="100"/>
              <w:bottom w:type="dxa" w:w="70"/>
              <w:right w:type="dxa" w:w="100"/>
            </w:tcMar>
          </w:tcPr>
          <w:p>
            <w:r>
              <w:rPr>
                <w:sz w:val="19"/>
                <w:szCs w:val="19"/>
              </w:rPr>
              <w:t xml:space="preserve">users</w:t>
            </w:r>
          </w:p>
        </w:tc>
        <w:tc>
          <w:tcPr>
            <w:tcW w:type="dxa" w:w="1700"/>
            <w:tcMar>
              <w:top w:type="dxa" w:w="70"/>
              <w:left w:type="dxa" w:w="100"/>
              <w:bottom w:type="dxa" w:w="70"/>
              <w:right w:type="dxa" w:w="100"/>
            </w:tcMar>
          </w:tcPr>
          <w:p>
            <w:r>
              <w:rPr>
                <w:sz w:val="19"/>
                <w:szCs w:val="19"/>
              </w:rPr>
              <w:t xml:space="preserve">user_id</w:t>
            </w:r>
          </w:p>
        </w:tc>
        <w:tc>
          <w:tcPr>
            <w:tcW w:type="dxa" w:w="3760"/>
            <w:tcMar>
              <w:top w:type="dxa" w:w="70"/>
              <w:left w:type="dxa" w:w="100"/>
              <w:bottom w:type="dxa" w:w="70"/>
              <w:right w:type="dxa" w:w="100"/>
            </w:tcMar>
          </w:tcPr>
          <w:p>
            <w:r>
              <w:rPr>
                <w:sz w:val="19"/>
                <w:szCs w:val="19"/>
              </w:rPr>
              <w:t xml:space="preserve">email, password_hash</w:t>
            </w:r>
          </w:p>
        </w:tc>
        <w:tc>
          <w:tcPr>
            <w:tcW w:type="dxa" w:w="2000"/>
            <w:tcMar>
              <w:top w:type="dxa" w:w="70"/>
              <w:left w:type="dxa" w:w="100"/>
              <w:bottom w:type="dxa" w:w="70"/>
              <w:right w:type="dxa" w:w="100"/>
            </w:tcMar>
          </w:tcPr>
          <w:p>
            <w:r>
              <w:rPr>
                <w:sz w:val="19"/>
                <w:szCs w:val="19"/>
              </w:rPr>
              <w:t xml:space="preserve">Shared identity (no role column)</w:t>
            </w:r>
          </w:p>
        </w:tc>
      </w:tr>
      <w:tr>
        <w:tc>
          <w:tcPr>
            <w:tcW w:type="dxa" w:w="1900"/>
            <w:tcMar>
              <w:top w:type="dxa" w:w="70"/>
              <w:left w:type="dxa" w:w="100"/>
              <w:bottom w:type="dxa" w:w="70"/>
              <w:right w:type="dxa" w:w="100"/>
            </w:tcMar>
          </w:tcPr>
          <w:p>
            <w:r>
              <w:rPr>
                <w:sz w:val="19"/>
                <w:szCs w:val="19"/>
              </w:rPr>
              <w:t xml:space="preserve">roles</w:t>
            </w:r>
          </w:p>
        </w:tc>
        <w:tc>
          <w:tcPr>
            <w:tcW w:type="dxa" w:w="1700"/>
            <w:tcMar>
              <w:top w:type="dxa" w:w="70"/>
              <w:left w:type="dxa" w:w="100"/>
              <w:bottom w:type="dxa" w:w="70"/>
              <w:right w:type="dxa" w:w="100"/>
            </w:tcMar>
          </w:tcPr>
          <w:p>
            <w:r>
              <w:rPr>
                <w:sz w:val="19"/>
                <w:szCs w:val="19"/>
              </w:rPr>
              <w:t xml:space="preserve">role_id</w:t>
            </w:r>
          </w:p>
        </w:tc>
        <w:tc>
          <w:tcPr>
            <w:tcW w:type="dxa" w:w="3760"/>
            <w:tcMar>
              <w:top w:type="dxa" w:w="70"/>
              <w:left w:type="dxa" w:w="100"/>
              <w:bottom w:type="dxa" w:w="70"/>
              <w:right w:type="dxa" w:w="100"/>
            </w:tcMar>
          </w:tcPr>
          <w:p>
            <w:r>
              <w:rPr>
                <w:sz w:val="19"/>
                <w:szCs w:val="19"/>
              </w:rPr>
              <w:t xml:space="preserve">name, system_scope</w:t>
            </w:r>
          </w:p>
        </w:tc>
        <w:tc>
          <w:tcPr>
            <w:tcW w:type="dxa" w:w="2000"/>
            <w:tcMar>
              <w:top w:type="dxa" w:w="70"/>
              <w:left w:type="dxa" w:w="100"/>
              <w:bottom w:type="dxa" w:w="70"/>
              <w:right w:type="dxa" w:w="100"/>
            </w:tcMar>
          </w:tcPr>
          <w:p>
            <w:r>
              <w:rPr>
                <w:sz w:val="19"/>
                <w:szCs w:val="19"/>
              </w:rPr>
              <w:t xml:space="preserve">Role definitions, shared across APS/SAMS</w:t>
            </w:r>
          </w:p>
        </w:tc>
      </w:tr>
      <w:tr>
        <w:tc>
          <w:tcPr>
            <w:tcW w:type="dxa" w:w="1900"/>
            <w:tcMar>
              <w:top w:type="dxa" w:w="70"/>
              <w:left w:type="dxa" w:w="100"/>
              <w:bottom w:type="dxa" w:w="70"/>
              <w:right w:type="dxa" w:w="100"/>
            </w:tcMar>
          </w:tcPr>
          <w:p>
            <w:r>
              <w:rPr>
                <w:sz w:val="19"/>
                <w:szCs w:val="19"/>
              </w:rPr>
              <w:t xml:space="preserve">user_roles</w:t>
            </w:r>
          </w:p>
        </w:tc>
        <w:tc>
          <w:tcPr>
            <w:tcW w:type="dxa" w:w="1700"/>
            <w:tcMar>
              <w:top w:type="dxa" w:w="70"/>
              <w:left w:type="dxa" w:w="100"/>
              <w:bottom w:type="dxa" w:w="70"/>
              <w:right w:type="dxa" w:w="100"/>
            </w:tcMar>
          </w:tcPr>
          <w:p>
            <w:r>
              <w:rPr>
                <w:sz w:val="19"/>
                <w:szCs w:val="19"/>
              </w:rPr>
              <w:t xml:space="preserve">assignment_id</w:t>
            </w:r>
          </w:p>
        </w:tc>
        <w:tc>
          <w:tcPr>
            <w:tcW w:type="dxa" w:w="3760"/>
            <w:tcMar>
              <w:top w:type="dxa" w:w="70"/>
              <w:left w:type="dxa" w:w="100"/>
              <w:bottom w:type="dxa" w:w="70"/>
              <w:right w:type="dxa" w:w="100"/>
            </w:tcMar>
          </w:tcPr>
          <w:p>
            <w:r>
              <w:rPr>
                <w:sz w:val="19"/>
                <w:szCs w:val="19"/>
              </w:rPr>
              <w:t xml:space="preserve">user_id (FK), role_id (FK)</w:t>
            </w:r>
          </w:p>
        </w:tc>
        <w:tc>
          <w:tcPr>
            <w:tcW w:type="dxa" w:w="2000"/>
            <w:tcMar>
              <w:top w:type="dxa" w:w="70"/>
              <w:left w:type="dxa" w:w="100"/>
              <w:bottom w:type="dxa" w:w="70"/>
              <w:right w:type="dxa" w:w="100"/>
            </w:tcMar>
          </w:tcPr>
          <w:p>
            <w:r>
              <w:rPr>
                <w:sz w:val="19"/>
                <w:szCs w:val="19"/>
              </w:rPr>
              <w:t xml:space="preserve">Many-to-many role assignment</w:t>
            </w:r>
          </w:p>
        </w:tc>
      </w:tr>
      <w:tr>
        <w:tc>
          <w:tcPr>
            <w:tcW w:type="dxa" w:w="1900"/>
            <w:tcMar>
              <w:top w:type="dxa" w:w="70"/>
              <w:left w:type="dxa" w:w="100"/>
              <w:bottom w:type="dxa" w:w="70"/>
              <w:right w:type="dxa" w:w="100"/>
            </w:tcMar>
          </w:tcPr>
          <w:p>
            <w:r>
              <w:rPr>
                <w:sz w:val="19"/>
                <w:szCs w:val="19"/>
              </w:rPr>
              <w:t xml:space="preserve">students</w:t>
            </w:r>
          </w:p>
        </w:tc>
        <w:tc>
          <w:tcPr>
            <w:tcW w:type="dxa" w:w="1700"/>
            <w:tcMar>
              <w:top w:type="dxa" w:w="70"/>
              <w:left w:type="dxa" w:w="100"/>
              <w:bottom w:type="dxa" w:w="70"/>
              <w:right w:type="dxa" w:w="100"/>
            </w:tcMar>
          </w:tcPr>
          <w:p>
            <w:r>
              <w:rPr>
                <w:sz w:val="19"/>
                <w:szCs w:val="19"/>
              </w:rPr>
              <w:t xml:space="preserve">student_id (FK users)</w:t>
            </w:r>
          </w:p>
        </w:tc>
        <w:tc>
          <w:tcPr>
            <w:tcW w:type="dxa" w:w="3760"/>
            <w:tcMar>
              <w:top w:type="dxa" w:w="70"/>
              <w:left w:type="dxa" w:w="100"/>
              <w:bottom w:type="dxa" w:w="70"/>
              <w:right w:type="dxa" w:w="100"/>
            </w:tcMar>
          </w:tcPr>
          <w:p>
            <w:r>
              <w:rPr>
                <w:sz w:val="19"/>
                <w:szCs w:val="19"/>
              </w:rPr>
              <w:t xml:space="preserve">grade_level</w:t>
            </w:r>
          </w:p>
        </w:tc>
        <w:tc>
          <w:tcPr>
            <w:tcW w:type="dxa" w:w="2000"/>
            <w:tcMar>
              <w:top w:type="dxa" w:w="70"/>
              <w:left w:type="dxa" w:w="100"/>
              <w:bottom w:type="dxa" w:w="70"/>
              <w:right w:type="dxa" w:w="100"/>
            </w:tcMar>
          </w:tcPr>
          <w:p>
            <w:r>
              <w:rPr>
                <w:sz w:val="19"/>
                <w:szCs w:val="19"/>
              </w:rPr>
              <w:t xml:space="preserve">Student-specific profile fields</w:t>
            </w:r>
          </w:p>
        </w:tc>
      </w:tr>
      <w:tr>
        <w:tc>
          <w:tcPr>
            <w:tcW w:type="dxa" w:w="1900"/>
            <w:tcMar>
              <w:top w:type="dxa" w:w="70"/>
              <w:left w:type="dxa" w:w="100"/>
              <w:bottom w:type="dxa" w:w="70"/>
              <w:right w:type="dxa" w:w="100"/>
            </w:tcMar>
          </w:tcPr>
          <w:p>
            <w:r>
              <w:rPr>
                <w:sz w:val="19"/>
                <w:szCs w:val="19"/>
              </w:rPr>
              <w:t xml:space="preserve">teachers</w:t>
            </w:r>
          </w:p>
        </w:tc>
        <w:tc>
          <w:tcPr>
            <w:tcW w:type="dxa" w:w="1700"/>
            <w:tcMar>
              <w:top w:type="dxa" w:w="70"/>
              <w:left w:type="dxa" w:w="100"/>
              <w:bottom w:type="dxa" w:w="70"/>
              <w:right w:type="dxa" w:w="100"/>
            </w:tcMar>
          </w:tcPr>
          <w:p>
            <w:r>
              <w:rPr>
                <w:sz w:val="19"/>
                <w:szCs w:val="19"/>
              </w:rPr>
              <w:t xml:space="preserve">teacher_id (FK users)</w:t>
            </w:r>
          </w:p>
        </w:tc>
        <w:tc>
          <w:tcPr>
            <w:tcW w:type="dxa" w:w="3760"/>
            <w:tcMar>
              <w:top w:type="dxa" w:w="70"/>
              <w:left w:type="dxa" w:w="100"/>
              <w:bottom w:type="dxa" w:w="70"/>
              <w:right w:type="dxa" w:w="100"/>
            </w:tcMar>
          </w:tcPr>
          <w:p>
            <w:r>
              <w:rPr>
                <w:sz w:val="19"/>
                <w:szCs w:val="19"/>
              </w:rPr>
              <w:t xml:space="preserve">department</w:t>
            </w:r>
          </w:p>
        </w:tc>
        <w:tc>
          <w:tcPr>
            <w:tcW w:type="dxa" w:w="2000"/>
            <w:tcMar>
              <w:top w:type="dxa" w:w="70"/>
              <w:left w:type="dxa" w:w="100"/>
              <w:bottom w:type="dxa" w:w="70"/>
              <w:right w:type="dxa" w:w="100"/>
            </w:tcMar>
          </w:tcPr>
          <w:p>
            <w:r>
              <w:rPr>
                <w:sz w:val="19"/>
                <w:szCs w:val="19"/>
              </w:rPr>
              <w:t xml:space="preserve">Teacher-specific profile fields</w:t>
            </w:r>
          </w:p>
        </w:tc>
      </w:tr>
      <w:tr>
        <w:tc>
          <w:tcPr>
            <w:tcW w:type="dxa" w:w="1900"/>
            <w:tcMar>
              <w:top w:type="dxa" w:w="70"/>
              <w:left w:type="dxa" w:w="100"/>
              <w:bottom w:type="dxa" w:w="70"/>
              <w:right w:type="dxa" w:w="100"/>
            </w:tcMar>
          </w:tcPr>
          <w:p>
            <w:r>
              <w:rPr>
                <w:sz w:val="19"/>
                <w:szCs w:val="19"/>
              </w:rPr>
              <w:t xml:space="preserve">classes</w:t>
            </w:r>
          </w:p>
        </w:tc>
        <w:tc>
          <w:tcPr>
            <w:tcW w:type="dxa" w:w="1700"/>
            <w:tcMar>
              <w:top w:type="dxa" w:w="70"/>
              <w:left w:type="dxa" w:w="100"/>
              <w:bottom w:type="dxa" w:w="70"/>
              <w:right w:type="dxa" w:w="100"/>
            </w:tcMar>
          </w:tcPr>
          <w:p>
            <w:r>
              <w:rPr>
                <w:sz w:val="19"/>
                <w:szCs w:val="19"/>
              </w:rPr>
              <w:t xml:space="preserve">class_id</w:t>
            </w:r>
          </w:p>
        </w:tc>
        <w:tc>
          <w:tcPr>
            <w:tcW w:type="dxa" w:w="3760"/>
            <w:tcMar>
              <w:top w:type="dxa" w:w="70"/>
              <w:left w:type="dxa" w:w="100"/>
              <w:bottom w:type="dxa" w:w="70"/>
              <w:right w:type="dxa" w:w="100"/>
            </w:tcMar>
          </w:tcPr>
          <w:p>
            <w:r>
              <w:rPr>
                <w:sz w:val="19"/>
                <w:szCs w:val="19"/>
              </w:rPr>
              <w:t xml:space="preserve">subject, teacher_id (FK teachers), term</w:t>
            </w:r>
          </w:p>
        </w:tc>
        <w:tc>
          <w:tcPr>
            <w:tcW w:type="dxa" w:w="2000"/>
            <w:tcMar>
              <w:top w:type="dxa" w:w="70"/>
              <w:left w:type="dxa" w:w="100"/>
              <w:bottom w:type="dxa" w:w="70"/>
              <w:right w:type="dxa" w:w="100"/>
            </w:tcMar>
          </w:tcPr>
          <w:p>
            <w:r>
              <w:rPr>
                <w:sz w:val="19"/>
                <w:szCs w:val="19"/>
              </w:rPr>
              <w:t xml:space="preserve">A taught class/section</w:t>
            </w:r>
          </w:p>
        </w:tc>
      </w:tr>
      <w:tr>
        <w:tc>
          <w:tcPr>
            <w:tcW w:type="dxa" w:w="1900"/>
            <w:tcMar>
              <w:top w:type="dxa" w:w="70"/>
              <w:left w:type="dxa" w:w="100"/>
              <w:bottom w:type="dxa" w:w="70"/>
              <w:right w:type="dxa" w:w="100"/>
            </w:tcMar>
          </w:tcPr>
          <w:p>
            <w:r>
              <w:rPr>
                <w:sz w:val="19"/>
                <w:szCs w:val="19"/>
              </w:rPr>
              <w:t xml:space="preserve">course_outlines</w:t>
            </w:r>
          </w:p>
        </w:tc>
        <w:tc>
          <w:tcPr>
            <w:tcW w:type="dxa" w:w="1700"/>
            <w:tcMar>
              <w:top w:type="dxa" w:w="70"/>
              <w:left w:type="dxa" w:w="100"/>
              <w:bottom w:type="dxa" w:w="70"/>
              <w:right w:type="dxa" w:w="100"/>
            </w:tcMar>
          </w:tcPr>
          <w:p>
            <w:r>
              <w:rPr>
                <w:sz w:val="19"/>
                <w:szCs w:val="19"/>
              </w:rPr>
              <w:t xml:space="preserve">outline_id</w:t>
            </w:r>
          </w:p>
        </w:tc>
        <w:tc>
          <w:tcPr>
            <w:tcW w:type="dxa" w:w="3760"/>
            <w:tcMar>
              <w:top w:type="dxa" w:w="70"/>
              <w:left w:type="dxa" w:w="100"/>
              <w:bottom w:type="dxa" w:w="70"/>
              <w:right w:type="dxa" w:w="100"/>
            </w:tcMar>
          </w:tcPr>
          <w:p>
            <w:r>
              <w:rPr>
                <w:sz w:val="19"/>
                <w:szCs w:val="19"/>
              </w:rPr>
              <w:t xml:space="preserve">class_id (FK), topic_order</w:t>
            </w:r>
          </w:p>
        </w:tc>
        <w:tc>
          <w:tcPr>
            <w:tcW w:type="dxa" w:w="2000"/>
            <w:tcMar>
              <w:top w:type="dxa" w:w="70"/>
              <w:left w:type="dxa" w:w="100"/>
              <w:bottom w:type="dxa" w:w="70"/>
              <w:right w:type="dxa" w:w="100"/>
            </w:tcMar>
          </w:tcPr>
          <w:p>
            <w:r>
              <w:rPr>
                <w:sz w:val="19"/>
                <w:szCs w:val="19"/>
              </w:rPr>
              <w:t xml:space="preserve">Term-level topic sequence</w:t>
            </w:r>
          </w:p>
        </w:tc>
      </w:tr>
      <w:tr>
        <w:tc>
          <w:tcPr>
            <w:tcW w:type="dxa" w:w="1900"/>
            <w:tcMar>
              <w:top w:type="dxa" w:w="70"/>
              <w:left w:type="dxa" w:w="100"/>
              <w:bottom w:type="dxa" w:w="70"/>
              <w:right w:type="dxa" w:w="100"/>
            </w:tcMar>
          </w:tcPr>
          <w:p>
            <w:r>
              <w:rPr>
                <w:sz w:val="19"/>
                <w:szCs w:val="19"/>
              </w:rPr>
              <w:t xml:space="preserve">notes</w:t>
            </w:r>
          </w:p>
        </w:tc>
        <w:tc>
          <w:tcPr>
            <w:tcW w:type="dxa" w:w="1700"/>
            <w:tcMar>
              <w:top w:type="dxa" w:w="70"/>
              <w:left w:type="dxa" w:w="100"/>
              <w:bottom w:type="dxa" w:w="70"/>
              <w:right w:type="dxa" w:w="100"/>
            </w:tcMar>
          </w:tcPr>
          <w:p>
            <w:r>
              <w:rPr>
                <w:sz w:val="19"/>
                <w:szCs w:val="19"/>
              </w:rPr>
              <w:t xml:space="preserve">note_id</w:t>
            </w:r>
          </w:p>
        </w:tc>
        <w:tc>
          <w:tcPr>
            <w:tcW w:type="dxa" w:w="3760"/>
            <w:tcMar>
              <w:top w:type="dxa" w:w="70"/>
              <w:left w:type="dxa" w:w="100"/>
              <w:bottom w:type="dxa" w:w="70"/>
              <w:right w:type="dxa" w:w="100"/>
            </w:tcMar>
          </w:tcPr>
          <w:p>
            <w:r>
              <w:rPr>
                <w:sz w:val="19"/>
                <w:szCs w:val="19"/>
              </w:rPr>
              <w:t xml:space="preserve">class_id (FK), outline_topic_id (FK), uploaded_by, content_status</w:t>
            </w:r>
          </w:p>
        </w:tc>
        <w:tc>
          <w:tcPr>
            <w:tcW w:type="dxa" w:w="2000"/>
            <w:tcMar>
              <w:top w:type="dxa" w:w="70"/>
              <w:left w:type="dxa" w:w="100"/>
              <w:bottom w:type="dxa" w:w="70"/>
              <w:right w:type="dxa" w:w="100"/>
            </w:tcMar>
          </w:tcPr>
          <w:p>
            <w:r>
              <w:rPr>
                <w:sz w:val="19"/>
                <w:szCs w:val="19"/>
              </w:rPr>
              <w:t xml:space="preserve">content_status: ai_draft | ai_reviewed | published | archived</w:t>
            </w:r>
          </w:p>
        </w:tc>
      </w:tr>
      <w:tr>
        <w:tc>
          <w:tcPr>
            <w:tcW w:type="dxa" w:w="1900"/>
            <w:tcMar>
              <w:top w:type="dxa" w:w="70"/>
              <w:left w:type="dxa" w:w="100"/>
              <w:bottom w:type="dxa" w:w="70"/>
              <w:right w:type="dxa" w:w="100"/>
            </w:tcMar>
          </w:tcPr>
          <w:p>
            <w:r>
              <w:rPr>
                <w:sz w:val="19"/>
                <w:szCs w:val="19"/>
              </w:rPr>
              <w:t xml:space="preserve">assignments</w:t>
            </w:r>
          </w:p>
        </w:tc>
        <w:tc>
          <w:tcPr>
            <w:tcW w:type="dxa" w:w="1700"/>
            <w:tcMar>
              <w:top w:type="dxa" w:w="70"/>
              <w:left w:type="dxa" w:w="100"/>
              <w:bottom w:type="dxa" w:w="70"/>
              <w:right w:type="dxa" w:w="100"/>
            </w:tcMar>
          </w:tcPr>
          <w:p>
            <w:r>
              <w:rPr>
                <w:sz w:val="19"/>
                <w:szCs w:val="19"/>
              </w:rPr>
              <w:t xml:space="preserve">assignment_id</w:t>
            </w:r>
          </w:p>
        </w:tc>
        <w:tc>
          <w:tcPr>
            <w:tcW w:type="dxa" w:w="3760"/>
            <w:tcMar>
              <w:top w:type="dxa" w:w="70"/>
              <w:left w:type="dxa" w:w="100"/>
              <w:bottom w:type="dxa" w:w="70"/>
              <w:right w:type="dxa" w:w="100"/>
            </w:tcMar>
          </w:tcPr>
          <w:p>
            <w:r>
              <w:rPr>
                <w:sz w:val="19"/>
                <w:szCs w:val="19"/>
              </w:rPr>
              <w:t xml:space="preserve">class_id (FK), due_date, total_marks</w:t>
            </w:r>
          </w:p>
        </w:tc>
        <w:tc>
          <w:tcPr>
            <w:tcW w:type="dxa" w:w="2000"/>
            <w:tcMar>
              <w:top w:type="dxa" w:w="70"/>
              <w:left w:type="dxa" w:w="100"/>
              <w:bottom w:type="dxa" w:w="70"/>
              <w:right w:type="dxa" w:w="100"/>
            </w:tcMar>
          </w:tcPr>
          <w:p>
            <w:r>
              <w:rPr>
                <w:sz w:val="19"/>
                <w:szCs w:val="19"/>
              </w:rPr>
              <w:t xml:space="preserve">Assignment definitions</w:t>
            </w:r>
          </w:p>
        </w:tc>
      </w:tr>
      <w:tr>
        <w:tc>
          <w:tcPr>
            <w:tcW w:type="dxa" w:w="1900"/>
            <w:tcMar>
              <w:top w:type="dxa" w:w="70"/>
              <w:left w:type="dxa" w:w="100"/>
              <w:bottom w:type="dxa" w:w="70"/>
              <w:right w:type="dxa" w:w="100"/>
            </w:tcMar>
          </w:tcPr>
          <w:p>
            <w:r>
              <w:rPr>
                <w:sz w:val="19"/>
                <w:szCs w:val="19"/>
              </w:rPr>
              <w:t xml:space="preserve">submissions</w:t>
            </w:r>
          </w:p>
        </w:tc>
        <w:tc>
          <w:tcPr>
            <w:tcW w:type="dxa" w:w="1700"/>
            <w:tcMar>
              <w:top w:type="dxa" w:w="70"/>
              <w:left w:type="dxa" w:w="100"/>
              <w:bottom w:type="dxa" w:w="70"/>
              <w:right w:type="dxa" w:w="100"/>
            </w:tcMar>
          </w:tcPr>
          <w:p>
            <w:r>
              <w:rPr>
                <w:sz w:val="19"/>
                <w:szCs w:val="19"/>
              </w:rPr>
              <w:t xml:space="preserve">submission_id</w:t>
            </w:r>
          </w:p>
        </w:tc>
        <w:tc>
          <w:tcPr>
            <w:tcW w:type="dxa" w:w="3760"/>
            <w:tcMar>
              <w:top w:type="dxa" w:w="70"/>
              <w:left w:type="dxa" w:w="100"/>
              <w:bottom w:type="dxa" w:w="70"/>
              <w:right w:type="dxa" w:w="100"/>
            </w:tcMar>
          </w:tcPr>
          <w:p>
            <w:r>
              <w:rPr>
                <w:sz w:val="19"/>
                <w:szCs w:val="19"/>
              </w:rPr>
              <w:t xml:space="preserve">assignment_id (FK), student_id (FK), submitted_at (server-set), file_ref</w:t>
            </w:r>
          </w:p>
        </w:tc>
        <w:tc>
          <w:tcPr>
            <w:tcW w:type="dxa" w:w="2000"/>
            <w:tcMar>
              <w:top w:type="dxa" w:w="70"/>
              <w:left w:type="dxa" w:w="100"/>
              <w:bottom w:type="dxa" w:w="70"/>
              <w:right w:type="dxa" w:w="100"/>
            </w:tcMar>
          </w:tcPr>
          <w:p>
            <w:r>
              <w:rPr>
                <w:sz w:val="19"/>
                <w:szCs w:val="19"/>
              </w:rPr>
              <w:t xml:space="preserve">Immutable submission timestamps</w:t>
            </w:r>
          </w:p>
        </w:tc>
      </w:tr>
      <w:tr>
        <w:tc>
          <w:tcPr>
            <w:tcW w:type="dxa" w:w="1900"/>
            <w:tcMar>
              <w:top w:type="dxa" w:w="70"/>
              <w:left w:type="dxa" w:w="100"/>
              <w:bottom w:type="dxa" w:w="70"/>
              <w:right w:type="dxa" w:w="100"/>
            </w:tcMar>
          </w:tcPr>
          <w:p>
            <w:r>
              <w:rPr>
                <w:sz w:val="19"/>
                <w:szCs w:val="19"/>
              </w:rPr>
              <w:t xml:space="preserve">grade_components</w:t>
            </w:r>
          </w:p>
        </w:tc>
        <w:tc>
          <w:tcPr>
            <w:tcW w:type="dxa" w:w="1700"/>
            <w:tcMar>
              <w:top w:type="dxa" w:w="70"/>
              <w:left w:type="dxa" w:w="100"/>
              <w:bottom w:type="dxa" w:w="70"/>
              <w:right w:type="dxa" w:w="100"/>
            </w:tcMar>
          </w:tcPr>
          <w:p>
            <w:r>
              <w:rPr>
                <w:sz w:val="19"/>
                <w:szCs w:val="19"/>
              </w:rPr>
              <w:t xml:space="preserve">component_id</w:t>
            </w:r>
          </w:p>
        </w:tc>
        <w:tc>
          <w:tcPr>
            <w:tcW w:type="dxa" w:w="3760"/>
            <w:tcMar>
              <w:top w:type="dxa" w:w="70"/>
              <w:left w:type="dxa" w:w="100"/>
              <w:bottom w:type="dxa" w:w="70"/>
              <w:right w:type="dxa" w:w="100"/>
            </w:tcMar>
          </w:tcPr>
          <w:p>
            <w:r>
              <w:rPr>
                <w:sz w:val="19"/>
                <w:szCs w:val="19"/>
              </w:rPr>
              <w:t xml:space="preserve">class_id (FK), name, weight</w:t>
            </w:r>
          </w:p>
        </w:tc>
        <w:tc>
          <w:tcPr>
            <w:tcW w:type="dxa" w:w="2000"/>
            <w:tcMar>
              <w:top w:type="dxa" w:w="70"/>
              <w:left w:type="dxa" w:w="100"/>
              <w:bottom w:type="dxa" w:w="70"/>
              <w:right w:type="dxa" w:w="100"/>
            </w:tcMar>
          </w:tcPr>
          <w:p>
            <w:r>
              <w:rPr>
                <w:sz w:val="19"/>
                <w:szCs w:val="19"/>
              </w:rPr>
              <w:t xml:space="preserve">NEW — first-class weighted component definitions</w:t>
            </w:r>
          </w:p>
        </w:tc>
      </w:tr>
      <w:tr>
        <w:tc>
          <w:tcPr>
            <w:tcW w:type="dxa" w:w="1900"/>
            <w:tcMar>
              <w:top w:type="dxa" w:w="70"/>
              <w:left w:type="dxa" w:w="100"/>
              <w:bottom w:type="dxa" w:w="70"/>
              <w:right w:type="dxa" w:w="100"/>
            </w:tcMar>
          </w:tcPr>
          <w:p>
            <w:r>
              <w:rPr>
                <w:sz w:val="19"/>
                <w:szCs w:val="19"/>
              </w:rPr>
              <w:t xml:space="preserve">grades</w:t>
            </w:r>
          </w:p>
        </w:tc>
        <w:tc>
          <w:tcPr>
            <w:tcW w:type="dxa" w:w="1700"/>
            <w:tcMar>
              <w:top w:type="dxa" w:w="70"/>
              <w:left w:type="dxa" w:w="100"/>
              <w:bottom w:type="dxa" w:w="70"/>
              <w:right w:type="dxa" w:w="100"/>
            </w:tcMar>
          </w:tcPr>
          <w:p>
            <w:r>
              <w:rPr>
                <w:sz w:val="19"/>
                <w:szCs w:val="19"/>
              </w:rPr>
              <w:t xml:space="preserve">grade_id</w:t>
            </w:r>
          </w:p>
        </w:tc>
        <w:tc>
          <w:tcPr>
            <w:tcW w:type="dxa" w:w="3760"/>
            <w:tcMar>
              <w:top w:type="dxa" w:w="70"/>
              <w:left w:type="dxa" w:w="100"/>
              <w:bottom w:type="dxa" w:w="70"/>
              <w:right w:type="dxa" w:w="100"/>
            </w:tcMar>
          </w:tcPr>
          <w:p>
            <w:r>
              <w:rPr>
                <w:sz w:val="19"/>
                <w:szCs w:val="19"/>
              </w:rPr>
              <w:t xml:space="preserve">student_id (FK), component_id (FK grade_components)</w:t>
            </w:r>
          </w:p>
        </w:tc>
        <w:tc>
          <w:tcPr>
            <w:tcW w:type="dxa" w:w="2000"/>
            <w:tcMar>
              <w:top w:type="dxa" w:w="70"/>
              <w:left w:type="dxa" w:w="100"/>
              <w:bottom w:type="dxa" w:w="70"/>
              <w:right w:type="dxa" w:w="100"/>
            </w:tcMar>
          </w:tcPr>
          <w:p>
            <w:r>
              <w:rPr>
                <w:sz w:val="19"/>
                <w:szCs w:val="19"/>
              </w:rPr>
              <w:t xml:space="preserve">Marks referencing a defined component</w:t>
            </w:r>
          </w:p>
        </w:tc>
      </w:tr>
      <w:tr>
        <w:tc>
          <w:tcPr>
            <w:tcW w:type="dxa" w:w="1900"/>
            <w:tcMar>
              <w:top w:type="dxa" w:w="70"/>
              <w:left w:type="dxa" w:w="100"/>
              <w:bottom w:type="dxa" w:w="70"/>
              <w:right w:type="dxa" w:w="100"/>
            </w:tcMar>
          </w:tcPr>
          <w:p>
            <w:r>
              <w:rPr>
                <w:sz w:val="19"/>
                <w:szCs w:val="19"/>
              </w:rPr>
              <w:t xml:space="preserve">question_bank</w:t>
            </w:r>
          </w:p>
        </w:tc>
        <w:tc>
          <w:tcPr>
            <w:tcW w:type="dxa" w:w="1700"/>
            <w:tcMar>
              <w:top w:type="dxa" w:w="70"/>
              <w:left w:type="dxa" w:w="100"/>
              <w:bottom w:type="dxa" w:w="70"/>
              <w:right w:type="dxa" w:w="100"/>
            </w:tcMar>
          </w:tcPr>
          <w:p>
            <w:r>
              <w:rPr>
                <w:sz w:val="19"/>
                <w:szCs w:val="19"/>
              </w:rPr>
              <w:t xml:space="preserve">question_bank_id</w:t>
            </w:r>
          </w:p>
        </w:tc>
        <w:tc>
          <w:tcPr>
            <w:tcW w:type="dxa" w:w="3760"/>
            <w:tcMar>
              <w:top w:type="dxa" w:w="70"/>
              <w:left w:type="dxa" w:w="100"/>
              <w:bottom w:type="dxa" w:w="70"/>
              <w:right w:type="dxa" w:w="100"/>
            </w:tcMar>
          </w:tcPr>
          <w:p>
            <w:r>
              <w:rPr>
                <w:sz w:val="19"/>
                <w:szCs w:val="19"/>
              </w:rPr>
              <w:t xml:space="preserve">teacher_id (FK), subject/class scope, content, difficulty, topic_tag</w:t>
            </w:r>
          </w:p>
        </w:tc>
        <w:tc>
          <w:tcPr>
            <w:tcW w:type="dxa" w:w="2000"/>
            <w:tcMar>
              <w:top w:type="dxa" w:w="70"/>
              <w:left w:type="dxa" w:w="100"/>
              <w:bottom w:type="dxa" w:w="70"/>
              <w:right w:type="dxa" w:w="100"/>
            </w:tcMar>
          </w:tcPr>
          <w:p>
            <w:r>
              <w:rPr>
                <w:sz w:val="19"/>
                <w:szCs w:val="19"/>
              </w:rPr>
              <w:t xml:space="preserve">NEW — reusable questions for the Exam Compiler</w:t>
            </w:r>
          </w:p>
        </w:tc>
      </w:tr>
      <w:tr>
        <w:tc>
          <w:tcPr>
            <w:tcW w:type="dxa" w:w="1900"/>
            <w:tcMar>
              <w:top w:type="dxa" w:w="70"/>
              <w:left w:type="dxa" w:w="100"/>
              <w:bottom w:type="dxa" w:w="70"/>
              <w:right w:type="dxa" w:w="100"/>
            </w:tcMar>
          </w:tcPr>
          <w:p>
            <w:r>
              <w:rPr>
                <w:sz w:val="19"/>
                <w:szCs w:val="19"/>
              </w:rPr>
              <w:t xml:space="preserve">exams</w:t>
            </w:r>
          </w:p>
        </w:tc>
        <w:tc>
          <w:tcPr>
            <w:tcW w:type="dxa" w:w="1700"/>
            <w:tcMar>
              <w:top w:type="dxa" w:w="70"/>
              <w:left w:type="dxa" w:w="100"/>
              <w:bottom w:type="dxa" w:w="70"/>
              <w:right w:type="dxa" w:w="100"/>
            </w:tcMar>
          </w:tcPr>
          <w:p>
            <w:r>
              <w:rPr>
                <w:sz w:val="19"/>
                <w:szCs w:val="19"/>
              </w:rPr>
              <w:t xml:space="preserve">exam_id</w:t>
            </w:r>
          </w:p>
        </w:tc>
        <w:tc>
          <w:tcPr>
            <w:tcW w:type="dxa" w:w="3760"/>
            <w:tcMar>
              <w:top w:type="dxa" w:w="70"/>
              <w:left w:type="dxa" w:w="100"/>
              <w:bottom w:type="dxa" w:w="70"/>
              <w:right w:type="dxa" w:w="100"/>
            </w:tcMar>
          </w:tcPr>
          <w:p>
            <w:r>
              <w:rPr>
                <w:sz w:val="19"/>
                <w:szCs w:val="19"/>
              </w:rPr>
              <w:t xml:space="preserve">class_id (FK), total_marks, content_status</w:t>
            </w:r>
          </w:p>
        </w:tc>
        <w:tc>
          <w:tcPr>
            <w:tcW w:type="dxa" w:w="2000"/>
            <w:tcMar>
              <w:top w:type="dxa" w:w="70"/>
              <w:left w:type="dxa" w:w="100"/>
              <w:bottom w:type="dxa" w:w="70"/>
              <w:right w:type="dxa" w:w="100"/>
            </w:tcMar>
          </w:tcPr>
          <w:p>
            <w:r>
              <w:rPr>
                <w:sz w:val="19"/>
                <w:szCs w:val="19"/>
              </w:rPr>
              <w:t xml:space="preserve">content_status mirrors the notes lifecycle</w:t>
            </w:r>
          </w:p>
        </w:tc>
      </w:tr>
      <w:tr>
        <w:tc>
          <w:tcPr>
            <w:tcW w:type="dxa" w:w="1900"/>
            <w:tcMar>
              <w:top w:type="dxa" w:w="70"/>
              <w:left w:type="dxa" w:w="100"/>
              <w:bottom w:type="dxa" w:w="70"/>
              <w:right w:type="dxa" w:w="100"/>
            </w:tcMar>
          </w:tcPr>
          <w:p>
            <w:r>
              <w:rPr>
                <w:sz w:val="19"/>
                <w:szCs w:val="19"/>
              </w:rPr>
              <w:t xml:space="preserve">exam_questions</w:t>
            </w:r>
          </w:p>
        </w:tc>
        <w:tc>
          <w:tcPr>
            <w:tcW w:type="dxa" w:w="1700"/>
            <w:tcMar>
              <w:top w:type="dxa" w:w="70"/>
              <w:left w:type="dxa" w:w="100"/>
              <w:bottom w:type="dxa" w:w="70"/>
              <w:right w:type="dxa" w:w="100"/>
            </w:tcMar>
          </w:tcPr>
          <w:p>
            <w:r>
              <w:rPr>
                <w:sz w:val="19"/>
                <w:szCs w:val="19"/>
              </w:rPr>
              <w:t xml:space="preserve">question_id</w:t>
            </w:r>
          </w:p>
        </w:tc>
        <w:tc>
          <w:tcPr>
            <w:tcW w:type="dxa" w:w="3760"/>
            <w:tcMar>
              <w:top w:type="dxa" w:w="70"/>
              <w:left w:type="dxa" w:w="100"/>
              <w:bottom w:type="dxa" w:w="70"/>
              <w:right w:type="dxa" w:w="100"/>
            </w:tcMar>
          </w:tcPr>
          <w:p>
            <w:r>
              <w:rPr>
                <w:sz w:val="19"/>
                <w:szCs w:val="19"/>
              </w:rPr>
              <w:t xml:space="preserve">exam_id (FK), question_bank_id (FK)</w:t>
            </w:r>
          </w:p>
        </w:tc>
        <w:tc>
          <w:tcPr>
            <w:tcW w:type="dxa" w:w="2000"/>
            <w:tcMar>
              <w:top w:type="dxa" w:w="70"/>
              <w:left w:type="dxa" w:w="100"/>
              <w:bottom w:type="dxa" w:w="70"/>
              <w:right w:type="dxa" w:w="100"/>
            </w:tcMar>
          </w:tcPr>
          <w:p>
            <w:r>
              <w:rPr>
                <w:sz w:val="19"/>
                <w:szCs w:val="19"/>
              </w:rPr>
              <w:t xml:space="preserve">Questions included in a specific exam</w:t>
            </w:r>
          </w:p>
        </w:tc>
      </w:tr>
      <w:tr>
        <w:tc>
          <w:tcPr>
            <w:tcW w:type="dxa" w:w="1900"/>
            <w:tcMar>
              <w:top w:type="dxa" w:w="70"/>
              <w:left w:type="dxa" w:w="100"/>
              <w:bottom w:type="dxa" w:w="70"/>
              <w:right w:type="dxa" w:w="100"/>
            </w:tcMar>
          </w:tcPr>
          <w:p>
            <w:r>
              <w:rPr>
                <w:sz w:val="19"/>
                <w:szCs w:val="19"/>
              </w:rPr>
              <w:t xml:space="preserve">announcements</w:t>
            </w:r>
          </w:p>
        </w:tc>
        <w:tc>
          <w:tcPr>
            <w:tcW w:type="dxa" w:w="1700"/>
            <w:tcMar>
              <w:top w:type="dxa" w:w="70"/>
              <w:left w:type="dxa" w:w="100"/>
              <w:bottom w:type="dxa" w:w="70"/>
              <w:right w:type="dxa" w:w="100"/>
            </w:tcMar>
          </w:tcPr>
          <w:p>
            <w:r>
              <w:rPr>
                <w:sz w:val="19"/>
                <w:szCs w:val="19"/>
              </w:rPr>
              <w:t xml:space="preserve">announcement_id</w:t>
            </w:r>
          </w:p>
        </w:tc>
        <w:tc>
          <w:tcPr>
            <w:tcW w:type="dxa" w:w="3760"/>
            <w:tcMar>
              <w:top w:type="dxa" w:w="70"/>
              <w:left w:type="dxa" w:w="100"/>
              <w:bottom w:type="dxa" w:w="70"/>
              <w:right w:type="dxa" w:w="100"/>
            </w:tcMar>
          </w:tcPr>
          <w:p>
            <w:r>
              <w:rPr>
                <w:sz w:val="19"/>
                <w:szCs w:val="19"/>
              </w:rPr>
              <w:t xml:space="preserve">class_id (nullable FK), posted_by</w:t>
            </w:r>
          </w:p>
        </w:tc>
        <w:tc>
          <w:tcPr>
            <w:tcW w:type="dxa" w:w="2000"/>
            <w:tcMar>
              <w:top w:type="dxa" w:w="70"/>
              <w:left w:type="dxa" w:w="100"/>
              <w:bottom w:type="dxa" w:w="70"/>
              <w:right w:type="dxa" w:w="100"/>
            </w:tcMar>
          </w:tcPr>
          <w:p>
            <w:r>
              <w:rPr>
                <w:sz w:val="19"/>
                <w:szCs w:val="19"/>
              </w:rPr>
              <w:t xml:space="preserve">Class or portal-wide notices</w:t>
            </w:r>
          </w:p>
        </w:tc>
      </w:tr>
      <w:tr>
        <w:tc>
          <w:tcPr>
            <w:tcW w:type="dxa" w:w="1900"/>
            <w:tcMar>
              <w:top w:type="dxa" w:w="70"/>
              <w:left w:type="dxa" w:w="100"/>
              <w:bottom w:type="dxa" w:w="70"/>
              <w:right w:type="dxa" w:w="100"/>
            </w:tcMar>
          </w:tcPr>
          <w:p>
            <w:r>
              <w:rPr>
                <w:sz w:val="19"/>
                <w:szCs w:val="19"/>
              </w:rPr>
              <w:t xml:space="preserve">audit_log</w:t>
            </w:r>
          </w:p>
        </w:tc>
        <w:tc>
          <w:tcPr>
            <w:tcW w:type="dxa" w:w="1700"/>
            <w:tcMar>
              <w:top w:type="dxa" w:w="70"/>
              <w:left w:type="dxa" w:w="100"/>
              <w:bottom w:type="dxa" w:w="70"/>
              <w:right w:type="dxa" w:w="100"/>
            </w:tcMar>
          </w:tcPr>
          <w:p>
            <w:r>
              <w:rPr>
                <w:sz w:val="19"/>
                <w:szCs w:val="19"/>
              </w:rPr>
              <w:t xml:space="preserve">log_id</w:t>
            </w:r>
          </w:p>
        </w:tc>
        <w:tc>
          <w:tcPr>
            <w:tcW w:type="dxa" w:w="3760"/>
            <w:tcMar>
              <w:top w:type="dxa" w:w="70"/>
              <w:left w:type="dxa" w:w="100"/>
              <w:bottom w:type="dxa" w:w="70"/>
              <w:right w:type="dxa" w:w="100"/>
            </w:tcMar>
          </w:tcPr>
          <w:p>
            <w:r>
              <w:rPr>
                <w:sz w:val="19"/>
                <w:szCs w:val="19"/>
              </w:rPr>
              <w:t xml:space="preserve">user_id (FK), table_name, record_id, action, before_value, after_value, timestamp</w:t>
            </w:r>
          </w:p>
        </w:tc>
        <w:tc>
          <w:tcPr>
            <w:tcW w:type="dxa" w:w="2000"/>
            <w:tcMar>
              <w:top w:type="dxa" w:w="70"/>
              <w:left w:type="dxa" w:w="100"/>
              <w:bottom w:type="dxa" w:w="70"/>
              <w:right w:type="dxa" w:w="100"/>
            </w:tcMar>
          </w:tcPr>
          <w:p>
            <w:r>
              <w:rPr>
                <w:sz w:val="19"/>
                <w:szCs w:val="19"/>
              </w:rPr>
              <w:t xml:space="preserve">NEW — see Section 14</w:t>
            </w:r>
          </w:p>
        </w:tc>
      </w:tr>
      <w:tr>
        <w:tc>
          <w:tcPr>
            <w:tcW w:type="dxa" w:w="1900"/>
            <w:tcMar>
              <w:top w:type="dxa" w:w="70"/>
              <w:left w:type="dxa" w:w="100"/>
              <w:bottom w:type="dxa" w:w="70"/>
              <w:right w:type="dxa" w:w="100"/>
            </w:tcMar>
          </w:tcPr>
          <w:p>
            <w:r>
              <w:rPr>
                <w:sz w:val="19"/>
                <w:szCs w:val="19"/>
              </w:rPr>
              <w:t xml:space="preserve">ai_jobs</w:t>
            </w:r>
          </w:p>
        </w:tc>
        <w:tc>
          <w:tcPr>
            <w:tcW w:type="dxa" w:w="1700"/>
            <w:tcMar>
              <w:top w:type="dxa" w:w="70"/>
              <w:left w:type="dxa" w:w="100"/>
              <w:bottom w:type="dxa" w:w="70"/>
              <w:right w:type="dxa" w:w="100"/>
            </w:tcMar>
          </w:tcPr>
          <w:p>
            <w:r>
              <w:rPr>
                <w:sz w:val="19"/>
                <w:szCs w:val="19"/>
              </w:rPr>
              <w:t xml:space="preserve">job_id</w:t>
            </w:r>
          </w:p>
        </w:tc>
        <w:tc>
          <w:tcPr>
            <w:tcW w:type="dxa" w:w="3760"/>
            <w:tcMar>
              <w:top w:type="dxa" w:w="70"/>
              <w:left w:type="dxa" w:w="100"/>
              <w:bottom w:type="dxa" w:w="70"/>
              <w:right w:type="dxa" w:w="100"/>
            </w:tcMar>
          </w:tcPr>
          <w:p>
            <w:r>
              <w:rPr>
                <w:sz w:val="19"/>
                <w:szCs w:val="19"/>
              </w:rPr>
              <w:t xml:space="preserve">teacher_id (FK), job_type, status, created_at, completed_at</w:t>
            </w:r>
          </w:p>
        </w:tc>
        <w:tc>
          <w:tcPr>
            <w:tcW w:type="dxa" w:w="2000"/>
            <w:tcMar>
              <w:top w:type="dxa" w:w="70"/>
              <w:left w:type="dxa" w:w="100"/>
              <w:bottom w:type="dxa" w:w="70"/>
              <w:right w:type="dxa" w:w="100"/>
            </w:tcMar>
          </w:tcPr>
          <w:p>
            <w:r>
              <w:rPr>
                <w:sz w:val="19"/>
                <w:szCs w:val="19"/>
              </w:rPr>
              <w:t xml:space="preserve">NEW — backs the BullMQ compilation queue</w:t>
            </w:r>
          </w:p>
        </w:tc>
      </w:tr>
    </w:tbl>
    <w:p>
      <w:pPr>
        <w:pStyle w:val="Heading2"/>
        <w:spacing w:after="120" w:before="280"/>
      </w:pPr>
      <w:r>
        <w:t xml:space="preserve">7.1 Required Indexes</w:t>
      </w:r>
    </w:p>
    <w:p>
      <w:pPr>
        <w:shd w:fill="EAF4EE" w:val="clear"/>
        <w:spacing w:after="140"/>
      </w:pPr>
      <w:r>
        <w:rPr>
          <w:b/>
          <w:bCs/>
          <w:color w:val="1E7145"/>
          <w:sz w:val="20"/>
          <w:szCs w:val="20"/>
        </w:rPr>
        <w:t xml:space="preserve">AUDIT FIX — Q24: </w:t>
      </w:r>
      <w:r>
        <w:rPr>
          <w:sz w:val="20"/>
          <w:szCs w:val="20"/>
        </w:rPr>
        <w:t xml:space="preserve">Composite indexes added to prevent full table scans on the two most frequently hit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shd w:fill="1B4F72" w:val="clear"/>
            <w:tcMar>
              <w:top w:type="dxa" w:w="80"/>
              <w:left w:type="dxa" w:w="100"/>
              <w:bottom w:type="dxa" w:w="80"/>
              <w:right w:type="dxa" w:w="100"/>
            </w:tcMar>
          </w:tcPr>
          <w:p>
            <w:r>
              <w:rPr>
                <w:b/>
                <w:bCs/>
                <w:color w:val="FFFFFF"/>
                <w:sz w:val="19"/>
                <w:szCs w:val="19"/>
              </w:rPr>
              <w:t xml:space="preserve">Index</w:t>
            </w:r>
          </w:p>
        </w:tc>
        <w:tc>
          <w:tcPr>
            <w:tcW w:type="dxa" w:w="3200"/>
            <w:shd w:fill="1B4F72" w:val="clear"/>
            <w:tcMar>
              <w:top w:type="dxa" w:w="80"/>
              <w:left w:type="dxa" w:w="100"/>
              <w:bottom w:type="dxa" w:w="80"/>
              <w:right w:type="dxa" w:w="100"/>
            </w:tcMar>
          </w:tcPr>
          <w:p>
            <w:r>
              <w:rPr>
                <w:b/>
                <w:bCs/>
                <w:color w:val="FFFFFF"/>
                <w:sz w:val="19"/>
                <w:szCs w:val="19"/>
              </w:rPr>
              <w:t xml:space="preserve">Table</w:t>
            </w:r>
          </w:p>
        </w:tc>
        <w:tc>
          <w:tcPr>
            <w:tcW w:type="dxa" w:w="2760"/>
            <w:shd w:fill="1B4F72" w:val="clear"/>
            <w:tcMar>
              <w:top w:type="dxa" w:w="80"/>
              <w:left w:type="dxa" w:w="100"/>
              <w:bottom w:type="dxa" w:w="80"/>
              <w:right w:type="dxa" w:w="100"/>
            </w:tcMar>
          </w:tcPr>
          <w:p>
            <w:r>
              <w:rPr>
                <w:b/>
                <w:bCs/>
                <w:color w:val="FFFFFF"/>
                <w:sz w:val="19"/>
                <w:szCs w:val="19"/>
              </w:rPr>
              <w:t xml:space="preserve">Reason</w:t>
            </w:r>
          </w:p>
        </w:tc>
      </w:tr>
      <w:tr>
        <w:tc>
          <w:tcPr>
            <w:tcW w:type="dxa" w:w="3400"/>
            <w:tcMar>
              <w:top w:type="dxa" w:w="70"/>
              <w:left w:type="dxa" w:w="100"/>
              <w:bottom w:type="dxa" w:w="70"/>
              <w:right w:type="dxa" w:w="100"/>
            </w:tcMar>
          </w:tcPr>
          <w:p>
            <w:r>
              <w:rPr>
                <w:sz w:val="19"/>
                <w:szCs w:val="19"/>
              </w:rPr>
              <w:t xml:space="preserve">idx_enrollments_student_class</w:t>
            </w:r>
          </w:p>
        </w:tc>
        <w:tc>
          <w:tcPr>
            <w:tcW w:type="dxa" w:w="3200"/>
            <w:tcMar>
              <w:top w:type="dxa" w:w="70"/>
              <w:left w:type="dxa" w:w="100"/>
              <w:bottom w:type="dxa" w:w="70"/>
              <w:right w:type="dxa" w:w="100"/>
            </w:tcMar>
          </w:tcPr>
          <w:p>
            <w:r>
              <w:rPr>
                <w:sz w:val="19"/>
                <w:szCs w:val="19"/>
              </w:rPr>
              <w:t xml:space="preserve">enrollments (student_id, class_id)</w:t>
            </w:r>
          </w:p>
        </w:tc>
        <w:tc>
          <w:tcPr>
            <w:tcW w:type="dxa" w:w="2760"/>
            <w:tcMar>
              <w:top w:type="dxa" w:w="70"/>
              <w:left w:type="dxa" w:w="100"/>
              <w:bottom w:type="dxa" w:w="70"/>
              <w:right w:type="dxa" w:w="100"/>
            </w:tcMar>
          </w:tcPr>
          <w:p>
            <w:r>
              <w:rPr>
                <w:sz w:val="19"/>
                <w:szCs w:val="19"/>
              </w:rPr>
              <w:t xml:space="preserve">Every student dashboard load queries this</w:t>
            </w:r>
          </w:p>
        </w:tc>
      </w:tr>
      <w:tr>
        <w:tc>
          <w:tcPr>
            <w:tcW w:type="dxa" w:w="3400"/>
            <w:tcMar>
              <w:top w:type="dxa" w:w="70"/>
              <w:left w:type="dxa" w:w="100"/>
              <w:bottom w:type="dxa" w:w="70"/>
              <w:right w:type="dxa" w:w="100"/>
            </w:tcMar>
          </w:tcPr>
          <w:p>
            <w:r>
              <w:rPr>
                <w:sz w:val="19"/>
                <w:szCs w:val="19"/>
              </w:rPr>
              <w:t xml:space="preserve">idx_submissions_assignment_student</w:t>
            </w:r>
          </w:p>
        </w:tc>
        <w:tc>
          <w:tcPr>
            <w:tcW w:type="dxa" w:w="3200"/>
            <w:tcMar>
              <w:top w:type="dxa" w:w="70"/>
              <w:left w:type="dxa" w:w="100"/>
              <w:bottom w:type="dxa" w:w="70"/>
              <w:right w:type="dxa" w:w="100"/>
            </w:tcMar>
          </w:tcPr>
          <w:p>
            <w:r>
              <w:rPr>
                <w:sz w:val="19"/>
                <w:szCs w:val="19"/>
              </w:rPr>
              <w:t xml:space="preserve">submissions (assignment_id, student_id)</w:t>
            </w:r>
          </w:p>
        </w:tc>
        <w:tc>
          <w:tcPr>
            <w:tcW w:type="dxa" w:w="2760"/>
            <w:tcMar>
              <w:top w:type="dxa" w:w="70"/>
              <w:left w:type="dxa" w:w="100"/>
              <w:bottom w:type="dxa" w:w="70"/>
              <w:right w:type="dxa" w:w="100"/>
            </w:tcMar>
          </w:tcPr>
          <w:p>
            <w:r>
              <w:rPr>
                <w:sz w:val="19"/>
                <w:szCs w:val="19"/>
              </w:rPr>
              <w:t xml:space="preserve">Teacher submission queue and student status check both run on every page load</w:t>
            </w:r>
          </w:p>
        </w:tc>
      </w:tr>
    </w:tbl>
    <w:p>
      <w:pPr>
        <w:pStyle w:val="Heading2"/>
        <w:spacing w:after="120" w:before="280"/>
      </w:pPr>
      <w:r>
        <w:t xml:space="preserve">7.2 Transaction Discipline</w:t>
      </w:r>
    </w:p>
    <w:p>
      <w:pPr>
        <w:shd w:fill="EAF4EE" w:val="clear"/>
        <w:spacing w:after="140"/>
      </w:pPr>
      <w:r>
        <w:rPr>
          <w:b/>
          <w:bCs/>
          <w:color w:val="1E7145"/>
          <w:sz w:val="20"/>
          <w:szCs w:val="20"/>
        </w:rPr>
        <w:t xml:space="preserve">AUDIT FIX — Q10: </w:t>
      </w:r>
      <w:r>
        <w:rPr>
          <w:sz w:val="20"/>
          <w:szCs w:val="20"/>
        </w:rPr>
        <w:t xml:space="preserve">Multi-table writes must be wrapped in an explicit START TRANSACTION / COMMIT / ROLLBACK block in application code.</w:t>
      </w:r>
    </w:p>
    <w:p>
      <w:pPr>
        <w:pStyle w:val="Heading1"/>
        <w:spacing w:after="160" w:before="360"/>
      </w:pPr>
      <w:r>
        <w:t xml:space="preserve">8. Service Layer Enforcement</w:t>
      </w:r>
    </w:p>
    <w:p>
      <w:pPr>
        <w:shd w:fill="EAF4EE" w:val="clear"/>
        <w:spacing w:after="140"/>
      </w:pPr>
      <w:r>
        <w:rPr>
          <w:b/>
          <w:bCs/>
          <w:color w:val="1E7145"/>
          <w:sz w:val="20"/>
          <w:szCs w:val="20"/>
        </w:rPr>
        <w:t xml:space="preserve">AUDIT FIX — Q3: </w:t>
      </w:r>
      <w:r>
        <w:rPr>
          <w:sz w:val="20"/>
          <w:szCs w:val="20"/>
        </w:rPr>
        <w:t xml:space="preserve">A documented pattern with no structural guardrail gets bypassed within months. Enforcement is now explicit:</w:t>
      </w:r>
    </w:p>
    <w:p>
      <w:pPr>
        <w:pStyle w:val="ListParagraph"/>
        <w:numPr>
          <w:ilvl w:val="0"/>
          <w:numId w:val="1"/>
        </w:numPr>
        <w:spacing w:after="60"/>
      </w:pPr>
      <w:r>
        <w:t xml:space="preserve">Folder structure: routes/ contains only request parsing, auth checks, and a call into services/; no db.query() outside routes/.</w:t>
      </w:r>
    </w:p>
    <w:p>
      <w:pPr>
        <w:pStyle w:val="ListParagraph"/>
        <w:numPr>
          <w:ilvl w:val="0"/>
          <w:numId w:val="1"/>
        </w:numPr>
        <w:spacing w:after="60"/>
      </w:pPr>
      <w:r>
        <w:t xml:space="preserve">ESLint rule / CI check fails the build if a raw query builder call appears outside services/ or db/.</w:t>
      </w:r>
    </w:p>
    <w:p>
      <w:pPr>
        <w:pStyle w:val="ListParagraph"/>
        <w:numPr>
          <w:ilvl w:val="0"/>
          <w:numId w:val="1"/>
        </w:numPr>
        <w:spacing w:after="60"/>
      </w:pPr>
      <w:r>
        <w:t xml:space="preserve">Code review checklist requires an explicit service-layer check on any PR touching grade roll-up or AI orchestration.</w:t>
      </w:r>
    </w:p>
    <w:p>
      <w:pPr>
        <w:pStyle w:val="Heading2"/>
        <w:spacing w:after="120" w:before="280"/>
      </w:pPr>
      <w:r>
        <w:t xml:space="preserve">8.1 Express vs. NestJS</w:t>
      </w:r>
    </w:p>
    <w:p>
      <w:pPr>
        <w:spacing w:after="160"/>
      </w:pPr>
      <w:r>
        <w:t xml:space="preserve">Express with documented guardrails is defensible if the team is confident in its discipline. NestJS enforces controller/service/module separation architecturally and is worth adopting now if the team includes junior contributors likely to take shortcuts. Decide and record in an ADR before the first route is written.</w:t>
      </w:r>
    </w:p>
    <w:p>
      <w:pPr>
        <w:shd w:fill="EAF4EE" w:val="clear"/>
        <w:spacing w:after="140"/>
      </w:pPr>
      <w:r>
        <w:rPr>
          <w:b/>
          <w:bCs/>
          <w:color w:val="1E7145"/>
          <w:sz w:val="20"/>
          <w:szCs w:val="20"/>
        </w:rPr>
        <w:t xml:space="preserve">AUDIT FIX — Q9: </w:t>
      </w:r>
      <w:r>
        <w:rPr>
          <w:sz w:val="20"/>
          <w:szCs w:val="20"/>
        </w:rPr>
        <w:t xml:space="preserve">N+1 query risk across users → students/teachers is a discipline issue. Mandate: explicit joins or eager-loading for any "user with profile" fetch; no loop-to-enrich patterns.</w:t>
      </w:r>
    </w:p>
    <w:p>
      <w:pPr>
        <w:pStyle w:val="Heading1"/>
        <w:spacing w:after="160" w:before="360"/>
      </w:pPr>
      <w:r>
        <w:t xml:space="preserve">9. Authentication &amp; Token Scoping</w:t>
      </w:r>
    </w:p>
    <w:p>
      <w:pPr>
        <w:shd w:fill="EAF4EE" w:val="clear"/>
        <w:spacing w:after="140"/>
      </w:pPr>
      <w:r>
        <w:rPr>
          <w:b/>
          <w:bCs/>
          <w:color w:val="1E7145"/>
          <w:sz w:val="20"/>
          <w:szCs w:val="20"/>
        </w:rPr>
        <w:t xml:space="preserve">AUDIT FIX — Q11 / Risk #1: </w:t>
      </w:r>
      <w:r>
        <w:rPr>
          <w:sz w:val="20"/>
          <w:szCs w:val="20"/>
        </w:rPr>
        <w:t xml:space="preserve">A single JWT valid across both APS and SAMS widened the attack surface of a stolen student token. APS and SAMS now issue separately-scoped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4F72" w:val="clear"/>
            <w:tcMar>
              <w:top w:type="dxa" w:w="80"/>
              <w:left w:type="dxa" w:w="100"/>
              <w:bottom w:type="dxa" w:w="80"/>
              <w:right w:type="dxa" w:w="100"/>
            </w:tcMar>
          </w:tcPr>
          <w:p>
            <w:r>
              <w:rPr>
                <w:b/>
                <w:bCs/>
                <w:color w:val="FFFFFF"/>
                <w:sz w:val="19"/>
                <w:szCs w:val="19"/>
              </w:rPr>
              <w:t xml:space="preserve">Property</w:t>
            </w:r>
          </w:p>
        </w:tc>
        <w:tc>
          <w:tcPr>
            <w:tcW w:type="dxa" w:w="6960"/>
            <w:shd w:fill="1B4F72" w:val="clear"/>
            <w:tcMar>
              <w:top w:type="dxa" w:w="80"/>
              <w:left w:type="dxa" w:w="100"/>
              <w:bottom w:type="dxa" w:w="80"/>
              <w:right w:type="dxa" w:w="100"/>
            </w:tcMar>
          </w:tcPr>
          <w:p>
            <w:r>
              <w:rPr>
                <w:b/>
                <w:bCs/>
                <w:color w:val="FFFFFF"/>
                <w:sz w:val="19"/>
                <w:szCs w:val="19"/>
              </w:rPr>
              <w:t xml:space="preserve">APS Token</w:t>
            </w:r>
          </w:p>
        </w:tc>
      </w:tr>
      <w:tr>
        <w:tc>
          <w:tcPr>
            <w:tcW w:type="dxa" w:w="2400"/>
            <w:tcMar>
              <w:top w:type="dxa" w:w="70"/>
              <w:left w:type="dxa" w:w="100"/>
              <w:bottom w:type="dxa" w:w="70"/>
              <w:right w:type="dxa" w:w="100"/>
            </w:tcMar>
          </w:tcPr>
          <w:p>
            <w:r>
              <w:rPr>
                <w:sz w:val="19"/>
                <w:szCs w:val="19"/>
              </w:rPr>
              <w:t xml:space="preserve">Issued by</w:t>
            </w:r>
          </w:p>
        </w:tc>
        <w:tc>
          <w:tcPr>
            <w:tcW w:type="dxa" w:w="6960"/>
            <w:tcMar>
              <w:top w:type="dxa" w:w="70"/>
              <w:left w:type="dxa" w:w="100"/>
              <w:bottom w:type="dxa" w:w="70"/>
              <w:right w:type="dxa" w:w="100"/>
            </w:tcMar>
          </w:tcPr>
          <w:p>
            <w:r>
              <w:rPr>
                <w:sz w:val="19"/>
                <w:szCs w:val="19"/>
              </w:rPr>
              <w:t xml:space="preserve">POST /api/v1/auth/login on the APS auth service</w:t>
            </w:r>
          </w:p>
        </w:tc>
      </w:tr>
      <w:tr>
        <w:tc>
          <w:tcPr>
            <w:tcW w:type="dxa" w:w="2400"/>
            <w:tcMar>
              <w:top w:type="dxa" w:w="70"/>
              <w:left w:type="dxa" w:w="100"/>
              <w:bottom w:type="dxa" w:w="70"/>
              <w:right w:type="dxa" w:w="100"/>
            </w:tcMar>
          </w:tcPr>
          <w:p>
            <w:r>
              <w:rPr>
                <w:sz w:val="19"/>
                <w:szCs w:val="19"/>
              </w:rPr>
              <w:t xml:space="preserve">Claims</w:t>
            </w:r>
          </w:p>
        </w:tc>
        <w:tc>
          <w:tcPr>
            <w:tcW w:type="dxa" w:w="6960"/>
            <w:tcMar>
              <w:top w:type="dxa" w:w="70"/>
              <w:left w:type="dxa" w:w="100"/>
              <w:bottom w:type="dxa" w:w="70"/>
              <w:right w:type="dxa" w:w="100"/>
            </w:tcMar>
          </w:tcPr>
          <w:p>
            <w:r>
              <w:rPr>
                <w:sz w:val="19"/>
                <w:szCs w:val="19"/>
              </w:rPr>
              <w:t xml:space="preserve">userId, roles (scoped to system_scope = aps or both), scope: "aps"</w:t>
            </w:r>
          </w:p>
        </w:tc>
      </w:tr>
      <w:tr>
        <w:tc>
          <w:tcPr>
            <w:tcW w:type="dxa" w:w="2400"/>
            <w:tcMar>
              <w:top w:type="dxa" w:w="70"/>
              <w:left w:type="dxa" w:w="100"/>
              <w:bottom w:type="dxa" w:w="70"/>
              <w:right w:type="dxa" w:w="100"/>
            </w:tcMar>
          </w:tcPr>
          <w:p>
            <w:r>
              <w:rPr>
                <w:sz w:val="19"/>
                <w:szCs w:val="19"/>
              </w:rPr>
              <w:t xml:space="preserve">Accepted by</w:t>
            </w:r>
          </w:p>
        </w:tc>
        <w:tc>
          <w:tcPr>
            <w:tcW w:type="dxa" w:w="6960"/>
            <w:tcMar>
              <w:top w:type="dxa" w:w="70"/>
              <w:left w:type="dxa" w:w="100"/>
              <w:bottom w:type="dxa" w:w="70"/>
              <w:right w:type="dxa" w:w="100"/>
            </w:tcMar>
          </w:tcPr>
          <w:p>
            <w:r>
              <w:rPr>
                <w:sz w:val="19"/>
                <w:szCs w:val="19"/>
              </w:rPr>
              <w:t xml:space="preserve">APS API only — SAMS middleware rejects any token where scope !== "sams"</w:t>
            </w:r>
          </w:p>
        </w:tc>
      </w:tr>
      <w:tr>
        <w:tc>
          <w:tcPr>
            <w:tcW w:type="dxa" w:w="2400"/>
            <w:tcMar>
              <w:top w:type="dxa" w:w="70"/>
              <w:left w:type="dxa" w:w="100"/>
              <w:bottom w:type="dxa" w:w="70"/>
              <w:right w:type="dxa" w:w="100"/>
            </w:tcMar>
          </w:tcPr>
          <w:p>
            <w:r>
              <w:rPr>
                <w:sz w:val="19"/>
                <w:szCs w:val="19"/>
              </w:rPr>
              <w:t xml:space="preserve">Lifetime</w:t>
            </w:r>
          </w:p>
        </w:tc>
        <w:tc>
          <w:tcPr>
            <w:tcW w:type="dxa" w:w="6960"/>
            <w:tcMar>
              <w:top w:type="dxa" w:w="70"/>
              <w:left w:type="dxa" w:w="100"/>
              <w:bottom w:type="dxa" w:w="70"/>
              <w:right w:type="dxa" w:w="100"/>
            </w:tcMar>
          </w:tcPr>
          <w:p>
            <w:r>
              <w:rPr>
                <w:sz w:val="19"/>
                <w:szCs w:val="19"/>
              </w:rPr>
              <w:t xml:space="preserve">Short-lived access token (e.g., 15–30 min) plus a refresh token</w:t>
            </w:r>
          </w:p>
        </w:tc>
      </w:tr>
    </w:tbl>
    <w:p>
      <w:pPr>
        <w:pStyle w:val="Heading1"/>
        <w:spacing w:after="160" w:before="360"/>
      </w:pPr>
      <w:r>
        <w:t xml:space="preserve">10. Security &amp; Access Control</w:t>
      </w:r>
    </w:p>
    <w:p>
      <w:pPr>
        <w:pStyle w:val="Heading2"/>
        <w:spacing w:after="120" w:before="280"/>
      </w:pPr>
      <w:r>
        <w:t xml:space="preserve">10.1 Ownership-Aware Authorization</w:t>
      </w:r>
    </w:p>
    <w:p>
      <w:pPr>
        <w:shd w:fill="EAF4EE" w:val="clear"/>
        <w:spacing w:after="140"/>
      </w:pPr>
      <w:r>
        <w:rPr>
          <w:b/>
          <w:bCs/>
          <w:color w:val="1E7145"/>
          <w:sz w:val="20"/>
          <w:szCs w:val="20"/>
        </w:rPr>
        <w:t xml:space="preserve">AUDIT FIX — Q12: </w:t>
      </w:r>
      <w:r>
        <w:rPr>
          <w:sz w:val="20"/>
          <w:szCs w:val="20"/>
        </w:rPr>
        <w:t xml:space="preserve">RBAC alone cannot enforce "teachers can only grade their own classes." Every teacher-facing endpoint now performs an explicit ownership check server-side before returning data or accepting a write.</w:t>
      </w:r>
    </w:p>
    <w:p>
      <w:pPr>
        <w:pStyle w:val="Heading2"/>
        <w:spacing w:after="120" w:before="280"/>
      </w:pPr>
      <w:r>
        <w:t xml:space="preserve">10.2 File Upload Validation</w:t>
      </w:r>
    </w:p>
    <w:p>
      <w:pPr>
        <w:shd w:fill="EAF4EE" w:val="clear"/>
        <w:spacing w:after="140"/>
      </w:pPr>
      <w:r>
        <w:rPr>
          <w:b/>
          <w:bCs/>
          <w:color w:val="1E7145"/>
          <w:sz w:val="20"/>
          <w:szCs w:val="20"/>
        </w:rPr>
        <w:t xml:space="preserve">AUDIT FIX — Q13: </w:t>
      </w:r>
      <w:r>
        <w:rPr>
          <w:sz w:val="20"/>
          <w:szCs w:val="20"/>
        </w:rPr>
        <w:t xml:space="preserve">Extension and Content-Type checks are trivially bypassed. Three controls are now mandatory:</w:t>
      </w:r>
    </w:p>
    <w:p>
      <w:pPr>
        <w:pStyle w:val="ListParagraph"/>
        <w:numPr>
          <w:ilvl w:val="0"/>
          <w:numId w:val="1"/>
        </w:numPr>
        <w:spacing w:after="60"/>
      </w:pPr>
      <w:r>
        <w:t xml:space="preserve">Magic-byte validation via the file-type library — extension/Content-Type never trusted alone.</w:t>
      </w:r>
    </w:p>
    <w:p>
      <w:pPr>
        <w:pStyle w:val="ListParagraph"/>
        <w:numPr>
          <w:ilvl w:val="0"/>
          <w:numId w:val="1"/>
        </w:numPr>
        <w:spacing w:after="60"/>
      </w:pPr>
      <w:r>
        <w:t xml:space="preserve">Extraction size caps for any server-side archive/DOCX handling, to prevent zip-bomb expansion.</w:t>
      </w:r>
    </w:p>
    <w:p>
      <w:pPr>
        <w:pStyle w:val="ListParagraph"/>
        <w:numPr>
          <w:ilvl w:val="0"/>
          <w:numId w:val="1"/>
        </w:numPr>
        <w:spacing w:after="60"/>
      </w:pPr>
      <w:r>
        <w:t xml:space="preserve">Filename sanitization: every stored file is renamed to a server-generated UUID before touching the filesystem.</w:t>
      </w:r>
    </w:p>
    <w:p>
      <w:pPr>
        <w:pStyle w:val="Heading2"/>
        <w:spacing w:after="120" w:before="280"/>
      </w:pPr>
      <w:r>
        <w:t xml:space="preserve">10.3 Rate Limiting</w:t>
      </w:r>
    </w:p>
    <w:p>
      <w:pPr>
        <w:shd w:fill="EAF4EE" w:val="clear"/>
        <w:spacing w:after="140"/>
      </w:pPr>
      <w:r>
        <w:rPr>
          <w:b/>
          <w:bCs/>
          <w:color w:val="1E7145"/>
          <w:sz w:val="20"/>
          <w:szCs w:val="20"/>
        </w:rPr>
        <w:t xml:space="preserve">AUDIT FIX — Q15: </w:t>
      </w:r>
      <w:r>
        <w:rPr>
          <w:sz w:val="20"/>
          <w:szCs w:val="20"/>
        </w:rPr>
        <w:t xml:space="preserve">POST /api/v1/assignments/:id/submissions now enforces express-rate-limit (10/min per student) plus a 30-second dedup window.</w:t>
      </w:r>
    </w:p>
    <w:p>
      <w:pPr>
        <w:pStyle w:val="Heading2"/>
        <w:spacing w:after="120" w:before="280"/>
      </w:pPr>
      <w:r>
        <w:t xml:space="preserve">10.4 AI Endpoint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F72" w:val="clear"/>
            <w:tcMar>
              <w:top w:type="dxa" w:w="80"/>
              <w:left w:type="dxa" w:w="100"/>
              <w:bottom w:type="dxa" w:w="80"/>
              <w:right w:type="dxa" w:w="100"/>
            </w:tcMar>
          </w:tcPr>
          <w:p>
            <w:r>
              <w:rPr>
                <w:b/>
                <w:bCs/>
                <w:color w:val="FFFFFF"/>
                <w:sz w:val="19"/>
                <w:szCs w:val="19"/>
              </w:rPr>
              <w:t xml:space="preserve">Control</w:t>
            </w:r>
          </w:p>
        </w:tc>
        <w:tc>
          <w:tcPr>
            <w:tcW w:type="dxa" w:w="6760"/>
            <w:shd w:fill="1B4F72" w:val="clear"/>
            <w:tcMar>
              <w:top w:type="dxa" w:w="80"/>
              <w:left w:type="dxa" w:w="100"/>
              <w:bottom w:type="dxa" w:w="80"/>
              <w:right w:type="dxa" w:w="100"/>
            </w:tcMar>
          </w:tcPr>
          <w:p>
            <w:r>
              <w:rPr>
                <w:b/>
                <w:bCs/>
                <w:color w:val="FFFFFF"/>
                <w:sz w:val="19"/>
                <w:szCs w:val="19"/>
              </w:rPr>
              <w:t xml:space="preserve">Setting</w:t>
            </w:r>
          </w:p>
        </w:tc>
      </w:tr>
      <w:tr>
        <w:tc>
          <w:tcPr>
            <w:tcW w:type="dxa" w:w="2600"/>
            <w:tcMar>
              <w:top w:type="dxa" w:w="70"/>
              <w:left w:type="dxa" w:w="100"/>
              <w:bottom w:type="dxa" w:w="70"/>
              <w:right w:type="dxa" w:w="100"/>
            </w:tcMar>
          </w:tcPr>
          <w:p>
            <w:r>
              <w:rPr>
                <w:sz w:val="19"/>
                <w:szCs w:val="19"/>
              </w:rPr>
              <w:t xml:space="preserve">Per-teacher rate limit</w:t>
            </w:r>
          </w:p>
        </w:tc>
        <w:tc>
          <w:tcPr>
            <w:tcW w:type="dxa" w:w="6760"/>
            <w:tcMar>
              <w:top w:type="dxa" w:w="70"/>
              <w:left w:type="dxa" w:w="100"/>
              <w:bottom w:type="dxa" w:w="70"/>
              <w:right w:type="dxa" w:w="100"/>
            </w:tcMar>
          </w:tcPr>
          <w:p>
            <w:r>
              <w:rPr>
                <w:sz w:val="19"/>
                <w:szCs w:val="19"/>
              </w:rPr>
              <w:t xml:space="preserve">5 compilations per hour (configurable per school)</w:t>
            </w:r>
          </w:p>
        </w:tc>
      </w:tr>
      <w:tr>
        <w:tc>
          <w:tcPr>
            <w:tcW w:type="dxa" w:w="2600"/>
            <w:tcMar>
              <w:top w:type="dxa" w:w="70"/>
              <w:left w:type="dxa" w:w="100"/>
              <w:bottom w:type="dxa" w:w="70"/>
              <w:right w:type="dxa" w:w="100"/>
            </w:tcMar>
          </w:tcPr>
          <w:p>
            <w:r>
              <w:rPr>
                <w:sz w:val="19"/>
                <w:szCs w:val="19"/>
              </w:rPr>
              <w:t xml:space="preserve">Job queue</w:t>
            </w:r>
          </w:p>
        </w:tc>
        <w:tc>
          <w:tcPr>
            <w:tcW w:type="dxa" w:w="6760"/>
            <w:tcMar>
              <w:top w:type="dxa" w:w="70"/>
              <w:left w:type="dxa" w:w="100"/>
              <w:bottom w:type="dxa" w:w="70"/>
              <w:right w:type="dxa" w:w="100"/>
            </w:tcMar>
          </w:tcPr>
          <w:p>
            <w:r>
              <w:rPr>
                <w:sz w:val="19"/>
                <w:szCs w:val="19"/>
              </w:rPr>
              <w:t xml:space="preserve">BullMQ on Redis — compilations enqueued, not executed inline</w:t>
            </w:r>
          </w:p>
        </w:tc>
      </w:tr>
      <w:tr>
        <w:tc>
          <w:tcPr>
            <w:tcW w:type="dxa" w:w="2600"/>
            <w:tcMar>
              <w:top w:type="dxa" w:w="70"/>
              <w:left w:type="dxa" w:w="100"/>
              <w:bottom w:type="dxa" w:w="70"/>
              <w:right w:type="dxa" w:w="100"/>
            </w:tcMar>
          </w:tcPr>
          <w:p>
            <w:r>
              <w:rPr>
                <w:sz w:val="19"/>
                <w:szCs w:val="19"/>
              </w:rPr>
              <w:t xml:space="preserve">Concurrency cap</w:t>
            </w:r>
          </w:p>
        </w:tc>
        <w:tc>
          <w:tcPr>
            <w:tcW w:type="dxa" w:w="6760"/>
            <w:tcMar>
              <w:top w:type="dxa" w:w="70"/>
              <w:left w:type="dxa" w:w="100"/>
              <w:bottom w:type="dxa" w:w="70"/>
              <w:right w:type="dxa" w:w="100"/>
            </w:tcMar>
          </w:tcPr>
          <w:p>
            <w:r>
              <w:rPr>
                <w:sz w:val="19"/>
                <w:szCs w:val="19"/>
              </w:rPr>
              <w:t xml:space="preserve">Configurable max concurrent LLM calls to bound cost</w:t>
            </w:r>
          </w:p>
        </w:tc>
      </w:tr>
      <w:tr>
        <w:tc>
          <w:tcPr>
            <w:tcW w:type="dxa" w:w="2600"/>
            <w:tcMar>
              <w:top w:type="dxa" w:w="70"/>
              <w:left w:type="dxa" w:w="100"/>
              <w:bottom w:type="dxa" w:w="70"/>
              <w:right w:type="dxa" w:w="100"/>
            </w:tcMar>
          </w:tcPr>
          <w:p>
            <w:r>
              <w:rPr>
                <w:sz w:val="19"/>
                <w:szCs w:val="19"/>
              </w:rPr>
              <w:t xml:space="preserve">Cost control</w:t>
            </w:r>
          </w:p>
        </w:tc>
        <w:tc>
          <w:tcPr>
            <w:tcW w:type="dxa" w:w="6760"/>
            <w:tcMar>
              <w:top w:type="dxa" w:w="70"/>
              <w:left w:type="dxa" w:w="100"/>
              <w:bottom w:type="dxa" w:w="70"/>
              <w:right w:type="dxa" w:w="100"/>
            </w:tcMar>
          </w:tcPr>
          <w:p>
            <w:r>
              <w:rPr>
                <w:sz w:val="19"/>
                <w:szCs w:val="19"/>
              </w:rPr>
              <w:t xml:space="preserve">Hard spend cap at the LLM provider API-key level, with an alert threshold below it</w:t>
            </w:r>
          </w:p>
        </w:tc>
      </w:tr>
      <w:tr>
        <w:tc>
          <w:tcPr>
            <w:tcW w:type="dxa" w:w="2600"/>
            <w:tcMar>
              <w:top w:type="dxa" w:w="70"/>
              <w:left w:type="dxa" w:w="100"/>
              <w:bottom w:type="dxa" w:w="70"/>
              <w:right w:type="dxa" w:w="100"/>
            </w:tcMar>
          </w:tcPr>
          <w:p>
            <w:r>
              <w:rPr>
                <w:sz w:val="19"/>
                <w:szCs w:val="19"/>
              </w:rPr>
              <w:t xml:space="preserve">Timeout handling</w:t>
            </w:r>
          </w:p>
        </w:tc>
        <w:tc>
          <w:tcPr>
            <w:tcW w:type="dxa" w:w="6760"/>
            <w:tcMar>
              <w:top w:type="dxa" w:w="70"/>
              <w:left w:type="dxa" w:w="100"/>
              <w:bottom w:type="dxa" w:w="70"/>
              <w:right w:type="dxa" w:w="100"/>
            </w:tcMar>
          </w:tcPr>
          <w:p>
            <w:r>
              <w:rPr>
                <w:sz w:val="19"/>
                <w:szCs w:val="19"/>
              </w:rPr>
              <w:t xml:space="preserve">Hung LLM calls time out server-side; job status becomes failed and is retryable</w:t>
            </w:r>
          </w:p>
        </w:tc>
      </w:tr>
    </w:tbl>
    <w:p>
      <w:pPr>
        <w:pStyle w:val="Heading1"/>
        <w:spacing w:after="160" w:before="360"/>
      </w:pPr>
      <w:r>
        <w:t xml:space="preserve">11. Frontend Architecture &amp; UI Tooling</w:t>
      </w:r>
    </w:p>
    <w:p>
      <w:pPr>
        <w:shd w:fill="EAF4EE" w:val="clear"/>
        <w:spacing w:after="140"/>
      </w:pPr>
      <w:r>
        <w:rPr>
          <w:b/>
          <w:bCs/>
          <w:color w:val="1E7145"/>
          <w:sz w:val="20"/>
          <w:szCs w:val="20"/>
        </w:rPr>
        <w:t xml:space="preserve">AUDIT FIX — Q16 / Risk: </w:t>
      </w:r>
      <w:r>
        <w:rPr>
          <w:sz w:val="20"/>
          <w:szCs w:val="20"/>
        </w:rPr>
        <w:t xml:space="preserve">Vanilla JS is not viable at this scope. The frontend is built in React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B4F72" w:val="clear"/>
            <w:tcMar>
              <w:top w:type="dxa" w:w="80"/>
              <w:left w:type="dxa" w:w="100"/>
              <w:bottom w:type="dxa" w:w="80"/>
              <w:right w:type="dxa" w:w="100"/>
            </w:tcMar>
          </w:tcPr>
          <w:p>
            <w:r>
              <w:rPr>
                <w:b/>
                <w:bCs/>
                <w:color w:val="FFFFFF"/>
                <w:sz w:val="19"/>
                <w:szCs w:val="19"/>
              </w:rPr>
              <w:t xml:space="preserve">Tool</w:t>
            </w:r>
          </w:p>
        </w:tc>
        <w:tc>
          <w:tcPr>
            <w:tcW w:type="dxa" w:w="1600"/>
            <w:shd w:fill="1B4F72" w:val="clear"/>
            <w:tcMar>
              <w:top w:type="dxa" w:w="80"/>
              <w:left w:type="dxa" w:w="100"/>
              <w:bottom w:type="dxa" w:w="80"/>
              <w:right w:type="dxa" w:w="100"/>
            </w:tcMar>
          </w:tcPr>
          <w:p>
            <w:r>
              <w:rPr>
                <w:b/>
                <w:bCs/>
                <w:color w:val="FFFFFF"/>
                <w:sz w:val="19"/>
                <w:szCs w:val="19"/>
              </w:rPr>
              <w:t xml:space="preserve">Verdict</w:t>
            </w:r>
          </w:p>
        </w:tc>
        <w:tc>
          <w:tcPr>
            <w:tcW w:type="dxa" w:w="5160"/>
            <w:shd w:fill="1B4F72" w:val="clear"/>
            <w:tcMar>
              <w:top w:type="dxa" w:w="80"/>
              <w:left w:type="dxa" w:w="100"/>
              <w:bottom w:type="dxa" w:w="80"/>
              <w:right w:type="dxa" w:w="100"/>
            </w:tcMar>
          </w:tcPr>
          <w:p>
            <w:r>
              <w:rPr>
                <w:b/>
                <w:bCs/>
                <w:color w:val="FFFFFF"/>
                <w:sz w:val="19"/>
                <w:szCs w:val="19"/>
              </w:rPr>
              <w:t xml:space="preserve">Reason</w:t>
            </w:r>
          </w:p>
        </w:tc>
      </w:tr>
      <w:tr>
        <w:tc>
          <w:tcPr>
            <w:tcW w:type="dxa" w:w="2600"/>
            <w:tcMar>
              <w:top w:type="dxa" w:w="70"/>
              <w:left w:type="dxa" w:w="100"/>
              <w:bottom w:type="dxa" w:w="70"/>
              <w:right w:type="dxa" w:w="100"/>
            </w:tcMar>
          </w:tcPr>
          <w:p>
            <w:r>
              <w:rPr>
                <w:sz w:val="19"/>
                <w:szCs w:val="19"/>
              </w:rPr>
              <w:t xml:space="preserve">React</w:t>
            </w:r>
          </w:p>
        </w:tc>
        <w:tc>
          <w:tcPr>
            <w:tcW w:type="dxa" w:w="1600"/>
            <w:tcMar>
              <w:top w:type="dxa" w:w="70"/>
              <w:left w:type="dxa" w:w="100"/>
              <w:bottom w:type="dxa" w:w="70"/>
              <w:right w:type="dxa" w:w="100"/>
            </w:tcMar>
          </w:tcPr>
          <w:p>
            <w:r>
              <w:rPr>
                <w:sz w:val="19"/>
                <w:szCs w:val="19"/>
              </w:rPr>
              <w:t xml:space="preserve">Adopted</w:t>
            </w:r>
          </w:p>
        </w:tc>
        <w:tc>
          <w:tcPr>
            <w:tcW w:type="dxa" w:w="5160"/>
            <w:tcMar>
              <w:top w:type="dxa" w:w="70"/>
              <w:left w:type="dxa" w:w="100"/>
              <w:bottom w:type="dxa" w:w="70"/>
              <w:right w:type="dxa" w:w="100"/>
            </w:tcMar>
          </w:tcPr>
          <w:p>
            <w:r>
              <w:rPr>
                <w:sz w:val="19"/>
                <w:szCs w:val="19"/>
              </w:rPr>
              <w:t xml:space="preserve">Component model needed at this scope; the REST/JSON contract doesn't change based on this choice</w:t>
            </w:r>
          </w:p>
        </w:tc>
      </w:tr>
      <w:tr>
        <w:tc>
          <w:tcPr>
            <w:tcW w:type="dxa" w:w="2600"/>
            <w:tcMar>
              <w:top w:type="dxa" w:w="70"/>
              <w:left w:type="dxa" w:w="100"/>
              <w:bottom w:type="dxa" w:w="70"/>
              <w:right w:type="dxa" w:w="100"/>
            </w:tcMar>
          </w:tcPr>
          <w:p>
            <w:r>
              <w:rPr>
                <w:sz w:val="19"/>
                <w:szCs w:val="19"/>
              </w:rPr>
              <w:t xml:space="preserve">Shadcn/ui (Radix UI + Tailwind)</w:t>
            </w:r>
          </w:p>
        </w:tc>
        <w:tc>
          <w:tcPr>
            <w:tcW w:type="dxa" w:w="1600"/>
            <w:tcMar>
              <w:top w:type="dxa" w:w="70"/>
              <w:left w:type="dxa" w:w="100"/>
              <w:bottom w:type="dxa" w:w="70"/>
              <w:right w:type="dxa" w:w="100"/>
            </w:tcMar>
          </w:tcPr>
          <w:p>
            <w:r>
              <w:rPr>
                <w:sz w:val="19"/>
                <w:szCs w:val="19"/>
              </w:rPr>
              <w:t xml:space="preserve">Adopted</w:t>
            </w:r>
          </w:p>
        </w:tc>
        <w:tc>
          <w:tcPr>
            <w:tcW w:type="dxa" w:w="5160"/>
            <w:tcMar>
              <w:top w:type="dxa" w:w="70"/>
              <w:left w:type="dxa" w:w="100"/>
              <w:bottom w:type="dxa" w:w="70"/>
              <w:right w:type="dxa" w:w="100"/>
            </w:tcMar>
          </w:tcPr>
          <w:p>
            <w:r>
              <w:rPr>
                <w:sz w:val="19"/>
                <w:szCs w:val="19"/>
              </w:rPr>
              <w:t xml:space="preserve">Accessible primitives you own the code for</w:t>
            </w:r>
          </w:p>
        </w:tc>
      </w:tr>
      <w:tr>
        <w:tc>
          <w:tcPr>
            <w:tcW w:type="dxa" w:w="2600"/>
            <w:tcMar>
              <w:top w:type="dxa" w:w="70"/>
              <w:left w:type="dxa" w:w="100"/>
              <w:bottom w:type="dxa" w:w="70"/>
              <w:right w:type="dxa" w:w="100"/>
            </w:tcMar>
          </w:tcPr>
          <w:p>
            <w:r>
              <w:rPr>
                <w:sz w:val="19"/>
                <w:szCs w:val="19"/>
              </w:rPr>
              <w:t xml:space="preserve">TanStack Table / AG Grid Community</w:t>
            </w:r>
          </w:p>
        </w:tc>
        <w:tc>
          <w:tcPr>
            <w:tcW w:type="dxa" w:w="1600"/>
            <w:tcMar>
              <w:top w:type="dxa" w:w="70"/>
              <w:left w:type="dxa" w:w="100"/>
              <w:bottom w:type="dxa" w:w="70"/>
              <w:right w:type="dxa" w:w="100"/>
            </w:tcMar>
          </w:tcPr>
          <w:p>
            <w:r>
              <w:rPr>
                <w:sz w:val="19"/>
                <w:szCs w:val="19"/>
              </w:rPr>
              <w:t xml:space="preserve">Adopted for gradebook</w:t>
            </w:r>
          </w:p>
        </w:tc>
        <w:tc>
          <w:tcPr>
            <w:tcW w:type="dxa" w:w="5160"/>
            <w:tcMar>
              <w:top w:type="dxa" w:w="70"/>
              <w:left w:type="dxa" w:w="100"/>
              <w:bottom w:type="dxa" w:w="70"/>
              <w:right w:type="dxa" w:w="100"/>
            </w:tcMar>
          </w:tcPr>
          <w:p>
            <w:r>
              <w:rPr>
                <w:sz w:val="19"/>
                <w:szCs w:val="19"/>
              </w:rPr>
              <w:t xml:space="preserve">Inline editing, keyboard nav, dirty-state tracking for bulk grade entry</w:t>
            </w:r>
          </w:p>
        </w:tc>
      </w:tr>
      <w:tr>
        <w:tc>
          <w:tcPr>
            <w:tcW w:type="dxa" w:w="2600"/>
            <w:tcMar>
              <w:top w:type="dxa" w:w="70"/>
              <w:left w:type="dxa" w:w="100"/>
              <w:bottom w:type="dxa" w:w="70"/>
              <w:right w:type="dxa" w:w="100"/>
            </w:tcMar>
          </w:tcPr>
          <w:p>
            <w:r>
              <w:rPr>
                <w:sz w:val="19"/>
                <w:szCs w:val="19"/>
              </w:rPr>
              <w:t xml:space="preserve">v0 by Vercel</w:t>
            </w:r>
          </w:p>
        </w:tc>
        <w:tc>
          <w:tcPr>
            <w:tcW w:type="dxa" w:w="1600"/>
            <w:tcMar>
              <w:top w:type="dxa" w:w="70"/>
              <w:left w:type="dxa" w:w="100"/>
              <w:bottom w:type="dxa" w:w="70"/>
              <w:right w:type="dxa" w:w="100"/>
            </w:tcMar>
          </w:tcPr>
          <w:p>
            <w:r>
              <w:rPr>
                <w:sz w:val="19"/>
                <w:szCs w:val="19"/>
              </w:rPr>
              <w:t xml:space="preserve">Scaffolding only</w:t>
            </w:r>
          </w:p>
        </w:tc>
        <w:tc>
          <w:tcPr>
            <w:tcW w:type="dxa" w:w="5160"/>
            <w:tcMar>
              <w:top w:type="dxa" w:w="70"/>
              <w:left w:type="dxa" w:w="100"/>
              <w:bottom w:type="dxa" w:w="70"/>
              <w:right w:type="dxa" w:w="100"/>
            </w:tcMar>
          </w:tcPr>
          <w:p>
            <w:r>
              <w:rPr>
                <w:sz w:val="19"/>
                <w:szCs w:val="19"/>
              </w:rPr>
              <w:t xml:space="preserve">Reviewed before every commit, never deployed as-is</w:t>
            </w:r>
          </w:p>
        </w:tc>
      </w:tr>
      <w:tr>
        <w:tc>
          <w:tcPr>
            <w:tcW w:type="dxa" w:w="2600"/>
            <w:tcMar>
              <w:top w:type="dxa" w:w="70"/>
              <w:left w:type="dxa" w:w="100"/>
              <w:bottom w:type="dxa" w:w="70"/>
              <w:right w:type="dxa" w:w="100"/>
            </w:tcMar>
          </w:tcPr>
          <w:p>
            <w:r>
              <w:rPr>
                <w:sz w:val="19"/>
                <w:szCs w:val="19"/>
              </w:rPr>
              <w:t xml:space="preserve">21st.dev</w:t>
            </w:r>
          </w:p>
        </w:tc>
        <w:tc>
          <w:tcPr>
            <w:tcW w:type="dxa" w:w="1600"/>
            <w:tcMar>
              <w:top w:type="dxa" w:w="70"/>
              <w:left w:type="dxa" w:w="100"/>
              <w:bottom w:type="dxa" w:w="70"/>
              <w:right w:type="dxa" w:w="100"/>
            </w:tcMar>
          </w:tcPr>
          <w:p>
            <w:r>
              <w:rPr>
                <w:sz w:val="19"/>
                <w:szCs w:val="19"/>
              </w:rPr>
              <w:t xml:space="preserve">Reference only</w:t>
            </w:r>
          </w:p>
        </w:tc>
        <w:tc>
          <w:tcPr>
            <w:tcW w:type="dxa" w:w="5160"/>
            <w:tcMar>
              <w:top w:type="dxa" w:w="70"/>
              <w:left w:type="dxa" w:w="100"/>
              <w:bottom w:type="dxa" w:w="70"/>
              <w:right w:type="dxa" w:w="100"/>
            </w:tcMar>
          </w:tcPr>
          <w:p>
            <w:r>
              <w:rPr>
                <w:sz w:val="19"/>
                <w:szCs w:val="19"/>
              </w:rPr>
              <w:t xml:space="preserve">Consulted, not a runtime dependency</w:t>
            </w:r>
          </w:p>
        </w:tc>
      </w:tr>
      <w:tr>
        <w:tc>
          <w:tcPr>
            <w:tcW w:type="dxa" w:w="2600"/>
            <w:tcMar>
              <w:top w:type="dxa" w:w="70"/>
              <w:left w:type="dxa" w:w="100"/>
              <w:bottom w:type="dxa" w:w="70"/>
              <w:right w:type="dxa" w:w="100"/>
            </w:tcMar>
          </w:tcPr>
          <w:p>
            <w:r>
              <w:rPr>
                <w:sz w:val="19"/>
                <w:szCs w:val="19"/>
              </w:rPr>
              <w:t xml:space="preserve">BaseUI (MUI Base)</w:t>
            </w:r>
          </w:p>
        </w:tc>
        <w:tc>
          <w:tcPr>
            <w:tcW w:type="dxa" w:w="1600"/>
            <w:tcMar>
              <w:top w:type="dxa" w:w="70"/>
              <w:left w:type="dxa" w:w="100"/>
              <w:bottom w:type="dxa" w:w="70"/>
              <w:right w:type="dxa" w:w="100"/>
            </w:tcMar>
          </w:tcPr>
          <w:p>
            <w:r>
              <w:rPr>
                <w:sz w:val="19"/>
                <w:szCs w:val="19"/>
              </w:rPr>
              <w:t xml:space="preserve">Not adopted</w:t>
            </w:r>
          </w:p>
        </w:tc>
        <w:tc>
          <w:tcPr>
            <w:tcW w:type="dxa" w:w="5160"/>
            <w:tcMar>
              <w:top w:type="dxa" w:w="70"/>
              <w:left w:type="dxa" w:w="100"/>
              <w:bottom w:type="dxa" w:w="70"/>
              <w:right w:type="dxa" w:w="100"/>
            </w:tcMar>
          </w:tcPr>
          <w:p>
            <w:r>
              <w:rPr>
                <w:sz w:val="19"/>
                <w:szCs w:val="19"/>
              </w:rPr>
              <w:t xml:space="preserve">No advantage over Shadcn/Radix</w:t>
            </w:r>
          </w:p>
        </w:tc>
      </w:tr>
    </w:tbl>
    <w:p>
      <w:pPr>
        <w:pStyle w:val="Heading2"/>
        <w:spacing w:after="120" w:before="280"/>
      </w:pPr>
      <w:r>
        <w:t xml:space="preserve">11.1 AI Workflow UX Pattern</w:t>
      </w:r>
    </w:p>
    <w:p>
      <w:pPr>
        <w:spacing w:after="160"/>
      </w:pPr>
      <w:r>
        <w:t xml:space="preserve">Input → Processing (job ID + SSE/polling) → Review (split-pane draft with streamed tokens) → Approve/reject with edits before content_status moves to published.</w:t>
      </w:r>
    </w:p>
    <w:p>
      <w:pPr>
        <w:pStyle w:val="Heading1"/>
        <w:spacing w:after="160" w:before="360"/>
      </w:pPr>
      <w:r>
        <w:t xml:space="preserve">12. API Design</w:t>
      </w:r>
    </w:p>
    <w:p>
      <w:pPr>
        <w:shd w:fill="EAF4EE" w:val="clear"/>
        <w:spacing w:after="140"/>
      </w:pPr>
      <w:r>
        <w:rPr>
          <w:b/>
          <w:bCs/>
          <w:color w:val="1E7145"/>
          <w:sz w:val="20"/>
          <w:szCs w:val="20"/>
        </w:rPr>
        <w:t xml:space="preserve">AUDIT FIX — Q22: </w:t>
      </w:r>
      <w:r>
        <w:rPr>
          <w:sz w:val="20"/>
          <w:szCs w:val="20"/>
        </w:rPr>
        <w:t xml:space="preserve">/api/v1/ prefix applied to every route from day one.</w:t>
      </w:r>
    </w:p>
    <w:p>
      <w:pPr>
        <w:shd w:fill="EAF4EE" w:val="clear"/>
        <w:spacing w:after="140"/>
      </w:pPr>
      <w:r>
        <w:rPr>
          <w:b/>
          <w:bCs/>
          <w:color w:val="1E7145"/>
          <w:sz w:val="20"/>
          <w:szCs w:val="20"/>
        </w:rPr>
        <w:t xml:space="preserve">AUDIT FIX — Q21: </w:t>
      </w:r>
      <w:r>
        <w:rPr>
          <w:sz w:val="20"/>
          <w:szCs w:val="20"/>
        </w:rPr>
        <w:t xml:space="preserve">Centralized error middleware returns a consistent shape:</w:t>
      </w:r>
    </w:p>
    <w:p>
      <w:pPr>
        <w:spacing w:after="160"/>
      </w:pPr>
      <w:r>
        <w:rPr>
          <w:i/>
          <w:iCs/>
          <w:sz w:val="19"/>
          <w:szCs w:val="19"/>
        </w:rPr>
        <w:t xml:space="preserve">{ "error": { "code": "SUBMISSION_ALREADY_EXISTS", "message": "A submission for this assignment already exists.", "status": 409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shd w:fill="1B4F72" w:val="clear"/>
            <w:tcMar>
              <w:top w:type="dxa" w:w="80"/>
              <w:left w:type="dxa" w:w="100"/>
              <w:bottom w:type="dxa" w:w="80"/>
              <w:right w:type="dxa" w:w="100"/>
            </w:tcMar>
          </w:tcPr>
          <w:p>
            <w:r>
              <w:rPr>
                <w:b/>
                <w:bCs/>
                <w:color w:val="FFFFFF"/>
                <w:sz w:val="19"/>
                <w:szCs w:val="19"/>
              </w:rPr>
              <w:t xml:space="preserve">Status</w:t>
            </w:r>
          </w:p>
        </w:tc>
        <w:tc>
          <w:tcPr>
            <w:tcW w:type="dxa" w:w="7760"/>
            <w:shd w:fill="1B4F72" w:val="clear"/>
            <w:tcMar>
              <w:top w:type="dxa" w:w="80"/>
              <w:left w:type="dxa" w:w="100"/>
              <w:bottom w:type="dxa" w:w="80"/>
              <w:right w:type="dxa" w:w="100"/>
            </w:tcMar>
          </w:tcPr>
          <w:p>
            <w:r>
              <w:rPr>
                <w:b/>
                <w:bCs/>
                <w:color w:val="FFFFFF"/>
                <w:sz w:val="19"/>
                <w:szCs w:val="19"/>
              </w:rPr>
              <w:t xml:space="preserve">Meaning</w:t>
            </w:r>
          </w:p>
        </w:tc>
      </w:tr>
      <w:tr>
        <w:tc>
          <w:tcPr>
            <w:tcW w:type="dxa" w:w="1600"/>
            <w:tcMar>
              <w:top w:type="dxa" w:w="70"/>
              <w:left w:type="dxa" w:w="100"/>
              <w:bottom w:type="dxa" w:w="70"/>
              <w:right w:type="dxa" w:w="100"/>
            </w:tcMar>
          </w:tcPr>
          <w:p>
            <w:r>
              <w:rPr>
                <w:sz w:val="19"/>
                <w:szCs w:val="19"/>
              </w:rPr>
              <w:t xml:space="preserve">400</w:t>
            </w:r>
          </w:p>
        </w:tc>
        <w:tc>
          <w:tcPr>
            <w:tcW w:type="dxa" w:w="7760"/>
            <w:tcMar>
              <w:top w:type="dxa" w:w="70"/>
              <w:left w:type="dxa" w:w="100"/>
              <w:bottom w:type="dxa" w:w="70"/>
              <w:right w:type="dxa" w:w="100"/>
            </w:tcMar>
          </w:tcPr>
          <w:p>
            <w:r>
              <w:rPr>
                <w:sz w:val="19"/>
                <w:szCs w:val="19"/>
              </w:rPr>
              <w:t xml:space="preserve">Malformed request body</w:t>
            </w:r>
          </w:p>
        </w:tc>
      </w:tr>
      <w:tr>
        <w:tc>
          <w:tcPr>
            <w:tcW w:type="dxa" w:w="1600"/>
            <w:tcMar>
              <w:top w:type="dxa" w:w="70"/>
              <w:left w:type="dxa" w:w="100"/>
              <w:bottom w:type="dxa" w:w="70"/>
              <w:right w:type="dxa" w:w="100"/>
            </w:tcMar>
          </w:tcPr>
          <w:p>
            <w:r>
              <w:rPr>
                <w:sz w:val="19"/>
                <w:szCs w:val="19"/>
              </w:rPr>
              <w:t xml:space="preserve">401</w:t>
            </w:r>
          </w:p>
        </w:tc>
        <w:tc>
          <w:tcPr>
            <w:tcW w:type="dxa" w:w="7760"/>
            <w:tcMar>
              <w:top w:type="dxa" w:w="70"/>
              <w:left w:type="dxa" w:w="100"/>
              <w:bottom w:type="dxa" w:w="70"/>
              <w:right w:type="dxa" w:w="100"/>
            </w:tcMar>
          </w:tcPr>
          <w:p>
            <w:r>
              <w:rPr>
                <w:sz w:val="19"/>
                <w:szCs w:val="19"/>
              </w:rPr>
              <w:t xml:space="preserve">No valid JWT, or JWT expired</w:t>
            </w:r>
          </w:p>
        </w:tc>
      </w:tr>
      <w:tr>
        <w:tc>
          <w:tcPr>
            <w:tcW w:type="dxa" w:w="1600"/>
            <w:tcMar>
              <w:top w:type="dxa" w:w="70"/>
              <w:left w:type="dxa" w:w="100"/>
              <w:bottom w:type="dxa" w:w="70"/>
              <w:right w:type="dxa" w:w="100"/>
            </w:tcMar>
          </w:tcPr>
          <w:p>
            <w:r>
              <w:rPr>
                <w:sz w:val="19"/>
                <w:szCs w:val="19"/>
              </w:rPr>
              <w:t xml:space="preserve">403</w:t>
            </w:r>
          </w:p>
        </w:tc>
        <w:tc>
          <w:tcPr>
            <w:tcW w:type="dxa" w:w="7760"/>
            <w:tcMar>
              <w:top w:type="dxa" w:w="70"/>
              <w:left w:type="dxa" w:w="100"/>
              <w:bottom w:type="dxa" w:w="70"/>
              <w:right w:type="dxa" w:w="100"/>
            </w:tcMar>
          </w:tcPr>
          <w:p>
            <w:r>
              <w:rPr>
                <w:sz w:val="19"/>
                <w:szCs w:val="19"/>
              </w:rPr>
              <w:t xml:space="preserve">Valid JWT but insufficient role or failed ownership check</w:t>
            </w:r>
          </w:p>
        </w:tc>
      </w:tr>
      <w:tr>
        <w:tc>
          <w:tcPr>
            <w:tcW w:type="dxa" w:w="1600"/>
            <w:tcMar>
              <w:top w:type="dxa" w:w="70"/>
              <w:left w:type="dxa" w:w="100"/>
              <w:bottom w:type="dxa" w:w="70"/>
              <w:right w:type="dxa" w:w="100"/>
            </w:tcMar>
          </w:tcPr>
          <w:p>
            <w:r>
              <w:rPr>
                <w:sz w:val="19"/>
                <w:szCs w:val="19"/>
              </w:rPr>
              <w:t xml:space="preserve">404</w:t>
            </w:r>
          </w:p>
        </w:tc>
        <w:tc>
          <w:tcPr>
            <w:tcW w:type="dxa" w:w="7760"/>
            <w:tcMar>
              <w:top w:type="dxa" w:w="70"/>
              <w:left w:type="dxa" w:w="100"/>
              <w:bottom w:type="dxa" w:w="70"/>
              <w:right w:type="dxa" w:w="100"/>
            </w:tcMar>
          </w:tcPr>
          <w:p>
            <w:r>
              <w:rPr>
                <w:sz w:val="19"/>
                <w:szCs w:val="19"/>
              </w:rPr>
              <w:t xml:space="preserve">Resource doesn't exist, OR user has no access (403 returned as 404 to prevent enumeration)</w:t>
            </w:r>
          </w:p>
        </w:tc>
      </w:tr>
      <w:tr>
        <w:tc>
          <w:tcPr>
            <w:tcW w:type="dxa" w:w="1600"/>
            <w:tcMar>
              <w:top w:type="dxa" w:w="70"/>
              <w:left w:type="dxa" w:w="100"/>
              <w:bottom w:type="dxa" w:w="70"/>
              <w:right w:type="dxa" w:w="100"/>
            </w:tcMar>
          </w:tcPr>
          <w:p>
            <w:r>
              <w:rPr>
                <w:sz w:val="19"/>
                <w:szCs w:val="19"/>
              </w:rPr>
              <w:t xml:space="preserve">409</w:t>
            </w:r>
          </w:p>
        </w:tc>
        <w:tc>
          <w:tcPr>
            <w:tcW w:type="dxa" w:w="7760"/>
            <w:tcMar>
              <w:top w:type="dxa" w:w="70"/>
              <w:left w:type="dxa" w:w="100"/>
              <w:bottom w:type="dxa" w:w="70"/>
              <w:right w:type="dxa" w:w="100"/>
            </w:tcMar>
          </w:tcPr>
          <w:p>
            <w:r>
              <w:rPr>
                <w:sz w:val="19"/>
                <w:szCs w:val="19"/>
              </w:rPr>
              <w:t xml:space="preserve">Conflict — duplicate submission, closed assignment</w:t>
            </w:r>
          </w:p>
        </w:tc>
      </w:tr>
      <w:tr>
        <w:tc>
          <w:tcPr>
            <w:tcW w:type="dxa" w:w="1600"/>
            <w:tcMar>
              <w:top w:type="dxa" w:w="70"/>
              <w:left w:type="dxa" w:w="100"/>
              <w:bottom w:type="dxa" w:w="70"/>
              <w:right w:type="dxa" w:w="100"/>
            </w:tcMar>
          </w:tcPr>
          <w:p>
            <w:r>
              <w:rPr>
                <w:sz w:val="19"/>
                <w:szCs w:val="19"/>
              </w:rPr>
              <w:t xml:space="preserve">422</w:t>
            </w:r>
          </w:p>
        </w:tc>
        <w:tc>
          <w:tcPr>
            <w:tcW w:type="dxa" w:w="7760"/>
            <w:tcMar>
              <w:top w:type="dxa" w:w="70"/>
              <w:left w:type="dxa" w:w="100"/>
              <w:bottom w:type="dxa" w:w="70"/>
              <w:right w:type="dxa" w:w="100"/>
            </w:tcMar>
          </w:tcPr>
          <w:p>
            <w:r>
              <w:rPr>
                <w:sz w:val="19"/>
                <w:szCs w:val="19"/>
              </w:rPr>
              <w:t xml:space="preserve">Structurally valid request failing business rules</w:t>
            </w:r>
          </w:p>
        </w:tc>
      </w:tr>
    </w:tbl>
    <w:p>
      <w:pPr>
        <w:pStyle w:val="Heading2"/>
        <w:spacing w:after="120" w:before="280"/>
      </w:pPr>
      <w:r>
        <w:t xml:space="preserve">12.1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900"/>
        <w:gridCol w:w="3260"/>
      </w:tblGrid>
      <w:tr>
        <w:trPr>
          <w:tblHeader/>
        </w:trPr>
        <w:tc>
          <w:tcPr>
            <w:tcW w:type="dxa" w:w="3000"/>
            <w:shd w:fill="1B4F72" w:val="clear"/>
            <w:tcMar>
              <w:top w:type="dxa" w:w="80"/>
              <w:left w:type="dxa" w:w="100"/>
              <w:bottom w:type="dxa" w:w="80"/>
              <w:right w:type="dxa" w:w="100"/>
            </w:tcMar>
          </w:tcPr>
          <w:p>
            <w:r>
              <w:rPr>
                <w:b/>
                <w:bCs/>
                <w:color w:val="FFFFFF"/>
                <w:sz w:val="19"/>
                <w:szCs w:val="19"/>
              </w:rPr>
              <w:t xml:space="preserve">Endpoint</w:t>
            </w:r>
          </w:p>
        </w:tc>
        <w:tc>
          <w:tcPr>
            <w:tcW w:type="dxa" w:w="1200"/>
            <w:shd w:fill="1B4F72" w:val="clear"/>
            <w:tcMar>
              <w:top w:type="dxa" w:w="80"/>
              <w:left w:type="dxa" w:w="100"/>
              <w:bottom w:type="dxa" w:w="80"/>
              <w:right w:type="dxa" w:w="100"/>
            </w:tcMar>
          </w:tcPr>
          <w:p>
            <w:r>
              <w:rPr>
                <w:b/>
                <w:bCs/>
                <w:color w:val="FFFFFF"/>
                <w:sz w:val="19"/>
                <w:szCs w:val="19"/>
              </w:rPr>
              <w:t xml:space="preserve">Method</w:t>
            </w:r>
          </w:p>
        </w:tc>
        <w:tc>
          <w:tcPr>
            <w:tcW w:type="dxa" w:w="1900"/>
            <w:shd w:fill="1B4F72" w:val="clear"/>
            <w:tcMar>
              <w:top w:type="dxa" w:w="80"/>
              <w:left w:type="dxa" w:w="100"/>
              <w:bottom w:type="dxa" w:w="80"/>
              <w:right w:type="dxa" w:w="100"/>
            </w:tcMar>
          </w:tcPr>
          <w:p>
            <w:r>
              <w:rPr>
                <w:b/>
                <w:bCs/>
                <w:color w:val="FFFFFF"/>
                <w:sz w:val="19"/>
                <w:szCs w:val="19"/>
              </w:rPr>
              <w:t xml:space="preserve">Role</w:t>
            </w:r>
          </w:p>
        </w:tc>
        <w:tc>
          <w:tcPr>
            <w:tcW w:type="dxa" w:w="3260"/>
            <w:shd w:fill="1B4F72" w:val="clear"/>
            <w:tcMar>
              <w:top w:type="dxa" w:w="80"/>
              <w:left w:type="dxa" w:w="100"/>
              <w:bottom w:type="dxa" w:w="80"/>
              <w:right w:type="dxa" w:w="100"/>
            </w:tcMar>
          </w:tcPr>
          <w:p>
            <w:r>
              <w:rPr>
                <w:b/>
                <w:bCs/>
                <w:color w:val="FFFFFF"/>
                <w:sz w:val="19"/>
                <w:szCs w:val="19"/>
              </w:rPr>
              <w:t xml:space="preserve">Description</w:t>
            </w:r>
          </w:p>
        </w:tc>
      </w:tr>
      <w:tr>
        <w:tc>
          <w:tcPr>
            <w:tcW w:type="dxa" w:w="3000"/>
            <w:tcMar>
              <w:top w:type="dxa" w:w="70"/>
              <w:left w:type="dxa" w:w="100"/>
              <w:bottom w:type="dxa" w:w="70"/>
              <w:right w:type="dxa" w:w="100"/>
            </w:tcMar>
          </w:tcPr>
          <w:p>
            <w:r>
              <w:rPr>
                <w:sz w:val="19"/>
                <w:szCs w:val="19"/>
              </w:rPr>
              <w:t xml:space="preserve">/api/v1/auth/login</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Any</w:t>
            </w:r>
          </w:p>
        </w:tc>
        <w:tc>
          <w:tcPr>
            <w:tcW w:type="dxa" w:w="3260"/>
            <w:tcMar>
              <w:top w:type="dxa" w:w="70"/>
              <w:left w:type="dxa" w:w="100"/>
              <w:bottom w:type="dxa" w:w="70"/>
              <w:right w:type="dxa" w:w="100"/>
            </w:tcMar>
          </w:tcPr>
          <w:p>
            <w:r>
              <w:rPr>
                <w:sz w:val="19"/>
                <w:szCs w:val="19"/>
              </w:rPr>
              <w:t xml:space="preserve">Authenticate, issue an APS-scoped JWT</w:t>
            </w:r>
          </w:p>
        </w:tc>
      </w:tr>
      <w:tr>
        <w:tc>
          <w:tcPr>
            <w:tcW w:type="dxa" w:w="3000"/>
            <w:tcMar>
              <w:top w:type="dxa" w:w="70"/>
              <w:left w:type="dxa" w:w="100"/>
              <w:bottom w:type="dxa" w:w="70"/>
              <w:right w:type="dxa" w:w="100"/>
            </w:tcMar>
          </w:tcPr>
          <w:p>
            <w:r>
              <w:rPr>
                <w:sz w:val="19"/>
                <w:szCs w:val="19"/>
              </w:rPr>
              <w:t xml:space="preserve">/api/v1/classes</w:t>
            </w:r>
          </w:p>
        </w:tc>
        <w:tc>
          <w:tcPr>
            <w:tcW w:type="dxa" w:w="12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Student/Teacher</w:t>
            </w:r>
          </w:p>
        </w:tc>
        <w:tc>
          <w:tcPr>
            <w:tcW w:type="dxa" w:w="3260"/>
            <w:tcMar>
              <w:top w:type="dxa" w:w="70"/>
              <w:left w:type="dxa" w:w="100"/>
              <w:bottom w:type="dxa" w:w="70"/>
              <w:right w:type="dxa" w:w="100"/>
            </w:tcMar>
          </w:tcPr>
          <w:p>
            <w:r>
              <w:rPr>
                <w:sz w:val="19"/>
                <w:szCs w:val="19"/>
              </w:rPr>
              <w:t xml:space="preserve">List classes for the current user</w:t>
            </w:r>
          </w:p>
        </w:tc>
      </w:tr>
      <w:tr>
        <w:tc>
          <w:tcPr>
            <w:tcW w:type="dxa" w:w="3000"/>
            <w:tcMar>
              <w:top w:type="dxa" w:w="70"/>
              <w:left w:type="dxa" w:w="100"/>
              <w:bottom w:type="dxa" w:w="70"/>
              <w:right w:type="dxa" w:w="100"/>
            </w:tcMar>
          </w:tcPr>
          <w:p>
            <w:r>
              <w:rPr>
                <w:sz w:val="19"/>
                <w:szCs w:val="19"/>
              </w:rPr>
              <w:t xml:space="preserve">/api/v1/classes/:id/assignments</w:t>
            </w:r>
          </w:p>
        </w:tc>
        <w:tc>
          <w:tcPr>
            <w:tcW w:type="dxa" w:w="12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Student/Teacher</w:t>
            </w:r>
          </w:p>
        </w:tc>
        <w:tc>
          <w:tcPr>
            <w:tcW w:type="dxa" w:w="3260"/>
            <w:tcMar>
              <w:top w:type="dxa" w:w="70"/>
              <w:left w:type="dxa" w:w="100"/>
              <w:bottom w:type="dxa" w:w="70"/>
              <w:right w:type="dxa" w:w="100"/>
            </w:tcMar>
          </w:tcPr>
          <w:p>
            <w:r>
              <w:rPr>
                <w:sz w:val="19"/>
                <w:szCs w:val="19"/>
              </w:rPr>
              <w:t xml:space="preserve">List assignments (ownership-checked)</w:t>
            </w:r>
          </w:p>
        </w:tc>
      </w:tr>
      <w:tr>
        <w:tc>
          <w:tcPr>
            <w:tcW w:type="dxa" w:w="3000"/>
            <w:tcMar>
              <w:top w:type="dxa" w:w="70"/>
              <w:left w:type="dxa" w:w="100"/>
              <w:bottom w:type="dxa" w:w="70"/>
              <w:right w:type="dxa" w:w="100"/>
            </w:tcMar>
          </w:tcPr>
          <w:p>
            <w:r>
              <w:rPr>
                <w:sz w:val="19"/>
                <w:szCs w:val="19"/>
              </w:rPr>
              <w:t xml:space="preserve">/api/v1/assignments</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Create an assignment (ownership enforced)</w:t>
            </w:r>
          </w:p>
        </w:tc>
      </w:tr>
      <w:tr>
        <w:tc>
          <w:tcPr>
            <w:tcW w:type="dxa" w:w="3000"/>
            <w:tcMar>
              <w:top w:type="dxa" w:w="70"/>
              <w:left w:type="dxa" w:w="100"/>
              <w:bottom w:type="dxa" w:w="70"/>
              <w:right w:type="dxa" w:w="100"/>
            </w:tcMar>
          </w:tcPr>
          <w:p>
            <w:r>
              <w:rPr>
                <w:sz w:val="19"/>
                <w:szCs w:val="19"/>
              </w:rPr>
              <w:t xml:space="preserve">/api/v1/assignments/:id/submissions</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Student</w:t>
            </w:r>
          </w:p>
        </w:tc>
        <w:tc>
          <w:tcPr>
            <w:tcW w:type="dxa" w:w="3260"/>
            <w:tcMar>
              <w:top w:type="dxa" w:w="70"/>
              <w:left w:type="dxa" w:w="100"/>
              <w:bottom w:type="dxa" w:w="70"/>
              <w:right w:type="dxa" w:w="100"/>
            </w:tcMar>
          </w:tcPr>
          <w:p>
            <w:r>
              <w:rPr>
                <w:sz w:val="19"/>
                <w:szCs w:val="19"/>
              </w:rPr>
              <w:t xml:space="preserve">Submit work (rate-limited, deduplicated)</w:t>
            </w:r>
          </w:p>
        </w:tc>
      </w:tr>
      <w:tr>
        <w:tc>
          <w:tcPr>
            <w:tcW w:type="dxa" w:w="3000"/>
            <w:tcMar>
              <w:top w:type="dxa" w:w="70"/>
              <w:left w:type="dxa" w:w="100"/>
              <w:bottom w:type="dxa" w:w="70"/>
              <w:right w:type="dxa" w:w="100"/>
            </w:tcMar>
          </w:tcPr>
          <w:p>
            <w:r>
              <w:rPr>
                <w:sz w:val="19"/>
                <w:szCs w:val="19"/>
              </w:rPr>
              <w:t xml:space="preserve">/api/v1/assignments/:id/submissions</w:t>
            </w:r>
          </w:p>
        </w:tc>
        <w:tc>
          <w:tcPr>
            <w:tcW w:type="dxa" w:w="12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List submissions (ownership-checked)</w:t>
            </w:r>
          </w:p>
        </w:tc>
      </w:tr>
      <w:tr>
        <w:tc>
          <w:tcPr>
            <w:tcW w:type="dxa" w:w="3000"/>
            <w:tcMar>
              <w:top w:type="dxa" w:w="70"/>
              <w:left w:type="dxa" w:w="100"/>
              <w:bottom w:type="dxa" w:w="70"/>
              <w:right w:type="dxa" w:w="100"/>
            </w:tcMar>
          </w:tcPr>
          <w:p>
            <w:r>
              <w:rPr>
                <w:sz w:val="19"/>
                <w:szCs w:val="19"/>
              </w:rPr>
              <w:t xml:space="preserve">/api/v1/grades/:studentId/:classId</w:t>
            </w:r>
          </w:p>
        </w:tc>
        <w:tc>
          <w:tcPr>
            <w:tcW w:type="dxa" w:w="12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Student/Teacher</w:t>
            </w:r>
          </w:p>
        </w:tc>
        <w:tc>
          <w:tcPr>
            <w:tcW w:type="dxa" w:w="3260"/>
            <w:tcMar>
              <w:top w:type="dxa" w:w="70"/>
              <w:left w:type="dxa" w:w="100"/>
              <w:bottom w:type="dxa" w:w="70"/>
              <w:right w:type="dxa" w:w="100"/>
            </w:tcMar>
          </w:tcPr>
          <w:p>
            <w:r>
              <w:rPr>
                <w:sz w:val="19"/>
                <w:szCs w:val="19"/>
              </w:rPr>
              <w:t xml:space="preserve">Get grade summary</w:t>
            </w:r>
          </w:p>
        </w:tc>
      </w:tr>
      <w:tr>
        <w:tc>
          <w:tcPr>
            <w:tcW w:type="dxa" w:w="3000"/>
            <w:tcMar>
              <w:top w:type="dxa" w:w="70"/>
              <w:left w:type="dxa" w:w="100"/>
              <w:bottom w:type="dxa" w:w="70"/>
              <w:right w:type="dxa" w:w="100"/>
            </w:tcMar>
          </w:tcPr>
          <w:p>
            <w:r>
              <w:rPr>
                <w:sz w:val="19"/>
                <w:szCs w:val="19"/>
              </w:rPr>
              <w:t xml:space="preserve">/api/v1/grades</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Record/update a mark</w:t>
            </w:r>
          </w:p>
        </w:tc>
      </w:tr>
      <w:tr>
        <w:tc>
          <w:tcPr>
            <w:tcW w:type="dxa" w:w="3000"/>
            <w:tcMar>
              <w:top w:type="dxa" w:w="70"/>
              <w:left w:type="dxa" w:w="100"/>
              <w:bottom w:type="dxa" w:w="70"/>
              <w:right w:type="dxa" w:w="100"/>
            </w:tcMar>
          </w:tcPr>
          <w:p>
            <w:r>
              <w:rPr>
                <w:sz w:val="19"/>
                <w:szCs w:val="19"/>
              </w:rPr>
              <w:t xml:space="preserve">/api/v1/notes</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Upload a note (magic-byte validated)</w:t>
            </w:r>
          </w:p>
        </w:tc>
      </w:tr>
      <w:tr>
        <w:tc>
          <w:tcPr>
            <w:tcW w:type="dxa" w:w="3000"/>
            <w:tcMar>
              <w:top w:type="dxa" w:w="70"/>
              <w:left w:type="dxa" w:w="100"/>
              <w:bottom w:type="dxa" w:w="70"/>
              <w:right w:type="dxa" w:w="100"/>
            </w:tcMar>
          </w:tcPr>
          <w:p>
            <w:r>
              <w:rPr>
                <w:sz w:val="19"/>
                <w:szCs w:val="19"/>
              </w:rPr>
              <w:t xml:space="preserve">/api/v1/notes/ai-compile</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Enqueue AI Note Compiler job</w:t>
            </w:r>
          </w:p>
        </w:tc>
      </w:tr>
      <w:tr>
        <w:tc>
          <w:tcPr>
            <w:tcW w:type="dxa" w:w="3000"/>
            <w:tcMar>
              <w:top w:type="dxa" w:w="70"/>
              <w:left w:type="dxa" w:w="100"/>
              <w:bottom w:type="dxa" w:w="70"/>
              <w:right w:type="dxa" w:w="100"/>
            </w:tcMar>
          </w:tcPr>
          <w:p>
            <w:r>
              <w:rPr>
                <w:sz w:val="19"/>
                <w:szCs w:val="19"/>
              </w:rPr>
              <w:t xml:space="preserve">/api/v1/exams/ai-compile</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Enqueue AI Exam Compiler job</w:t>
            </w:r>
          </w:p>
        </w:tc>
      </w:tr>
      <w:tr>
        <w:tc>
          <w:tcPr>
            <w:tcW w:type="dxa" w:w="3000"/>
            <w:tcMar>
              <w:top w:type="dxa" w:w="70"/>
              <w:left w:type="dxa" w:w="100"/>
              <w:bottom w:type="dxa" w:w="70"/>
              <w:right w:type="dxa" w:w="100"/>
            </w:tcMar>
          </w:tcPr>
          <w:p>
            <w:r>
              <w:rPr>
                <w:sz w:val="19"/>
                <w:szCs w:val="19"/>
              </w:rPr>
              <w:t xml:space="preserve">/api/v1/jobs/:id/status</w:t>
            </w:r>
          </w:p>
        </w:tc>
        <w:tc>
          <w:tcPr>
            <w:tcW w:type="dxa" w:w="12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Poll AI job status; SSE alternative available</w:t>
            </w:r>
          </w:p>
        </w:tc>
      </w:tr>
      <w:tr>
        <w:tc>
          <w:tcPr>
            <w:tcW w:type="dxa" w:w="3000"/>
            <w:tcMar>
              <w:top w:type="dxa" w:w="70"/>
              <w:left w:type="dxa" w:w="100"/>
              <w:bottom w:type="dxa" w:w="70"/>
              <w:right w:type="dxa" w:w="100"/>
            </w:tcMar>
          </w:tcPr>
          <w:p>
            <w:r>
              <w:rPr>
                <w:sz w:val="19"/>
                <w:szCs w:val="19"/>
              </w:rPr>
              <w:t xml:space="preserve">/api/v1/course-outlines</w:t>
            </w:r>
          </w:p>
        </w:tc>
        <w:tc>
          <w:tcPr>
            <w:tcW w:type="dxa" w:w="12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Teacher</w:t>
            </w:r>
          </w:p>
        </w:tc>
        <w:tc>
          <w:tcPr>
            <w:tcW w:type="dxa" w:w="3260"/>
            <w:tcMar>
              <w:top w:type="dxa" w:w="70"/>
              <w:left w:type="dxa" w:w="100"/>
              <w:bottom w:type="dxa" w:w="70"/>
              <w:right w:type="dxa" w:w="100"/>
            </w:tcMar>
          </w:tcPr>
          <w:p>
            <w:r>
              <w:rPr>
                <w:sz w:val="19"/>
                <w:szCs w:val="19"/>
              </w:rPr>
              <w:t xml:space="preserve">Create/update course outline</w:t>
            </w:r>
          </w:p>
        </w:tc>
      </w:tr>
    </w:tbl>
    <w:p>
      <w:pPr>
        <w:pStyle w:val="Heading1"/>
        <w:spacing w:after="160" w:before="360"/>
      </w:pPr>
      <w:r>
        <w:t xml:space="preserve">13. Testing Strategy</w:t>
      </w:r>
    </w:p>
    <w:p>
      <w:pPr>
        <w:shd w:fill="EAF4EE" w:val="clear"/>
        <w:spacing w:after="140"/>
      </w:pPr>
      <w:r>
        <w:rPr>
          <w:b/>
          <w:bCs/>
          <w:color w:val="1E7145"/>
          <w:sz w:val="20"/>
          <w:szCs w:val="20"/>
        </w:rPr>
        <w:t xml:space="preserve">AUDIT FIX — Q23: </w:t>
      </w:r>
      <w:r>
        <w:rPr>
          <w:sz w:val="20"/>
          <w:szCs w:val="20"/>
        </w:rPr>
        <w:t xml:space="preserve">Integration tests prioritized over isolated unit tests:</w:t>
      </w:r>
    </w:p>
    <w:p>
      <w:pPr>
        <w:pStyle w:val="ListParagraph"/>
        <w:numPr>
          <w:ilvl w:val="0"/>
          <w:numId w:val="1"/>
        </w:numPr>
        <w:spacing w:after="60"/>
      </w:pPr>
      <w:r>
        <w:t xml:space="preserve">Integration tests covering submission-to-grade flow, ownership enforcement, and AI job lifecycle.</w:t>
      </w:r>
    </w:p>
    <w:p>
      <w:pPr>
        <w:pStyle w:val="ListParagraph"/>
        <w:numPr>
          <w:ilvl w:val="0"/>
          <w:numId w:val="1"/>
        </w:numPr>
        <w:spacing w:after="60"/>
      </w:pPr>
      <w:r>
        <w:t xml:space="preserve">Unit tests for isolated logic like grade roll-up calculation.</w:t>
      </w:r>
    </w:p>
    <w:p>
      <w:pPr>
        <w:pStyle w:val="ListParagraph"/>
        <w:numPr>
          <w:ilvl w:val="0"/>
          <w:numId w:val="1"/>
        </w:numPr>
        <w:spacing w:after="60"/>
      </w:pPr>
      <w:r>
        <w:t xml:space="preserve">E2E tests (Playwright) for assignment submission and AI draft review/approval.</w:t>
      </w:r>
    </w:p>
    <w:p>
      <w:pPr>
        <w:pStyle w:val="ListParagraph"/>
        <w:numPr>
          <w:ilvl w:val="0"/>
          <w:numId w:val="1"/>
        </w:numPr>
        <w:spacing w:after="60"/>
      </w:pPr>
      <w:r>
        <w:t xml:space="preserve">Target: meaningful integration coverage on auth/ownership routes before first real accounts.</w:t>
      </w:r>
    </w:p>
    <w:p>
      <w:pPr>
        <w:pStyle w:val="Heading1"/>
        <w:spacing w:after="160" w:before="360"/>
      </w:pPr>
      <w:r>
        <w:t xml:space="preserve">14. Audit Logging</w:t>
      </w:r>
    </w:p>
    <w:p>
      <w:pPr>
        <w:shd w:fill="EAF4EE" w:val="clear"/>
        <w:spacing w:after="140"/>
      </w:pPr>
      <w:r>
        <w:rPr>
          <w:b/>
          <w:bCs/>
          <w:color w:val="1E7145"/>
          <w:sz w:val="20"/>
          <w:szCs w:val="20"/>
        </w:rPr>
        <w:t xml:space="preserve">AUDIT FIX — Q28: </w:t>
      </w:r>
      <w:r>
        <w:rPr>
          <w:sz w:val="20"/>
          <w:szCs w:val="20"/>
        </w:rPr>
        <w:t xml:space="preserve">APS had no audit trail for academic records. The audit_log table now captures: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F72" w:val="clear"/>
            <w:tcMar>
              <w:top w:type="dxa" w:w="80"/>
              <w:left w:type="dxa" w:w="100"/>
              <w:bottom w:type="dxa" w:w="80"/>
              <w:right w:type="dxa" w:w="100"/>
            </w:tcMar>
          </w:tcPr>
          <w:p>
            <w:r>
              <w:rPr>
                <w:b/>
                <w:bCs/>
                <w:color w:val="FFFFFF"/>
                <w:sz w:val="19"/>
                <w:szCs w:val="19"/>
              </w:rPr>
              <w:t xml:space="preserve">Event</w:t>
            </w:r>
          </w:p>
        </w:tc>
        <w:tc>
          <w:tcPr>
            <w:tcW w:type="dxa" w:w="6760"/>
            <w:shd w:fill="1B4F72" w:val="clear"/>
            <w:tcMar>
              <w:top w:type="dxa" w:w="80"/>
              <w:left w:type="dxa" w:w="100"/>
              <w:bottom w:type="dxa" w:w="80"/>
              <w:right w:type="dxa" w:w="100"/>
            </w:tcMar>
          </w:tcPr>
          <w:p>
            <w:r>
              <w:rPr>
                <w:b/>
                <w:bCs/>
                <w:color w:val="FFFFFF"/>
                <w:sz w:val="19"/>
                <w:szCs w:val="19"/>
              </w:rPr>
              <w:t xml:space="preserve">Captured Fields</w:t>
            </w:r>
          </w:p>
        </w:tc>
      </w:tr>
      <w:tr>
        <w:tc>
          <w:tcPr>
            <w:tcW w:type="dxa" w:w="2600"/>
            <w:tcMar>
              <w:top w:type="dxa" w:w="70"/>
              <w:left w:type="dxa" w:w="100"/>
              <w:bottom w:type="dxa" w:w="70"/>
              <w:right w:type="dxa" w:w="100"/>
            </w:tcMar>
          </w:tcPr>
          <w:p>
            <w:r>
              <w:rPr>
                <w:sz w:val="19"/>
                <w:szCs w:val="19"/>
              </w:rPr>
              <w:t xml:space="preserve">Grade change</w:t>
            </w:r>
          </w:p>
        </w:tc>
        <w:tc>
          <w:tcPr>
            <w:tcW w:type="dxa" w:w="6760"/>
            <w:tcMar>
              <w:top w:type="dxa" w:w="70"/>
              <w:left w:type="dxa" w:w="100"/>
              <w:bottom w:type="dxa" w:w="70"/>
              <w:right w:type="dxa" w:w="100"/>
            </w:tcMar>
          </w:tcPr>
          <w:p>
            <w:r>
              <w:rPr>
                <w:sz w:val="19"/>
                <w:szCs w:val="19"/>
              </w:rPr>
              <w:t xml:space="preserve">Who changed the grade, previous value, new value, timestamp</w:t>
            </w:r>
          </w:p>
        </w:tc>
      </w:tr>
      <w:tr>
        <w:tc>
          <w:tcPr>
            <w:tcW w:type="dxa" w:w="2600"/>
            <w:tcMar>
              <w:top w:type="dxa" w:w="70"/>
              <w:left w:type="dxa" w:w="100"/>
              <w:bottom w:type="dxa" w:w="70"/>
              <w:right w:type="dxa" w:w="100"/>
            </w:tcMar>
          </w:tcPr>
          <w:p>
            <w:r>
              <w:rPr>
                <w:sz w:val="19"/>
                <w:szCs w:val="19"/>
              </w:rPr>
              <w:t xml:space="preserve">AI content approval</w:t>
            </w:r>
          </w:p>
        </w:tc>
        <w:tc>
          <w:tcPr>
            <w:tcW w:type="dxa" w:w="6760"/>
            <w:tcMar>
              <w:top w:type="dxa" w:w="70"/>
              <w:left w:type="dxa" w:w="100"/>
              <w:bottom w:type="dxa" w:w="70"/>
              <w:right w:type="dxa" w:w="100"/>
            </w:tcMar>
          </w:tcPr>
          <w:p>
            <w:r>
              <w:rPr>
                <w:sz w:val="19"/>
                <w:szCs w:val="19"/>
              </w:rPr>
              <w:t xml:space="preserve">Which teacher approved AI-drafted content, and when</w:t>
            </w:r>
          </w:p>
        </w:tc>
      </w:tr>
      <w:tr>
        <w:tc>
          <w:tcPr>
            <w:tcW w:type="dxa" w:w="2600"/>
            <w:tcMar>
              <w:top w:type="dxa" w:w="70"/>
              <w:left w:type="dxa" w:w="100"/>
              <w:bottom w:type="dxa" w:w="70"/>
              <w:right w:type="dxa" w:w="100"/>
            </w:tcMar>
          </w:tcPr>
          <w:p>
            <w:r>
              <w:rPr>
                <w:sz w:val="19"/>
                <w:szCs w:val="19"/>
              </w:rPr>
              <w:t xml:space="preserve">Submission timestamp</w:t>
            </w:r>
          </w:p>
        </w:tc>
        <w:tc>
          <w:tcPr>
            <w:tcW w:type="dxa" w:w="6760"/>
            <w:tcMar>
              <w:top w:type="dxa" w:w="70"/>
              <w:left w:type="dxa" w:w="100"/>
              <w:bottom w:type="dxa" w:w="70"/>
              <w:right w:type="dxa" w:w="100"/>
            </w:tcMar>
          </w:tcPr>
          <w:p>
            <w:r>
              <w:rPr>
                <w:sz w:val="19"/>
                <w:szCs w:val="19"/>
              </w:rPr>
              <w:t xml:space="preserve">Server-set, immutable — authoritative for late-submission disputes</w:t>
            </w:r>
          </w:p>
        </w:tc>
      </w:tr>
      <w:tr>
        <w:tc>
          <w:tcPr>
            <w:tcW w:type="dxa" w:w="2600"/>
            <w:tcMar>
              <w:top w:type="dxa" w:w="70"/>
              <w:left w:type="dxa" w:w="100"/>
              <w:bottom w:type="dxa" w:w="70"/>
              <w:right w:type="dxa" w:w="100"/>
            </w:tcMar>
          </w:tcPr>
          <w:p>
            <w:r>
              <w:rPr>
                <w:sz w:val="19"/>
                <w:szCs w:val="19"/>
              </w:rPr>
              <w:t xml:space="preserve">Assignment publication</w:t>
            </w:r>
          </w:p>
        </w:tc>
        <w:tc>
          <w:tcPr>
            <w:tcW w:type="dxa" w:w="6760"/>
            <w:tcMar>
              <w:top w:type="dxa" w:w="70"/>
              <w:left w:type="dxa" w:w="100"/>
              <w:bottom w:type="dxa" w:w="70"/>
              <w:right w:type="dxa" w:w="100"/>
            </w:tcMar>
          </w:tcPr>
          <w:p>
            <w:r>
              <w:rPr>
                <w:sz w:val="19"/>
                <w:szCs w:val="19"/>
              </w:rPr>
              <w:t xml:space="preserve">When an assignment became visible to students</w:t>
            </w:r>
          </w:p>
        </w:tc>
      </w:tr>
    </w:tbl>
    <w:p>
      <w:pPr>
        <w:pStyle w:val="Heading1"/>
        <w:spacing w:after="160" w:before="360"/>
      </w:pPr>
      <w:r>
        <w:t xml:space="preserve">15. Cross-System Integration with SAMS</w:t>
      </w:r>
    </w:p>
    <w:p>
      <w:pPr>
        <w:shd w:fill="EAF4EE" w:val="clear"/>
        <w:spacing w:after="140"/>
      </w:pPr>
      <w:r>
        <w:rPr>
          <w:b/>
          <w:bCs/>
          <w:color w:val="1E7145"/>
          <w:sz w:val="20"/>
          <w:szCs w:val="20"/>
        </w:rPr>
        <w:t xml:space="preserve">AUDIT FIX — Q2 / Q26: </w:t>
      </w:r>
      <w:r>
        <w:rPr>
          <w:sz w:val="20"/>
          <w:szCs w:val="20"/>
        </w:rPr>
        <w:t xml:space="preserve">The original design implied APS reading (or writing) SAMS-owned tables directly, enforced only by convention. Two acceptable patterns replace it:</w:t>
      </w:r>
    </w:p>
    <w:p>
      <w:pPr>
        <w:pStyle w:val="ListParagraph"/>
        <w:numPr>
          <w:ilvl w:val="0"/>
          <w:numId w:val="1"/>
        </w:numPr>
        <w:spacing w:after="60"/>
      </w:pPr>
      <w:r>
        <w:t xml:space="preserve">Option A — Shared DB, enforced read-only access: APS's MySQL user has SELECT-only on SAMS tables, enforced at the MySQL permission level. Pragmatic for a single-server deployment.</w:t>
      </w:r>
    </w:p>
    <w:p>
      <w:pPr>
        <w:pStyle w:val="ListParagraph"/>
        <w:numPr>
          <w:ilvl w:val="0"/>
          <w:numId w:val="1"/>
        </w:numPr>
        <w:spacing w:after="60"/>
      </w:pPr>
      <w:r>
        <w:t xml:space="preserve">Option B — SAMS-internal API: APS calls a SAMS endpoint instead of touching SAMS tables directly. Required once systems run on separate servers.</w:t>
      </w:r>
    </w:p>
    <w:p>
      <w:pPr>
        <w:shd w:fill="EAF4EE" w:val="clear"/>
        <w:spacing w:after="140"/>
      </w:pPr>
      <w:r>
        <w:rPr>
          <w:b/>
          <w:bCs/>
          <w:color w:val="1E7145"/>
          <w:sz w:val="20"/>
          <w:szCs w:val="20"/>
        </w:rPr>
        <w:t xml:space="preserve">AUDIT FIX — Q27: </w:t>
      </w:r>
      <w:r>
        <w:rPr>
          <w:sz w:val="20"/>
          <w:szCs w:val="20"/>
        </w:rPr>
        <w:t xml:space="preserve">Timetable data, if built: SAMS owns the write path exclusively. APS renders it read-only; there is no timetable write path through APS.</w:t>
      </w:r>
    </w:p>
    <w:p>
      <w:r>
        <w:br w:type="page"/>
      </w:r>
    </w:p>
    <w:p>
      <w:pPr>
        <w:pBdr>
          <w:bottom w:val="single" w:color="7B241C" w:sz="12" w:space="8"/>
        </w:pBdr>
        <w:spacing w:after="80" w:before="0"/>
      </w:pPr>
      <w:r>
        <w:rPr>
          <w:b/>
          <w:bCs/>
          <w:color w:val="7B241C"/>
          <w:sz w:val="40"/>
          <w:szCs w:val="40"/>
        </w:rPr>
        <w:t xml:space="preserve">PART II — School Administration Management System (SAMS)</w:t>
      </w:r>
    </w:p>
    <w:p>
      <w:pPr>
        <w:spacing w:after="160"/>
      </w:pPr>
      <w:r>
        <w:rPr>
          <w:i/>
          <w:iCs/>
          <w:color w:val="555555"/>
          <w:sz w:val="24"/>
          <w:szCs w:val="24"/>
        </w:rPr>
        <w:t xml:space="preserve">System Documentation — Revision 2.0 (Post-Audit)</w:t>
      </w:r>
    </w:p>
    <w:p>
      <w:pPr>
        <w:spacing w:after="160"/>
      </w:pPr>
      <w:r>
        <w:rPr>
          <w:color w:val="777777"/>
          <w:sz w:val="18"/>
          <w:szCs w:val="18"/>
        </w:rPr>
        <w:t xml:space="preserve">Incorporates all findings from Scholarz Counsel APS/SAMS Full Audit v1.0</w:t>
      </w:r>
    </w:p>
    <w:p>
      <w:pPr>
        <w:pStyle w:val="Heading1"/>
        <w:spacing w:after="160" w:before="360"/>
      </w:pPr>
      <w:r>
        <w:t xml:space="preserve">0. Revision Summary</w:t>
      </w:r>
    </w:p>
    <w:p>
      <w:pPr>
        <w:spacing w:after="160"/>
      </w:pPr>
      <w:r>
        <w:t xml:space="preserve">This revision resolves every architecture, database, API, security, frontend, and operational finding raised in the Scholarz Counsel audit that applies to SAMS. Each corrected section carries an AUDIT FIX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7B241C" w:val="clear"/>
            <w:tcMar>
              <w:top w:type="dxa" w:w="80"/>
              <w:left w:type="dxa" w:w="100"/>
              <w:bottom w:type="dxa" w:w="80"/>
              <w:right w:type="dxa" w:w="100"/>
            </w:tcMar>
          </w:tcPr>
          <w:p>
            <w:r>
              <w:rPr>
                <w:b/>
                <w:bCs/>
                <w:color w:val="FFFFFF"/>
                <w:sz w:val="19"/>
                <w:szCs w:val="19"/>
              </w:rPr>
              <w:t xml:space="preserve">Audit Finding</w:t>
            </w:r>
          </w:p>
        </w:tc>
        <w:tc>
          <w:tcPr>
            <w:tcW w:type="dxa" w:w="5160"/>
            <w:shd w:fill="7B241C" w:val="clear"/>
            <w:tcMar>
              <w:top w:type="dxa" w:w="80"/>
              <w:left w:type="dxa" w:w="100"/>
              <w:bottom w:type="dxa" w:w="80"/>
              <w:right w:type="dxa" w:w="100"/>
            </w:tcMar>
          </w:tcPr>
          <w:p>
            <w:r>
              <w:rPr>
                <w:b/>
                <w:bCs/>
                <w:color w:val="FFFFFF"/>
                <w:sz w:val="19"/>
                <w:szCs w:val="19"/>
              </w:rPr>
              <w:t xml:space="preserve">Resolution in this Revision</w:t>
            </w:r>
          </w:p>
        </w:tc>
      </w:tr>
      <w:tr>
        <w:tc>
          <w:tcPr>
            <w:tcW w:type="dxa" w:w="4200"/>
            <w:tcMar>
              <w:top w:type="dxa" w:w="70"/>
              <w:left w:type="dxa" w:w="100"/>
              <w:bottom w:type="dxa" w:w="70"/>
              <w:right w:type="dxa" w:w="100"/>
            </w:tcMar>
          </w:tcPr>
          <w:p>
            <w:r>
              <w:rPr>
                <w:sz w:val="19"/>
                <w:szCs w:val="19"/>
              </w:rPr>
              <w:t xml:space="preserve">Single JWT across APS and SAMS (Q11, Risk #1)</w:t>
            </w:r>
          </w:p>
        </w:tc>
        <w:tc>
          <w:tcPr>
            <w:tcW w:type="dxa" w:w="5160"/>
            <w:tcMar>
              <w:top w:type="dxa" w:w="70"/>
              <w:left w:type="dxa" w:w="100"/>
              <w:bottom w:type="dxa" w:w="70"/>
              <w:right w:type="dxa" w:w="100"/>
            </w:tcMar>
          </w:tcPr>
          <w:p>
            <w:r>
              <w:rPr>
                <w:sz w:val="19"/>
                <w:szCs w:val="19"/>
              </w:rPr>
              <w:t xml:space="preserve">SAMS now issues SAMS-scoped tokens only; see Section 8</w:t>
            </w:r>
          </w:p>
        </w:tc>
      </w:tr>
      <w:tr>
        <w:tc>
          <w:tcPr>
            <w:tcW w:type="dxa" w:w="4200"/>
            <w:tcMar>
              <w:top w:type="dxa" w:w="70"/>
              <w:left w:type="dxa" w:w="100"/>
              <w:bottom w:type="dxa" w:w="70"/>
              <w:right w:type="dxa" w:w="100"/>
            </w:tcMar>
          </w:tcPr>
          <w:p>
            <w:r>
              <w:rPr>
                <w:sz w:val="19"/>
                <w:szCs w:val="19"/>
              </w:rPr>
              <w:t xml:space="preserve">users.role single-value field (Q1, Risk #2)</w:t>
            </w:r>
          </w:p>
        </w:tc>
        <w:tc>
          <w:tcPr>
            <w:tcW w:type="dxa" w:w="5160"/>
            <w:tcMar>
              <w:top w:type="dxa" w:w="70"/>
              <w:left w:type="dxa" w:w="100"/>
              <w:bottom w:type="dxa" w:w="70"/>
              <w:right w:type="dxa" w:w="100"/>
            </w:tcMar>
          </w:tcPr>
          <w:p>
            <w:r>
              <w:rPr>
                <w:sz w:val="19"/>
                <w:szCs w:val="19"/>
              </w:rPr>
              <w:t xml:space="preserve">Replaced with shared roles + user_roles many-to-many model; see Section 3</w:t>
            </w:r>
          </w:p>
        </w:tc>
      </w:tr>
      <w:tr>
        <w:tc>
          <w:tcPr>
            <w:tcW w:type="dxa" w:w="4200"/>
            <w:tcMar>
              <w:top w:type="dxa" w:w="70"/>
              <w:left w:type="dxa" w:w="100"/>
              <w:bottom w:type="dxa" w:w="70"/>
              <w:right w:type="dxa" w:w="100"/>
            </w:tcMar>
          </w:tcPr>
          <w:p>
            <w:r>
              <w:rPr>
                <w:sz w:val="19"/>
                <w:szCs w:val="19"/>
              </w:rPr>
              <w:t xml:space="preserve">Student master record boundary enforced only by convention (Q2)</w:t>
            </w:r>
          </w:p>
        </w:tc>
        <w:tc>
          <w:tcPr>
            <w:tcW w:type="dxa" w:w="5160"/>
            <w:tcMar>
              <w:top w:type="dxa" w:w="70"/>
              <w:left w:type="dxa" w:w="100"/>
              <w:bottom w:type="dxa" w:w="70"/>
              <w:right w:type="dxa" w:w="100"/>
            </w:tcMar>
          </w:tcPr>
          <w:p>
            <w:r>
              <w:rPr>
                <w:sz w:val="19"/>
                <w:szCs w:val="19"/>
              </w:rPr>
              <w:t xml:space="preserve">Enforced via MySQL user permissions or a SAMS-internal API; see Section 12</w:t>
            </w:r>
          </w:p>
        </w:tc>
      </w:tr>
      <w:tr>
        <w:tc>
          <w:tcPr>
            <w:tcW w:type="dxa" w:w="4200"/>
            <w:tcMar>
              <w:top w:type="dxa" w:w="70"/>
              <w:left w:type="dxa" w:w="100"/>
              <w:bottom w:type="dxa" w:w="70"/>
              <w:right w:type="dxa" w:w="100"/>
            </w:tcMar>
          </w:tcPr>
          <w:p>
            <w:r>
              <w:rPr>
                <w:sz w:val="19"/>
                <w:szCs w:val="19"/>
              </w:rPr>
              <w:t xml:space="preserve">Reporting writes to a downloads directory (Q4)</w:t>
            </w:r>
          </w:p>
        </w:tc>
        <w:tc>
          <w:tcPr>
            <w:tcW w:type="dxa" w:w="5160"/>
            <w:tcMar>
              <w:top w:type="dxa" w:w="70"/>
              <w:left w:type="dxa" w:w="100"/>
              <w:bottom w:type="dxa" w:w="70"/>
              <w:right w:type="dxa" w:w="100"/>
            </w:tcMar>
          </w:tcPr>
          <w:p>
            <w:r>
              <w:rPr>
                <w:sz w:val="19"/>
                <w:szCs w:val="19"/>
              </w:rPr>
              <w:t xml:space="preserve">Streamed responses for CSV; queued job + status endpoint for PDF; see Section 7</w:t>
            </w:r>
          </w:p>
        </w:tc>
      </w:tr>
      <w:tr>
        <w:tc>
          <w:tcPr>
            <w:tcW w:type="dxa" w:w="4200"/>
            <w:tcMar>
              <w:top w:type="dxa" w:w="70"/>
              <w:left w:type="dxa" w:w="100"/>
              <w:bottom w:type="dxa" w:w="70"/>
              <w:right w:type="dxa" w:w="100"/>
            </w:tcMar>
          </w:tcPr>
          <w:p>
            <w:r>
              <w:rPr>
                <w:sz w:val="19"/>
                <w:szCs w:val="19"/>
              </w:rPr>
              <w:t xml:space="preserve">Financial transaction atomicity assumed, not enforced (Q10)</w:t>
            </w:r>
          </w:p>
        </w:tc>
        <w:tc>
          <w:tcPr>
            <w:tcW w:type="dxa" w:w="5160"/>
            <w:tcMar>
              <w:top w:type="dxa" w:w="70"/>
              <w:left w:type="dxa" w:w="100"/>
              <w:bottom w:type="dxa" w:w="70"/>
              <w:right w:type="dxa" w:w="100"/>
            </w:tcMar>
          </w:tcPr>
          <w:p>
            <w:r>
              <w:rPr>
                <w:sz w:val="19"/>
                <w:szCs w:val="19"/>
              </w:rPr>
              <w:t xml:space="preserve">Explicit transaction blocks + READ COMMITTED isolation mandated; see Section 10</w:t>
            </w:r>
          </w:p>
        </w:tc>
      </w:tr>
      <w:tr>
        <w:tc>
          <w:tcPr>
            <w:tcW w:type="dxa" w:w="4200"/>
            <w:tcMar>
              <w:top w:type="dxa" w:w="70"/>
              <w:left w:type="dxa" w:w="100"/>
              <w:bottom w:type="dxa" w:w="70"/>
              <w:right w:type="dxa" w:w="100"/>
            </w:tcMar>
          </w:tcPr>
          <w:p>
            <w:r>
              <w:rPr>
                <w:sz w:val="19"/>
                <w:szCs w:val="19"/>
              </w:rPr>
              <w:t xml:space="preserve">Vanilla JS not viable at this scope (Q16)</w:t>
            </w:r>
          </w:p>
        </w:tc>
        <w:tc>
          <w:tcPr>
            <w:tcW w:type="dxa" w:w="5160"/>
            <w:tcMar>
              <w:top w:type="dxa" w:w="70"/>
              <w:left w:type="dxa" w:w="100"/>
              <w:bottom w:type="dxa" w:w="70"/>
              <w:right w:type="dxa" w:w="100"/>
            </w:tcMar>
          </w:tcPr>
          <w:p>
            <w:r>
              <w:rPr>
                <w:sz w:val="19"/>
                <w:szCs w:val="19"/>
              </w:rPr>
              <w:t xml:space="preserve">Frontend framework decision: React + Shadcn/ui + AG Grid; see Section 13</w:t>
            </w:r>
          </w:p>
        </w:tc>
      </w:tr>
      <w:tr>
        <w:tc>
          <w:tcPr>
            <w:tcW w:type="dxa" w:w="4200"/>
            <w:tcMar>
              <w:top w:type="dxa" w:w="70"/>
              <w:left w:type="dxa" w:w="100"/>
              <w:bottom w:type="dxa" w:w="70"/>
              <w:right w:type="dxa" w:w="100"/>
            </w:tcMar>
          </w:tcPr>
          <w:p>
            <w:r>
              <w:rPr>
                <w:sz w:val="19"/>
                <w:szCs w:val="19"/>
              </w:rPr>
              <w:t xml:space="preserve">Missing indexes (Q24)</w:t>
            </w:r>
          </w:p>
        </w:tc>
        <w:tc>
          <w:tcPr>
            <w:tcW w:type="dxa" w:w="5160"/>
            <w:tcMar>
              <w:top w:type="dxa" w:w="70"/>
              <w:left w:type="dxa" w:w="100"/>
              <w:bottom w:type="dxa" w:w="70"/>
              <w:right w:type="dxa" w:w="100"/>
            </w:tcMar>
          </w:tcPr>
          <w:p>
            <w:r>
              <w:rPr>
                <w:sz w:val="19"/>
                <w:szCs w:val="19"/>
              </w:rPr>
              <w:t xml:space="preserve">fee_payments composite index added; see Section 10</w:t>
            </w:r>
          </w:p>
        </w:tc>
      </w:tr>
      <w:tr>
        <w:tc>
          <w:tcPr>
            <w:tcW w:type="dxa" w:w="4200"/>
            <w:tcMar>
              <w:top w:type="dxa" w:w="70"/>
              <w:left w:type="dxa" w:w="100"/>
              <w:bottom w:type="dxa" w:w="70"/>
              <w:right w:type="dxa" w:w="100"/>
            </w:tcMar>
          </w:tcPr>
          <w:p>
            <w:r>
              <w:rPr>
                <w:sz w:val="19"/>
                <w:szCs w:val="19"/>
              </w:rPr>
              <w:t xml:space="preserve">No API versioning (Q22)</w:t>
            </w:r>
          </w:p>
        </w:tc>
        <w:tc>
          <w:tcPr>
            <w:tcW w:type="dxa" w:w="5160"/>
            <w:tcMar>
              <w:top w:type="dxa" w:w="70"/>
              <w:left w:type="dxa" w:w="100"/>
              <w:bottom w:type="dxa" w:w="70"/>
              <w:right w:type="dxa" w:w="100"/>
            </w:tcMar>
          </w:tcPr>
          <w:p>
            <w:r>
              <w:rPr>
                <w:sz w:val="19"/>
                <w:szCs w:val="19"/>
              </w:rPr>
              <w:t xml:space="preserve">/api/v1/ prefix applied to every route; see Section 11</w:t>
            </w:r>
          </w:p>
        </w:tc>
      </w:tr>
      <w:tr>
        <w:tc>
          <w:tcPr>
            <w:tcW w:type="dxa" w:w="4200"/>
            <w:tcMar>
              <w:top w:type="dxa" w:w="70"/>
              <w:left w:type="dxa" w:w="100"/>
              <w:bottom w:type="dxa" w:w="70"/>
              <w:right w:type="dxa" w:w="100"/>
            </w:tcMar>
          </w:tcPr>
          <w:p>
            <w:r>
              <w:rPr>
                <w:sz w:val="19"/>
                <w:szCs w:val="19"/>
              </w:rPr>
              <w:t xml:space="preserve">No standard error shape (Q21)</w:t>
            </w:r>
          </w:p>
        </w:tc>
        <w:tc>
          <w:tcPr>
            <w:tcW w:type="dxa" w:w="5160"/>
            <w:tcMar>
              <w:top w:type="dxa" w:w="70"/>
              <w:left w:type="dxa" w:w="100"/>
              <w:bottom w:type="dxa" w:w="70"/>
              <w:right w:type="dxa" w:w="100"/>
            </w:tcMar>
          </w:tcPr>
          <w:p>
            <w:r>
              <w:rPr>
                <w:sz w:val="19"/>
                <w:szCs w:val="19"/>
              </w:rPr>
              <w:t xml:space="preserve">Centralized error middleware and status-code discipline defined; see Section 11</w:t>
            </w:r>
          </w:p>
        </w:tc>
      </w:tr>
      <w:tr>
        <w:tc>
          <w:tcPr>
            <w:tcW w:type="dxa" w:w="4200"/>
            <w:tcMar>
              <w:top w:type="dxa" w:w="70"/>
              <w:left w:type="dxa" w:w="100"/>
              <w:bottom w:type="dxa" w:w="70"/>
              <w:right w:type="dxa" w:w="100"/>
            </w:tcMar>
          </w:tcPr>
          <w:p>
            <w:r>
              <w:rPr>
                <w:sz w:val="19"/>
                <w:szCs w:val="19"/>
              </w:rPr>
              <w:t xml:space="preserve">File upload MIME spoofing (Q13)</w:t>
            </w:r>
          </w:p>
        </w:tc>
        <w:tc>
          <w:tcPr>
            <w:tcW w:type="dxa" w:w="5160"/>
            <w:tcMar>
              <w:top w:type="dxa" w:w="70"/>
              <w:left w:type="dxa" w:w="100"/>
              <w:bottom w:type="dxa" w:w="70"/>
              <w:right w:type="dxa" w:w="100"/>
            </w:tcMar>
          </w:tcPr>
          <w:p>
            <w:r>
              <w:rPr>
                <w:sz w:val="19"/>
                <w:szCs w:val="19"/>
              </w:rPr>
              <w:t xml:space="preserve">Magic-byte validation and path-traversal controls added; see Section 9</w:t>
            </w:r>
          </w:p>
        </w:tc>
      </w:tr>
      <w:tr>
        <w:tc>
          <w:tcPr>
            <w:tcW w:type="dxa" w:w="4200"/>
            <w:tcMar>
              <w:top w:type="dxa" w:w="70"/>
              <w:left w:type="dxa" w:w="100"/>
              <w:bottom w:type="dxa" w:w="70"/>
              <w:right w:type="dxa" w:w="100"/>
            </w:tcMar>
          </w:tcPr>
          <w:p>
            <w:r>
              <w:rPr>
                <w:sz w:val="19"/>
                <w:szCs w:val="19"/>
              </w:rPr>
              <w:t xml:space="preserve">"Scheduled backups" not an operational policy (Q25)</w:t>
            </w:r>
          </w:p>
        </w:tc>
        <w:tc>
          <w:tcPr>
            <w:tcW w:type="dxa" w:w="5160"/>
            <w:tcMar>
              <w:top w:type="dxa" w:w="70"/>
              <w:left w:type="dxa" w:w="100"/>
              <w:bottom w:type="dxa" w:w="70"/>
              <w:right w:type="dxa" w:w="100"/>
            </w:tcMar>
          </w:tcPr>
          <w:p>
            <w:r>
              <w:rPr>
                <w:sz w:val="19"/>
                <w:szCs w:val="19"/>
              </w:rPr>
              <w:t xml:space="preserve">Full cadence, retention, restore-testing, and off-site policy defined; see Section 14</w:t>
            </w:r>
          </w:p>
        </w:tc>
      </w:tr>
      <w:tr>
        <w:tc>
          <w:tcPr>
            <w:tcW w:type="dxa" w:w="4200"/>
            <w:tcMar>
              <w:top w:type="dxa" w:w="70"/>
              <w:left w:type="dxa" w:w="100"/>
              <w:bottom w:type="dxa" w:w="70"/>
              <w:right w:type="dxa" w:w="100"/>
            </w:tcMar>
          </w:tcPr>
          <w:p>
            <w:r>
              <w:rPr>
                <w:sz w:val="19"/>
                <w:szCs w:val="19"/>
              </w:rPr>
              <w:t xml:space="preserve">No testing strategy (Q23)</w:t>
            </w:r>
          </w:p>
        </w:tc>
        <w:tc>
          <w:tcPr>
            <w:tcW w:type="dxa" w:w="5160"/>
            <w:tcMar>
              <w:top w:type="dxa" w:w="70"/>
              <w:left w:type="dxa" w:w="100"/>
              <w:bottom w:type="dxa" w:w="70"/>
              <w:right w:type="dxa" w:w="100"/>
            </w:tcMar>
          </w:tcPr>
          <w:p>
            <w:r>
              <w:rPr>
                <w:sz w:val="19"/>
                <w:szCs w:val="19"/>
              </w:rPr>
              <w:t xml:space="preserve">Integration-first testing policy defined, financial paths prioritized; see Section 15</w:t>
            </w:r>
          </w:p>
        </w:tc>
      </w:tr>
      <w:tr>
        <w:tc>
          <w:tcPr>
            <w:tcW w:type="dxa" w:w="4200"/>
            <w:tcMar>
              <w:top w:type="dxa" w:w="70"/>
              <w:left w:type="dxa" w:w="100"/>
              <w:bottom w:type="dxa" w:w="70"/>
              <w:right w:type="dxa" w:w="100"/>
            </w:tcMar>
          </w:tcPr>
          <w:p>
            <w:r>
              <w:rPr>
                <w:sz w:val="19"/>
                <w:szCs w:val="19"/>
              </w:rPr>
              <w:t xml:space="preserve">Cross-system data access undefined (Q26/Q27)</w:t>
            </w:r>
          </w:p>
        </w:tc>
        <w:tc>
          <w:tcPr>
            <w:tcW w:type="dxa" w:w="5160"/>
            <w:tcMar>
              <w:top w:type="dxa" w:w="70"/>
              <w:left w:type="dxa" w:w="100"/>
              <w:bottom w:type="dxa" w:w="70"/>
              <w:right w:type="dxa" w:w="100"/>
            </w:tcMar>
          </w:tcPr>
          <w:p>
            <w:r>
              <w:rPr>
                <w:sz w:val="19"/>
                <w:szCs w:val="19"/>
              </w:rPr>
              <w:t xml:space="preserve">Read-only scoped DB user (or SAMS-internal API) mandated for APS; timetable write-path ownership confirmed; see Section 12</w:t>
            </w:r>
          </w:p>
        </w:tc>
      </w:tr>
    </w:tbl>
    <w:p>
      <w:pPr>
        <w:pStyle w:val="Heading1"/>
        <w:spacing w:after="160" w:before="360"/>
      </w:pPr>
      <w:r>
        <w:t xml:space="preserve">1. System Overview</w:t>
      </w:r>
    </w:p>
    <w:p>
      <w:pPr>
        <w:spacing w:after="160"/>
      </w:pPr>
      <w:r>
        <w:t xml:space="preserve">SAMS is the operational backbone of the institution: fee collection and defaulter tracking, attendance registers for students and staff, HR records, admissions, and institution-wide reporting. SAMS owns all financial and compliance records; APS never writes to SAMS-owned tables (see Section 12).</w:t>
      </w:r>
    </w:p>
    <w:p>
      <w:pPr>
        <w:pStyle w:val="Heading1"/>
        <w:spacing w:after="160" w:before="360"/>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shd w:fill="7B241C" w:val="clear"/>
            <w:tcMar>
              <w:top w:type="dxa" w:w="80"/>
              <w:left w:type="dxa" w:w="100"/>
              <w:bottom w:type="dxa" w:w="80"/>
              <w:right w:type="dxa" w:w="100"/>
            </w:tcMar>
          </w:tcPr>
          <w:p>
            <w:r>
              <w:rPr>
                <w:b/>
                <w:bCs/>
                <w:color w:val="FFFFFF"/>
                <w:sz w:val="19"/>
                <w:szCs w:val="19"/>
              </w:rPr>
              <w:t xml:space="preserve">Layer</w:t>
            </w:r>
          </w:p>
        </w:tc>
        <w:tc>
          <w:tcPr>
            <w:tcW w:type="dxa" w:w="3200"/>
            <w:shd w:fill="7B241C" w:val="clear"/>
            <w:tcMar>
              <w:top w:type="dxa" w:w="80"/>
              <w:left w:type="dxa" w:w="100"/>
              <w:bottom w:type="dxa" w:w="80"/>
              <w:right w:type="dxa" w:w="100"/>
            </w:tcMar>
          </w:tcPr>
          <w:p>
            <w:r>
              <w:rPr>
                <w:b/>
                <w:bCs/>
                <w:color w:val="FFFFFF"/>
                <w:sz w:val="19"/>
                <w:szCs w:val="19"/>
              </w:rPr>
              <w:t xml:space="preserve">Technology</w:t>
            </w:r>
          </w:p>
        </w:tc>
        <w:tc>
          <w:tcPr>
            <w:tcW w:type="dxa" w:w="4460"/>
            <w:shd w:fill="7B241C" w:val="clear"/>
            <w:tcMar>
              <w:top w:type="dxa" w:w="80"/>
              <w:left w:type="dxa" w:w="100"/>
              <w:bottom w:type="dxa" w:w="80"/>
              <w:right w:type="dxa" w:w="100"/>
            </w:tcMar>
          </w:tcPr>
          <w:p>
            <w:r>
              <w:rPr>
                <w:b/>
                <w:bCs/>
                <w:color w:val="FFFFFF"/>
                <w:sz w:val="19"/>
                <w:szCs w:val="19"/>
              </w:rPr>
              <w:t xml:space="preserve">Notes</w:t>
            </w:r>
          </w:p>
        </w:tc>
      </w:tr>
      <w:tr>
        <w:tc>
          <w:tcPr>
            <w:tcW w:type="dxa" w:w="1700"/>
            <w:tcMar>
              <w:top w:type="dxa" w:w="70"/>
              <w:left w:type="dxa" w:w="100"/>
              <w:bottom w:type="dxa" w:w="70"/>
              <w:right w:type="dxa" w:w="100"/>
            </w:tcMar>
          </w:tcPr>
          <w:p>
            <w:r>
              <w:rPr>
                <w:sz w:val="19"/>
                <w:szCs w:val="19"/>
              </w:rPr>
              <w:t xml:space="preserve">Frontend</w:t>
            </w:r>
          </w:p>
        </w:tc>
        <w:tc>
          <w:tcPr>
            <w:tcW w:type="dxa" w:w="3200"/>
            <w:tcMar>
              <w:top w:type="dxa" w:w="70"/>
              <w:left w:type="dxa" w:w="100"/>
              <w:bottom w:type="dxa" w:w="70"/>
              <w:right w:type="dxa" w:w="100"/>
            </w:tcMar>
          </w:tcPr>
          <w:p>
            <w:r>
              <w:rPr>
                <w:sz w:val="19"/>
                <w:szCs w:val="19"/>
              </w:rPr>
              <w:t xml:space="preserve">React + Shadcn/ui + AG Grid Community</w:t>
            </w:r>
          </w:p>
        </w:tc>
        <w:tc>
          <w:tcPr>
            <w:tcW w:type="dxa" w:w="4460"/>
            <w:tcMar>
              <w:top w:type="dxa" w:w="70"/>
              <w:left w:type="dxa" w:w="100"/>
              <w:bottom w:type="dxa" w:w="70"/>
              <w:right w:type="dxa" w:w="100"/>
            </w:tcMar>
          </w:tcPr>
          <w:p>
            <w:r>
              <w:rPr>
                <w:sz w:val="19"/>
                <w:szCs w:val="19"/>
              </w:rPr>
              <w:t xml:space="preserve">SAMS is report- and table-heavy; AG Grid's filtering/sorting/export fits this better than a lighter grid</w:t>
            </w:r>
          </w:p>
        </w:tc>
      </w:tr>
      <w:tr>
        <w:tc>
          <w:tcPr>
            <w:tcW w:type="dxa" w:w="1700"/>
            <w:tcMar>
              <w:top w:type="dxa" w:w="70"/>
              <w:left w:type="dxa" w:w="100"/>
              <w:bottom w:type="dxa" w:w="70"/>
              <w:right w:type="dxa" w:w="100"/>
            </w:tcMar>
          </w:tcPr>
          <w:p>
            <w:r>
              <w:rPr>
                <w:sz w:val="19"/>
                <w:szCs w:val="19"/>
              </w:rPr>
              <w:t xml:space="preserve">Backend</w:t>
            </w:r>
          </w:p>
        </w:tc>
        <w:tc>
          <w:tcPr>
            <w:tcW w:type="dxa" w:w="3200"/>
            <w:tcMar>
              <w:top w:type="dxa" w:w="70"/>
              <w:left w:type="dxa" w:w="100"/>
              <w:bottom w:type="dxa" w:w="70"/>
              <w:right w:type="dxa" w:w="100"/>
            </w:tcMar>
          </w:tcPr>
          <w:p>
            <w:r>
              <w:rPr>
                <w:sz w:val="19"/>
                <w:szCs w:val="19"/>
              </w:rPr>
              <w:t xml:space="preserve">Node.js — Express with a mandated service-layer pattern, or NestJS</w:t>
            </w:r>
          </w:p>
        </w:tc>
        <w:tc>
          <w:tcPr>
            <w:tcW w:type="dxa" w:w="4460"/>
            <w:tcMar>
              <w:top w:type="dxa" w:w="70"/>
              <w:left w:type="dxa" w:w="100"/>
              <w:bottom w:type="dxa" w:w="70"/>
              <w:right w:type="dxa" w:w="100"/>
            </w:tcMar>
          </w:tcPr>
          <w:p>
            <w:r>
              <w:rPr>
                <w:sz w:val="19"/>
                <w:szCs w:val="19"/>
              </w:rPr>
              <w:t xml:space="preserve">Same framework decision as APS Part I, Section 8</w:t>
            </w:r>
          </w:p>
        </w:tc>
      </w:tr>
      <w:tr>
        <w:tc>
          <w:tcPr>
            <w:tcW w:type="dxa" w:w="1700"/>
            <w:tcMar>
              <w:top w:type="dxa" w:w="70"/>
              <w:left w:type="dxa" w:w="100"/>
              <w:bottom w:type="dxa" w:w="70"/>
              <w:right w:type="dxa" w:w="100"/>
            </w:tcMar>
          </w:tcPr>
          <w:p>
            <w:r>
              <w:rPr>
                <w:sz w:val="19"/>
                <w:szCs w:val="19"/>
              </w:rPr>
              <w:t xml:space="preserve">Database</w:t>
            </w:r>
          </w:p>
        </w:tc>
        <w:tc>
          <w:tcPr>
            <w:tcW w:type="dxa" w:w="3200"/>
            <w:tcMar>
              <w:top w:type="dxa" w:w="70"/>
              <w:left w:type="dxa" w:w="100"/>
              <w:bottom w:type="dxa" w:w="70"/>
              <w:right w:type="dxa" w:w="100"/>
            </w:tcMar>
          </w:tcPr>
          <w:p>
            <w:r>
              <w:rPr>
                <w:sz w:val="19"/>
                <w:szCs w:val="19"/>
              </w:rPr>
              <w:t xml:space="preserve">MySQL 8, InnoDB</w:t>
            </w:r>
          </w:p>
        </w:tc>
        <w:tc>
          <w:tcPr>
            <w:tcW w:type="dxa" w:w="4460"/>
            <w:tcMar>
              <w:top w:type="dxa" w:w="70"/>
              <w:left w:type="dxa" w:w="100"/>
              <w:bottom w:type="dxa" w:w="70"/>
              <w:right w:type="dxa" w:w="100"/>
            </w:tcMar>
          </w:tcPr>
          <w:p>
            <w:r>
              <w:rPr>
                <w:sz w:val="19"/>
                <w:szCs w:val="19"/>
              </w:rPr>
              <w:t xml:space="preserve">Explicit transactions on every financial multi-table write; see Section 10</w:t>
            </w:r>
          </w:p>
        </w:tc>
      </w:tr>
      <w:tr>
        <w:tc>
          <w:tcPr>
            <w:tcW w:type="dxa" w:w="1700"/>
            <w:tcMar>
              <w:top w:type="dxa" w:w="70"/>
              <w:left w:type="dxa" w:w="100"/>
              <w:bottom w:type="dxa" w:w="70"/>
              <w:right w:type="dxa" w:w="100"/>
            </w:tcMar>
          </w:tcPr>
          <w:p>
            <w:r>
              <w:rPr>
                <w:sz w:val="19"/>
                <w:szCs w:val="19"/>
              </w:rPr>
              <w:t xml:space="preserve">Reporting</w:t>
            </w:r>
          </w:p>
        </w:tc>
        <w:tc>
          <w:tcPr>
            <w:tcW w:type="dxa" w:w="3200"/>
            <w:tcMar>
              <w:top w:type="dxa" w:w="70"/>
              <w:left w:type="dxa" w:w="100"/>
              <w:bottom w:type="dxa" w:w="70"/>
              <w:right w:type="dxa" w:w="100"/>
            </w:tcMar>
          </w:tcPr>
          <w:p>
            <w:r>
              <w:rPr>
                <w:sz w:val="19"/>
                <w:szCs w:val="19"/>
              </w:rPr>
              <w:t xml:space="preserve">Streamed CSV; queued PDF generation with job status endpoint</w:t>
            </w:r>
          </w:p>
        </w:tc>
        <w:tc>
          <w:tcPr>
            <w:tcW w:type="dxa" w:w="4460"/>
            <w:tcMar>
              <w:top w:type="dxa" w:w="70"/>
              <w:left w:type="dxa" w:w="100"/>
              <w:bottom w:type="dxa" w:w="70"/>
              <w:right w:type="dxa" w:w="100"/>
            </w:tcMar>
          </w:tcPr>
          <w:p>
            <w:r>
              <w:rPr>
                <w:sz w:val="19"/>
                <w:szCs w:val="19"/>
              </w:rPr>
              <w:t xml:space="preserve">Replaces the original write-to-disk pattern; see Section 7</w:t>
            </w:r>
          </w:p>
        </w:tc>
      </w:tr>
      <w:tr>
        <w:tc>
          <w:tcPr>
            <w:tcW w:type="dxa" w:w="1700"/>
            <w:tcMar>
              <w:top w:type="dxa" w:w="70"/>
              <w:left w:type="dxa" w:w="100"/>
              <w:bottom w:type="dxa" w:w="70"/>
              <w:right w:type="dxa" w:w="100"/>
            </w:tcMar>
          </w:tcPr>
          <w:p>
            <w:r>
              <w:rPr>
                <w:sz w:val="19"/>
                <w:szCs w:val="19"/>
              </w:rPr>
              <w:t xml:space="preserve">Notifications</w:t>
            </w:r>
          </w:p>
        </w:tc>
        <w:tc>
          <w:tcPr>
            <w:tcW w:type="dxa" w:w="3200"/>
            <w:tcMar>
              <w:top w:type="dxa" w:w="70"/>
              <w:left w:type="dxa" w:w="100"/>
              <w:bottom w:type="dxa" w:w="70"/>
              <w:right w:type="dxa" w:w="100"/>
            </w:tcMar>
          </w:tcPr>
          <w:p>
            <w:r>
              <w:rPr>
                <w:sz w:val="19"/>
                <w:szCs w:val="19"/>
              </w:rPr>
              <w:t xml:space="preserve">Email/SMS gateway integration</w:t>
            </w:r>
          </w:p>
        </w:tc>
        <w:tc>
          <w:tcPr>
            <w:tcW w:type="dxa" w:w="4460"/>
            <w:tcMar>
              <w:top w:type="dxa" w:w="70"/>
              <w:left w:type="dxa" w:w="100"/>
              <w:bottom w:type="dxa" w:w="70"/>
              <w:right w:type="dxa" w:w="100"/>
            </w:tcMar>
          </w:tcPr>
          <w:p>
            <w:r>
              <w:rPr>
                <w:sz w:val="19"/>
                <w:szCs w:val="19"/>
              </w:rPr>
              <w:t xml:space="preserve">Fee reminders, absence alerts</w:t>
            </w:r>
          </w:p>
        </w:tc>
      </w:tr>
      <w:tr>
        <w:tc>
          <w:tcPr>
            <w:tcW w:type="dxa" w:w="1700"/>
            <w:tcMar>
              <w:top w:type="dxa" w:w="70"/>
              <w:left w:type="dxa" w:w="100"/>
              <w:bottom w:type="dxa" w:w="70"/>
              <w:right w:type="dxa" w:w="100"/>
            </w:tcMar>
          </w:tcPr>
          <w:p>
            <w:r>
              <w:rPr>
                <w:sz w:val="19"/>
                <w:szCs w:val="19"/>
              </w:rPr>
              <w:t xml:space="preserve">Backups</w:t>
            </w:r>
          </w:p>
        </w:tc>
        <w:tc>
          <w:tcPr>
            <w:tcW w:type="dxa" w:w="3200"/>
            <w:tcMar>
              <w:top w:type="dxa" w:w="70"/>
              <w:left w:type="dxa" w:w="100"/>
              <w:bottom w:type="dxa" w:w="70"/>
              <w:right w:type="dxa" w:w="100"/>
            </w:tcMar>
          </w:tcPr>
          <w:p>
            <w:r>
              <w:rPr>
                <w:sz w:val="19"/>
                <w:szCs w:val="19"/>
              </w:rPr>
              <w:t xml:space="preserve">Daily full + binlog streaming, off-site</w:t>
            </w:r>
          </w:p>
        </w:tc>
        <w:tc>
          <w:tcPr>
            <w:tcW w:type="dxa" w:w="4460"/>
            <w:tcMar>
              <w:top w:type="dxa" w:w="70"/>
              <w:left w:type="dxa" w:w="100"/>
              <w:bottom w:type="dxa" w:w="70"/>
              <w:right w:type="dxa" w:w="100"/>
            </w:tcMar>
          </w:tcPr>
          <w:p>
            <w:r>
              <w:rPr>
                <w:sz w:val="19"/>
                <w:szCs w:val="19"/>
              </w:rPr>
              <w:t xml:space="preserve">See Section 14 for the full policy</w:t>
            </w:r>
          </w:p>
        </w:tc>
      </w:tr>
    </w:tbl>
    <w:p>
      <w:pPr>
        <w:pStyle w:val="Heading1"/>
        <w:spacing w:after="160" w:before="360"/>
      </w:pPr>
      <w:r>
        <w:t xml:space="preserve">3. Identity &amp; Role Model</w:t>
      </w:r>
    </w:p>
    <w:p>
      <w:pPr>
        <w:shd w:fill="EAF4EE" w:val="clear"/>
        <w:spacing w:after="140"/>
      </w:pPr>
      <w:r>
        <w:rPr>
          <w:b/>
          <w:bCs/>
          <w:color w:val="1E7145"/>
          <w:sz w:val="20"/>
          <w:szCs w:val="20"/>
        </w:rPr>
        <w:t xml:space="preserve">AUDIT FIX — Q1 / Risk #2: </w:t>
      </w:r>
      <w:r>
        <w:rPr>
          <w:sz w:val="20"/>
          <w:szCs w:val="20"/>
        </w:rPr>
        <w:t xml:space="preserve">Shared with APS: users no longer carries a single role column. Roles are resolved from user_roles, so a person can hold SAMS roles and an APS role on the same identity record without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7B241C" w:val="clear"/>
            <w:tcMar>
              <w:top w:type="dxa" w:w="80"/>
              <w:left w:type="dxa" w:w="100"/>
              <w:bottom w:type="dxa" w:w="80"/>
              <w:right w:type="dxa" w:w="100"/>
            </w:tcMar>
          </w:tcPr>
          <w:p>
            <w:r>
              <w:rPr>
                <w:b/>
                <w:bCs/>
                <w:color w:val="FFFFFF"/>
                <w:sz w:val="19"/>
                <w:szCs w:val="19"/>
              </w:rPr>
              <w:t xml:space="preserve">Table</w:t>
            </w:r>
          </w:p>
        </w:tc>
        <w:tc>
          <w:tcPr>
            <w:tcW w:type="dxa" w:w="7160"/>
            <w:shd w:fill="7B241C" w:val="clear"/>
            <w:tcMar>
              <w:top w:type="dxa" w:w="80"/>
              <w:left w:type="dxa" w:w="100"/>
              <w:bottom w:type="dxa" w:w="80"/>
              <w:right w:type="dxa" w:w="100"/>
            </w:tcMar>
          </w:tcPr>
          <w:p>
            <w:r>
              <w:rPr>
                <w:b/>
                <w:bCs/>
                <w:color w:val="FFFFFF"/>
                <w:sz w:val="19"/>
                <w:szCs w:val="19"/>
              </w:rPr>
              <w:t xml:space="preserve">Purpose</w:t>
            </w:r>
          </w:p>
        </w:tc>
      </w:tr>
      <w:tr>
        <w:tc>
          <w:tcPr>
            <w:tcW w:type="dxa" w:w="2200"/>
            <w:tcMar>
              <w:top w:type="dxa" w:w="70"/>
              <w:left w:type="dxa" w:w="100"/>
              <w:bottom w:type="dxa" w:w="70"/>
              <w:right w:type="dxa" w:w="100"/>
            </w:tcMar>
          </w:tcPr>
          <w:p>
            <w:r>
              <w:rPr>
                <w:sz w:val="19"/>
                <w:szCs w:val="19"/>
              </w:rPr>
              <w:t xml:space="preserve">users</w:t>
            </w:r>
          </w:p>
        </w:tc>
        <w:tc>
          <w:tcPr>
            <w:tcW w:type="dxa" w:w="7160"/>
            <w:tcMar>
              <w:top w:type="dxa" w:w="70"/>
              <w:left w:type="dxa" w:w="100"/>
              <w:bottom w:type="dxa" w:w="70"/>
              <w:right w:type="dxa" w:w="100"/>
            </w:tcMar>
          </w:tcPr>
          <w:p>
            <w:r>
              <w:rPr>
                <w:sz w:val="19"/>
                <w:szCs w:val="19"/>
              </w:rPr>
              <w:t xml:space="preserve">Single identity record shared with APS: user_id, email, password_hash</w:t>
            </w:r>
          </w:p>
        </w:tc>
      </w:tr>
      <w:tr>
        <w:tc>
          <w:tcPr>
            <w:tcW w:type="dxa" w:w="2200"/>
            <w:tcMar>
              <w:top w:type="dxa" w:w="70"/>
              <w:left w:type="dxa" w:w="100"/>
              <w:bottom w:type="dxa" w:w="70"/>
              <w:right w:type="dxa" w:w="100"/>
            </w:tcMar>
          </w:tcPr>
          <w:p>
            <w:r>
              <w:rPr>
                <w:sz w:val="19"/>
                <w:szCs w:val="19"/>
              </w:rPr>
              <w:t xml:space="preserve">roles</w:t>
            </w:r>
          </w:p>
        </w:tc>
        <w:tc>
          <w:tcPr>
            <w:tcW w:type="dxa" w:w="7160"/>
            <w:tcMar>
              <w:top w:type="dxa" w:w="70"/>
              <w:left w:type="dxa" w:w="100"/>
              <w:bottom w:type="dxa" w:w="70"/>
              <w:right w:type="dxa" w:w="100"/>
            </w:tcMar>
          </w:tcPr>
          <w:p>
            <w:r>
              <w:rPr>
                <w:sz w:val="19"/>
                <w:szCs w:val="19"/>
              </w:rPr>
              <w:t xml:space="preserve">role_id, name (accountant, registrar, hr, admin, teacher, student…), system_scope (aps / sams / both)</w:t>
            </w:r>
          </w:p>
        </w:tc>
      </w:tr>
      <w:tr>
        <w:tc>
          <w:tcPr>
            <w:tcW w:type="dxa" w:w="2200"/>
            <w:tcMar>
              <w:top w:type="dxa" w:w="70"/>
              <w:left w:type="dxa" w:w="100"/>
              <w:bottom w:type="dxa" w:w="70"/>
              <w:right w:type="dxa" w:w="100"/>
            </w:tcMar>
          </w:tcPr>
          <w:p>
            <w:r>
              <w:rPr>
                <w:sz w:val="19"/>
                <w:szCs w:val="19"/>
              </w:rPr>
              <w:t xml:space="preserve">user_roles</w:t>
            </w:r>
          </w:p>
        </w:tc>
        <w:tc>
          <w:tcPr>
            <w:tcW w:type="dxa" w:w="7160"/>
            <w:tcMar>
              <w:top w:type="dxa" w:w="70"/>
              <w:left w:type="dxa" w:w="100"/>
              <w:bottom w:type="dxa" w:w="70"/>
              <w:right w:type="dxa" w:w="100"/>
            </w:tcMar>
          </w:tcPr>
          <w:p>
            <w:r>
              <w:rPr>
                <w:sz w:val="19"/>
                <w:szCs w:val="19"/>
              </w:rPr>
              <w:t xml:space="preserve">user_id (FK), role_id (FK) — a user may hold multiple rows</w:t>
            </w:r>
          </w:p>
        </w:tc>
      </w:tr>
    </w:tbl>
    <w:p>
      <w:pPr>
        <w:pStyle w:val="Heading1"/>
        <w:spacing w:after="160" w:before="360"/>
      </w:pPr>
      <w:r>
        <w:t xml:space="preserve">4. Core Administrative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shd w:fill="7B241C" w:val="clear"/>
            <w:tcMar>
              <w:top w:type="dxa" w:w="80"/>
              <w:left w:type="dxa" w:w="100"/>
              <w:bottom w:type="dxa" w:w="80"/>
              <w:right w:type="dxa" w:w="100"/>
            </w:tcMar>
          </w:tcPr>
          <w:p>
            <w:r>
              <w:rPr>
                <w:b/>
                <w:bCs/>
                <w:color w:val="FFFFFF"/>
                <w:sz w:val="19"/>
                <w:szCs w:val="19"/>
              </w:rPr>
              <w:t xml:space="preserve">Module</w:t>
            </w:r>
          </w:p>
        </w:tc>
        <w:tc>
          <w:tcPr>
            <w:tcW w:type="dxa" w:w="2400"/>
            <w:shd w:fill="7B241C" w:val="clear"/>
            <w:tcMar>
              <w:top w:type="dxa" w:w="80"/>
              <w:left w:type="dxa" w:w="100"/>
              <w:bottom w:type="dxa" w:w="80"/>
              <w:right w:type="dxa" w:w="100"/>
            </w:tcMar>
          </w:tcPr>
          <w:p>
            <w:r>
              <w:rPr>
                <w:b/>
                <w:bCs/>
                <w:color w:val="FFFFFF"/>
                <w:sz w:val="19"/>
                <w:szCs w:val="19"/>
              </w:rPr>
              <w:t xml:space="preserve">Primary Users</w:t>
            </w:r>
          </w:p>
        </w:tc>
        <w:tc>
          <w:tcPr>
            <w:tcW w:type="dxa" w:w="4360"/>
            <w:shd w:fill="7B241C" w:val="clear"/>
            <w:tcMar>
              <w:top w:type="dxa" w:w="80"/>
              <w:left w:type="dxa" w:w="100"/>
              <w:bottom w:type="dxa" w:w="80"/>
              <w:right w:type="dxa" w:w="100"/>
            </w:tcMar>
          </w:tcPr>
          <w:p>
            <w:r>
              <w:rPr>
                <w:b/>
                <w:bCs/>
                <w:color w:val="FFFFFF"/>
                <w:sz w:val="19"/>
                <w:szCs w:val="19"/>
              </w:rPr>
              <w:t xml:space="preserve">Summary</w:t>
            </w:r>
          </w:p>
        </w:tc>
      </w:tr>
      <w:tr>
        <w:tc>
          <w:tcPr>
            <w:tcW w:type="dxa" w:w="2600"/>
            <w:tcMar>
              <w:top w:type="dxa" w:w="70"/>
              <w:left w:type="dxa" w:w="100"/>
              <w:bottom w:type="dxa" w:w="70"/>
              <w:right w:type="dxa" w:w="100"/>
            </w:tcMar>
          </w:tcPr>
          <w:p>
            <w:r>
              <w:rPr>
                <w:sz w:val="19"/>
                <w:szCs w:val="19"/>
              </w:rPr>
              <w:t xml:space="preserve">Fee Management</w:t>
            </w:r>
          </w:p>
        </w:tc>
        <w:tc>
          <w:tcPr>
            <w:tcW w:type="dxa" w:w="2400"/>
            <w:tcMar>
              <w:top w:type="dxa" w:w="70"/>
              <w:left w:type="dxa" w:w="100"/>
              <w:bottom w:type="dxa" w:w="70"/>
              <w:right w:type="dxa" w:w="100"/>
            </w:tcMar>
          </w:tcPr>
          <w:p>
            <w:r>
              <w:rPr>
                <w:sz w:val="19"/>
                <w:szCs w:val="19"/>
              </w:rPr>
              <w:t xml:space="preserve">Accountant, Admin</w:t>
            </w:r>
          </w:p>
        </w:tc>
        <w:tc>
          <w:tcPr>
            <w:tcW w:type="dxa" w:w="4360"/>
            <w:tcMar>
              <w:top w:type="dxa" w:w="70"/>
              <w:left w:type="dxa" w:w="100"/>
              <w:bottom w:type="dxa" w:w="70"/>
              <w:right w:type="dxa" w:w="100"/>
            </w:tcMar>
          </w:tcPr>
          <w:p>
            <w:r>
              <w:rPr>
                <w:sz w:val="19"/>
                <w:szCs w:val="19"/>
              </w:rPr>
              <w:t xml:space="preserve">Fee structures, invoicing, payment recording, defaulter reporting</w:t>
            </w:r>
          </w:p>
        </w:tc>
      </w:tr>
      <w:tr>
        <w:tc>
          <w:tcPr>
            <w:tcW w:type="dxa" w:w="2600"/>
            <w:tcMar>
              <w:top w:type="dxa" w:w="70"/>
              <w:left w:type="dxa" w:w="100"/>
              <w:bottom w:type="dxa" w:w="70"/>
              <w:right w:type="dxa" w:w="100"/>
            </w:tcMar>
          </w:tcPr>
          <w:p>
            <w:r>
              <w:rPr>
                <w:sz w:val="19"/>
                <w:szCs w:val="19"/>
              </w:rPr>
              <w:t xml:space="preserve">Attendance</w:t>
            </w:r>
          </w:p>
        </w:tc>
        <w:tc>
          <w:tcPr>
            <w:tcW w:type="dxa" w:w="2400"/>
            <w:tcMar>
              <w:top w:type="dxa" w:w="70"/>
              <w:left w:type="dxa" w:w="100"/>
              <w:bottom w:type="dxa" w:w="70"/>
              <w:right w:type="dxa" w:w="100"/>
            </w:tcMar>
          </w:tcPr>
          <w:p>
            <w:r>
              <w:rPr>
                <w:sz w:val="19"/>
                <w:szCs w:val="19"/>
              </w:rPr>
              <w:t xml:space="preserve">Registrar, Admin, HR</w:t>
            </w:r>
          </w:p>
        </w:tc>
        <w:tc>
          <w:tcPr>
            <w:tcW w:type="dxa" w:w="4360"/>
            <w:tcMar>
              <w:top w:type="dxa" w:w="70"/>
              <w:left w:type="dxa" w:w="100"/>
              <w:bottom w:type="dxa" w:w="70"/>
              <w:right w:type="dxa" w:w="100"/>
            </w:tcMar>
          </w:tcPr>
          <w:p>
            <w:r>
              <w:rPr>
                <w:sz w:val="19"/>
                <w:szCs w:val="19"/>
              </w:rPr>
              <w:t xml:space="preserve">Daily attendance for students and staff</w:t>
            </w:r>
          </w:p>
        </w:tc>
      </w:tr>
      <w:tr>
        <w:tc>
          <w:tcPr>
            <w:tcW w:type="dxa" w:w="2600"/>
            <w:tcMar>
              <w:top w:type="dxa" w:w="70"/>
              <w:left w:type="dxa" w:w="100"/>
              <w:bottom w:type="dxa" w:w="70"/>
              <w:right w:type="dxa" w:w="100"/>
            </w:tcMar>
          </w:tcPr>
          <w:p>
            <w:r>
              <w:rPr>
                <w:sz w:val="19"/>
                <w:szCs w:val="19"/>
              </w:rPr>
              <w:t xml:space="preserve">Staff / HR Records</w:t>
            </w:r>
          </w:p>
        </w:tc>
        <w:tc>
          <w:tcPr>
            <w:tcW w:type="dxa" w:w="2400"/>
            <w:tcMar>
              <w:top w:type="dxa" w:w="70"/>
              <w:left w:type="dxa" w:w="100"/>
              <w:bottom w:type="dxa" w:w="70"/>
              <w:right w:type="dxa" w:w="100"/>
            </w:tcMar>
          </w:tcPr>
          <w:p>
            <w:r>
              <w:rPr>
                <w:sz w:val="19"/>
                <w:szCs w:val="19"/>
              </w:rPr>
              <w:t xml:space="preserve">HR, Admin</w:t>
            </w:r>
          </w:p>
        </w:tc>
        <w:tc>
          <w:tcPr>
            <w:tcW w:type="dxa" w:w="4360"/>
            <w:tcMar>
              <w:top w:type="dxa" w:w="70"/>
              <w:left w:type="dxa" w:w="100"/>
              <w:bottom w:type="dxa" w:w="70"/>
              <w:right w:type="dxa" w:w="100"/>
            </w:tcMar>
          </w:tcPr>
          <w:p>
            <w:r>
              <w:rPr>
                <w:sz w:val="19"/>
                <w:szCs w:val="19"/>
              </w:rPr>
              <w:t xml:space="preserve">Employment records, leave, payroll data feed</w:t>
            </w:r>
          </w:p>
        </w:tc>
      </w:tr>
      <w:tr>
        <w:tc>
          <w:tcPr>
            <w:tcW w:type="dxa" w:w="2600"/>
            <w:tcMar>
              <w:top w:type="dxa" w:w="70"/>
              <w:left w:type="dxa" w:w="100"/>
              <w:bottom w:type="dxa" w:w="70"/>
              <w:right w:type="dxa" w:w="100"/>
            </w:tcMar>
          </w:tcPr>
          <w:p>
            <w:r>
              <w:rPr>
                <w:sz w:val="19"/>
                <w:szCs w:val="19"/>
              </w:rPr>
              <w:t xml:space="preserve">Student Records &amp; Admissions</w:t>
            </w:r>
          </w:p>
        </w:tc>
        <w:tc>
          <w:tcPr>
            <w:tcW w:type="dxa" w:w="2400"/>
            <w:tcMar>
              <w:top w:type="dxa" w:w="70"/>
              <w:left w:type="dxa" w:w="100"/>
              <w:bottom w:type="dxa" w:w="70"/>
              <w:right w:type="dxa" w:w="100"/>
            </w:tcMar>
          </w:tcPr>
          <w:p>
            <w:r>
              <w:rPr>
                <w:sz w:val="19"/>
                <w:szCs w:val="19"/>
              </w:rPr>
              <w:t xml:space="preserve">Registrar, Admin</w:t>
            </w:r>
          </w:p>
        </w:tc>
        <w:tc>
          <w:tcPr>
            <w:tcW w:type="dxa" w:w="4360"/>
            <w:tcMar>
              <w:top w:type="dxa" w:w="70"/>
              <w:left w:type="dxa" w:w="100"/>
              <w:bottom w:type="dxa" w:w="70"/>
              <w:right w:type="dxa" w:w="100"/>
            </w:tcMar>
          </w:tcPr>
          <w:p>
            <w:r>
              <w:rPr>
                <w:sz w:val="19"/>
                <w:szCs w:val="19"/>
              </w:rPr>
              <w:t xml:space="preserve">Student master data, admissions pipeline</w:t>
            </w:r>
          </w:p>
        </w:tc>
      </w:tr>
      <w:tr>
        <w:tc>
          <w:tcPr>
            <w:tcW w:type="dxa" w:w="2600"/>
            <w:tcMar>
              <w:top w:type="dxa" w:w="70"/>
              <w:left w:type="dxa" w:w="100"/>
              <w:bottom w:type="dxa" w:w="70"/>
              <w:right w:type="dxa" w:w="100"/>
            </w:tcMar>
          </w:tcPr>
          <w:p>
            <w:r>
              <w:rPr>
                <w:sz w:val="19"/>
                <w:szCs w:val="19"/>
              </w:rPr>
              <w:t xml:space="preserve">Reporting &amp; Analytics</w:t>
            </w:r>
          </w:p>
        </w:tc>
        <w:tc>
          <w:tcPr>
            <w:tcW w:type="dxa" w:w="2400"/>
            <w:tcMar>
              <w:top w:type="dxa" w:w="70"/>
              <w:left w:type="dxa" w:w="100"/>
              <w:bottom w:type="dxa" w:w="70"/>
              <w:right w:type="dxa" w:w="100"/>
            </w:tcMar>
          </w:tcPr>
          <w:p>
            <w:r>
              <w:rPr>
                <w:sz w:val="19"/>
                <w:szCs w:val="19"/>
              </w:rPr>
              <w:t xml:space="preserve">Admin, Principal</w:t>
            </w:r>
          </w:p>
        </w:tc>
        <w:tc>
          <w:tcPr>
            <w:tcW w:type="dxa" w:w="4360"/>
            <w:tcMar>
              <w:top w:type="dxa" w:w="70"/>
              <w:left w:type="dxa" w:w="100"/>
              <w:bottom w:type="dxa" w:w="70"/>
              <w:right w:type="dxa" w:w="100"/>
            </w:tcMar>
          </w:tcPr>
          <w:p>
            <w:r>
              <w:rPr>
                <w:sz w:val="19"/>
                <w:szCs w:val="19"/>
              </w:rPr>
              <w:t xml:space="preserve">Cross-module dashboards and exports</w:t>
            </w:r>
          </w:p>
        </w:tc>
      </w:tr>
      <w:tr>
        <w:tc>
          <w:tcPr>
            <w:tcW w:type="dxa" w:w="2600"/>
            <w:tcMar>
              <w:top w:type="dxa" w:w="70"/>
              <w:left w:type="dxa" w:w="100"/>
              <w:bottom w:type="dxa" w:w="70"/>
              <w:right w:type="dxa" w:w="100"/>
            </w:tcMar>
          </w:tcPr>
          <w:p>
            <w:r>
              <w:rPr>
                <w:sz w:val="19"/>
                <w:szCs w:val="19"/>
              </w:rPr>
              <w:t xml:space="preserve">User &amp; Role Management</w:t>
            </w:r>
          </w:p>
        </w:tc>
        <w:tc>
          <w:tcPr>
            <w:tcW w:type="dxa" w:w="2400"/>
            <w:tcMar>
              <w:top w:type="dxa" w:w="70"/>
              <w:left w:type="dxa" w:w="100"/>
              <w:bottom w:type="dxa" w:w="70"/>
              <w:right w:type="dxa" w:w="100"/>
            </w:tcMar>
          </w:tcPr>
          <w:p>
            <w:r>
              <w:rPr>
                <w:sz w:val="19"/>
                <w:szCs w:val="19"/>
              </w:rPr>
              <w:t xml:space="preserve">Admin</w:t>
            </w:r>
          </w:p>
        </w:tc>
        <w:tc>
          <w:tcPr>
            <w:tcW w:type="dxa" w:w="4360"/>
            <w:tcMar>
              <w:top w:type="dxa" w:w="70"/>
              <w:left w:type="dxa" w:w="100"/>
              <w:bottom w:type="dxa" w:w="70"/>
              <w:right w:type="dxa" w:w="100"/>
            </w:tcMar>
          </w:tcPr>
          <w:p>
            <w:r>
              <w:rPr>
                <w:sz w:val="19"/>
                <w:szCs w:val="19"/>
              </w:rPr>
              <w:t xml:space="preserve">Accounts, roles, permissions across SAMS</w:t>
            </w:r>
          </w:p>
        </w:tc>
      </w:tr>
    </w:tbl>
    <w:p>
      <w:pPr>
        <w:pStyle w:val="Heading1"/>
        <w:spacing w:after="160" w:before="360"/>
      </w:pPr>
      <w:r>
        <w:t xml:space="preserve">5. Fee Management</w:t>
      </w:r>
    </w:p>
    <w:p>
      <w:pPr>
        <w:pStyle w:val="Heading2"/>
        <w:spacing w:after="120" w:before="280"/>
      </w:pPr>
      <w:r>
        <w:t xml:space="preserve">5.1 Fee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900"/>
        <w:gridCol w:w="3300"/>
      </w:tblGrid>
      <w:tr>
        <w:trPr>
          <w:tblHeader/>
        </w:trPr>
        <w:tc>
          <w:tcPr>
            <w:tcW w:type="dxa" w:w="3160"/>
            <w:shd w:fill="7B241C" w:val="clear"/>
            <w:tcMar>
              <w:top w:type="dxa" w:w="80"/>
              <w:left w:type="dxa" w:w="100"/>
              <w:bottom w:type="dxa" w:w="80"/>
              <w:right w:type="dxa" w:w="100"/>
            </w:tcMar>
          </w:tcPr>
          <w:p>
            <w:r>
              <w:rPr>
                <w:b/>
                <w:bCs/>
                <w:color w:val="FFFFFF"/>
                <w:sz w:val="19"/>
                <w:szCs w:val="19"/>
              </w:rPr>
              <w:t xml:space="preserve">Fee Head</w:t>
            </w:r>
          </w:p>
        </w:tc>
        <w:tc>
          <w:tcPr>
            <w:tcW w:type="dxa" w:w="2900"/>
            <w:shd w:fill="7B241C" w:val="clear"/>
            <w:tcMar>
              <w:top w:type="dxa" w:w="80"/>
              <w:left w:type="dxa" w:w="100"/>
              <w:bottom w:type="dxa" w:w="80"/>
              <w:right w:type="dxa" w:w="100"/>
            </w:tcMar>
          </w:tcPr>
          <w:p>
            <w:r>
              <w:rPr>
                <w:b/>
                <w:bCs/>
                <w:color w:val="FFFFFF"/>
                <w:sz w:val="19"/>
                <w:szCs w:val="19"/>
              </w:rPr>
              <w:t xml:space="preserve">Frequency</w:t>
            </w:r>
          </w:p>
        </w:tc>
        <w:tc>
          <w:tcPr>
            <w:tcW w:type="dxa" w:w="3300"/>
            <w:shd w:fill="7B241C" w:val="clear"/>
            <w:tcMar>
              <w:top w:type="dxa" w:w="80"/>
              <w:left w:type="dxa" w:w="100"/>
              <w:bottom w:type="dxa" w:w="80"/>
              <w:right w:type="dxa" w:w="100"/>
            </w:tcMar>
          </w:tcPr>
          <w:p>
            <w:r>
              <w:rPr>
                <w:b/>
                <w:bCs/>
                <w:color w:val="FFFFFF"/>
                <w:sz w:val="19"/>
                <w:szCs w:val="19"/>
              </w:rPr>
              <w:t xml:space="preserve">Applies To</w:t>
            </w:r>
          </w:p>
        </w:tc>
      </w:tr>
      <w:tr>
        <w:tc>
          <w:tcPr>
            <w:tcW w:type="dxa" w:w="3160"/>
            <w:tcMar>
              <w:top w:type="dxa" w:w="70"/>
              <w:left w:type="dxa" w:w="100"/>
              <w:bottom w:type="dxa" w:w="70"/>
              <w:right w:type="dxa" w:w="100"/>
            </w:tcMar>
          </w:tcPr>
          <w:p>
            <w:r>
              <w:rPr>
                <w:sz w:val="19"/>
                <w:szCs w:val="19"/>
              </w:rPr>
              <w:t xml:space="preserve">Registration Fee</w:t>
            </w:r>
          </w:p>
        </w:tc>
        <w:tc>
          <w:tcPr>
            <w:tcW w:type="dxa" w:w="2900"/>
            <w:tcMar>
              <w:top w:type="dxa" w:w="70"/>
              <w:left w:type="dxa" w:w="100"/>
              <w:bottom w:type="dxa" w:w="70"/>
              <w:right w:type="dxa" w:w="100"/>
            </w:tcMar>
          </w:tcPr>
          <w:p>
            <w:r>
              <w:rPr>
                <w:sz w:val="19"/>
                <w:szCs w:val="19"/>
              </w:rPr>
              <w:t xml:space="preserve">One-time</w:t>
            </w:r>
          </w:p>
        </w:tc>
        <w:tc>
          <w:tcPr>
            <w:tcW w:type="dxa" w:w="3300"/>
            <w:tcMar>
              <w:top w:type="dxa" w:w="70"/>
              <w:left w:type="dxa" w:w="100"/>
              <w:bottom w:type="dxa" w:w="70"/>
              <w:right w:type="dxa" w:w="100"/>
            </w:tcMar>
          </w:tcPr>
          <w:p>
            <w:r>
              <w:rPr>
                <w:sz w:val="19"/>
                <w:szCs w:val="19"/>
              </w:rPr>
              <w:t xml:space="preserve">New admissions</w:t>
            </w:r>
          </w:p>
        </w:tc>
      </w:tr>
      <w:tr>
        <w:tc>
          <w:tcPr>
            <w:tcW w:type="dxa" w:w="3160"/>
            <w:tcMar>
              <w:top w:type="dxa" w:w="70"/>
              <w:left w:type="dxa" w:w="100"/>
              <w:bottom w:type="dxa" w:w="70"/>
              <w:right w:type="dxa" w:w="100"/>
            </w:tcMar>
          </w:tcPr>
          <w:p>
            <w:r>
              <w:rPr>
                <w:sz w:val="19"/>
                <w:szCs w:val="19"/>
              </w:rPr>
              <w:t xml:space="preserve">Tuition Fee</w:t>
            </w:r>
          </w:p>
        </w:tc>
        <w:tc>
          <w:tcPr>
            <w:tcW w:type="dxa" w:w="2900"/>
            <w:tcMar>
              <w:top w:type="dxa" w:w="70"/>
              <w:left w:type="dxa" w:w="100"/>
              <w:bottom w:type="dxa" w:w="70"/>
              <w:right w:type="dxa" w:w="100"/>
            </w:tcMar>
          </w:tcPr>
          <w:p>
            <w:r>
              <w:rPr>
                <w:sz w:val="19"/>
                <w:szCs w:val="19"/>
              </w:rPr>
              <w:t xml:space="preserve">Termly</w:t>
            </w:r>
          </w:p>
        </w:tc>
        <w:tc>
          <w:tcPr>
            <w:tcW w:type="dxa" w:w="3300"/>
            <w:tcMar>
              <w:top w:type="dxa" w:w="70"/>
              <w:left w:type="dxa" w:w="100"/>
              <w:bottom w:type="dxa" w:w="70"/>
              <w:right w:type="dxa" w:w="100"/>
            </w:tcMar>
          </w:tcPr>
          <w:p>
            <w:r>
              <w:rPr>
                <w:sz w:val="19"/>
                <w:szCs w:val="19"/>
              </w:rPr>
              <w:t xml:space="preserve">All active students</w:t>
            </w:r>
          </w:p>
        </w:tc>
      </w:tr>
      <w:tr>
        <w:tc>
          <w:tcPr>
            <w:tcW w:type="dxa" w:w="3160"/>
            <w:tcMar>
              <w:top w:type="dxa" w:w="70"/>
              <w:left w:type="dxa" w:w="100"/>
              <w:bottom w:type="dxa" w:w="70"/>
              <w:right w:type="dxa" w:w="100"/>
            </w:tcMar>
          </w:tcPr>
          <w:p>
            <w:r>
              <w:rPr>
                <w:sz w:val="19"/>
                <w:szCs w:val="19"/>
              </w:rPr>
              <w:t xml:space="preserve">Transport Fee</w:t>
            </w:r>
          </w:p>
        </w:tc>
        <w:tc>
          <w:tcPr>
            <w:tcW w:type="dxa" w:w="2900"/>
            <w:tcMar>
              <w:top w:type="dxa" w:w="70"/>
              <w:left w:type="dxa" w:w="100"/>
              <w:bottom w:type="dxa" w:w="70"/>
              <w:right w:type="dxa" w:w="100"/>
            </w:tcMar>
          </w:tcPr>
          <w:p>
            <w:r>
              <w:rPr>
                <w:sz w:val="19"/>
                <w:szCs w:val="19"/>
              </w:rPr>
              <w:t xml:space="preserve">Monthly</w:t>
            </w:r>
          </w:p>
        </w:tc>
        <w:tc>
          <w:tcPr>
            <w:tcW w:type="dxa" w:w="3300"/>
            <w:tcMar>
              <w:top w:type="dxa" w:w="70"/>
              <w:left w:type="dxa" w:w="100"/>
              <w:bottom w:type="dxa" w:w="70"/>
              <w:right w:type="dxa" w:w="100"/>
            </w:tcMar>
          </w:tcPr>
          <w:p>
            <w:r>
              <w:rPr>
                <w:sz w:val="19"/>
                <w:szCs w:val="19"/>
              </w:rPr>
              <w:t xml:space="preserve">Opt-in students</w:t>
            </w:r>
          </w:p>
        </w:tc>
      </w:tr>
      <w:tr>
        <w:tc>
          <w:tcPr>
            <w:tcW w:type="dxa" w:w="3160"/>
            <w:tcMar>
              <w:top w:type="dxa" w:w="70"/>
              <w:left w:type="dxa" w:w="100"/>
              <w:bottom w:type="dxa" w:w="70"/>
              <w:right w:type="dxa" w:w="100"/>
            </w:tcMar>
          </w:tcPr>
          <w:p>
            <w:r>
              <w:rPr>
                <w:sz w:val="19"/>
                <w:szCs w:val="19"/>
              </w:rPr>
              <w:t xml:space="preserve">Examination Fee</w:t>
            </w:r>
          </w:p>
        </w:tc>
        <w:tc>
          <w:tcPr>
            <w:tcW w:type="dxa" w:w="2900"/>
            <w:tcMar>
              <w:top w:type="dxa" w:w="70"/>
              <w:left w:type="dxa" w:w="100"/>
              <w:bottom w:type="dxa" w:w="70"/>
              <w:right w:type="dxa" w:w="100"/>
            </w:tcMar>
          </w:tcPr>
          <w:p>
            <w:r>
              <w:rPr>
                <w:sz w:val="19"/>
                <w:szCs w:val="19"/>
              </w:rPr>
              <w:t xml:space="preserve">Per exam cycle</w:t>
            </w:r>
          </w:p>
        </w:tc>
        <w:tc>
          <w:tcPr>
            <w:tcW w:type="dxa" w:w="3300"/>
            <w:tcMar>
              <w:top w:type="dxa" w:w="70"/>
              <w:left w:type="dxa" w:w="100"/>
              <w:bottom w:type="dxa" w:w="70"/>
              <w:right w:type="dxa" w:w="100"/>
            </w:tcMar>
          </w:tcPr>
          <w:p>
            <w:r>
              <w:rPr>
                <w:sz w:val="19"/>
                <w:szCs w:val="19"/>
              </w:rPr>
              <w:t xml:space="preserve">All active students</w:t>
            </w:r>
          </w:p>
        </w:tc>
      </w:tr>
      <w:tr>
        <w:tc>
          <w:tcPr>
            <w:tcW w:type="dxa" w:w="3160"/>
            <w:tcMar>
              <w:top w:type="dxa" w:w="70"/>
              <w:left w:type="dxa" w:w="100"/>
              <w:bottom w:type="dxa" w:w="70"/>
              <w:right w:type="dxa" w:w="100"/>
            </w:tcMar>
          </w:tcPr>
          <w:p>
            <w:r>
              <w:rPr>
                <w:sz w:val="19"/>
                <w:szCs w:val="19"/>
              </w:rPr>
              <w:t xml:space="preserve">Activity / Materials Fee</w:t>
            </w:r>
          </w:p>
        </w:tc>
        <w:tc>
          <w:tcPr>
            <w:tcW w:type="dxa" w:w="2900"/>
            <w:tcMar>
              <w:top w:type="dxa" w:w="70"/>
              <w:left w:type="dxa" w:w="100"/>
              <w:bottom w:type="dxa" w:w="70"/>
              <w:right w:type="dxa" w:w="100"/>
            </w:tcMar>
          </w:tcPr>
          <w:p>
            <w:r>
              <w:rPr>
                <w:sz w:val="19"/>
                <w:szCs w:val="19"/>
              </w:rPr>
              <w:t xml:space="preserve">Annual</w:t>
            </w:r>
          </w:p>
        </w:tc>
        <w:tc>
          <w:tcPr>
            <w:tcW w:type="dxa" w:w="3300"/>
            <w:tcMar>
              <w:top w:type="dxa" w:w="70"/>
              <w:left w:type="dxa" w:w="100"/>
              <w:bottom w:type="dxa" w:w="70"/>
              <w:right w:type="dxa" w:w="100"/>
            </w:tcMar>
          </w:tcPr>
          <w:p>
            <w:r>
              <w:rPr>
                <w:sz w:val="19"/>
                <w:szCs w:val="19"/>
              </w:rPr>
              <w:t xml:space="preserve">All active students</w:t>
            </w:r>
          </w:p>
        </w:tc>
      </w:tr>
    </w:tbl>
    <w:p>
      <w:pPr>
        <w:pStyle w:val="Heading2"/>
        <w:spacing w:after="120" w:before="280"/>
      </w:pPr>
      <w:r>
        <w:t xml:space="preserve">5.2 Invoicing &amp; Payments</w:t>
      </w:r>
    </w:p>
    <w:p>
      <w:pPr>
        <w:pStyle w:val="ListParagraph"/>
        <w:numPr>
          <w:ilvl w:val="0"/>
          <w:numId w:val="1"/>
        </w:numPr>
        <w:spacing w:after="60"/>
      </w:pPr>
      <w:r>
        <w:t xml:space="preserve">Invoices generated per student per term from the active fee structure, with approved discounts/scholarships applied before the amount due is finalized.</w:t>
      </w:r>
    </w:p>
    <w:p>
      <w:pPr>
        <w:pStyle w:val="ListParagraph"/>
        <w:numPr>
          <w:ilvl w:val="0"/>
          <w:numId w:val="1"/>
        </w:numPr>
        <w:spacing w:after="60"/>
      </w:pPr>
      <w:r>
        <w:t xml:space="preserve">Payments recorded as full, partial, or installment; each payment is a separate transaction row linked to an invoice.</w:t>
      </w:r>
    </w:p>
    <w:p>
      <w:pPr>
        <w:shd w:fill="EAF4EE" w:val="clear"/>
        <w:spacing w:after="140"/>
      </w:pPr>
      <w:r>
        <w:rPr>
          <w:b/>
          <w:bCs/>
          <w:color w:val="1E7145"/>
          <w:sz w:val="20"/>
          <w:szCs w:val="20"/>
        </w:rPr>
        <w:t xml:space="preserve">AUDIT FIX — Q10: </w:t>
      </w:r>
      <w:r>
        <w:rPr>
          <w:sz w:val="20"/>
          <w:szCs w:val="20"/>
        </w:rPr>
        <w:t xml:space="preserve">Every invoice/payment write touching more than one table is wrapped in an explicit application-level transaction at READ COMMITTED isolation.</w:t>
      </w:r>
    </w:p>
    <w:p>
      <w:pPr>
        <w:pStyle w:val="Heading2"/>
        <w:spacing w:after="120" w:before="280"/>
      </w:pPr>
      <w:r>
        <w:t xml:space="preserve">5.3 Defaulter Reporting</w:t>
      </w:r>
    </w:p>
    <w:p>
      <w:pPr>
        <w:spacing w:after="160"/>
      </w:pPr>
      <w:r>
        <w:t xml:space="preserve">A student is flagged as a defaulter when their outstanding balance exceeds a configurable grace period (default: 14 days). The report lists student, class, guardian contact, amount outstanding, and days overdue, with automated guardian reminders at configurable intervals.</w:t>
      </w:r>
    </w:p>
    <w:p>
      <w:pPr>
        <w:pStyle w:val="Heading1"/>
        <w:spacing w:after="160" w:before="360"/>
      </w:pPr>
      <w:r>
        <w:t xml:space="preserve">6. Attendance Management</w:t>
      </w:r>
    </w:p>
    <w:p>
      <w:pPr>
        <w:pStyle w:val="Heading2"/>
        <w:spacing w:after="120" w:before="280"/>
      </w:pPr>
      <w:r>
        <w:t xml:space="preserve">6.1 Student Attendance</w:t>
      </w:r>
    </w:p>
    <w:p>
      <w:pPr>
        <w:pStyle w:val="ListParagraph"/>
        <w:numPr>
          <w:ilvl w:val="0"/>
          <w:numId w:val="1"/>
        </w:numPr>
        <w:spacing w:after="60"/>
      </w:pPr>
      <w:r>
        <w:t xml:space="preserve">Daily and/or period-wise attendance recorded by teachers, or imported from a biometric/RFID feed.</w:t>
      </w:r>
    </w:p>
    <w:p>
      <w:pPr>
        <w:pStyle w:val="ListParagraph"/>
        <w:numPr>
          <w:ilvl w:val="0"/>
          <w:numId w:val="1"/>
        </w:numPr>
        <w:spacing w:after="60"/>
      </w:pPr>
      <w:r>
        <w:t xml:space="preserve">Consecutive-absence threshold triggers a guardian notification.</w:t>
      </w:r>
    </w:p>
    <w:p>
      <w:pPr>
        <w:pStyle w:val="Heading2"/>
        <w:spacing w:after="120" w:before="280"/>
      </w:pPr>
      <w:r>
        <w:t xml:space="preserve">6.2 Staff Attendance</w:t>
      </w:r>
    </w:p>
    <w:p>
      <w:pPr>
        <w:pStyle w:val="ListParagraph"/>
        <w:numPr>
          <w:ilvl w:val="0"/>
          <w:numId w:val="1"/>
        </w:numPr>
        <w:spacing w:after="60"/>
      </w:pPr>
      <w:r>
        <w:t xml:space="preserve">Clock-in/clock-out or daily presence marking, feeding leave-balance and payroll-adjacent reporting.</w:t>
      </w:r>
    </w:p>
    <w:p>
      <w:pPr>
        <w:pStyle w:val="Heading2"/>
        <w:spacing w:after="120" w:before="280"/>
      </w:pPr>
      <w:r>
        <w:t xml:space="preserve">6.3 Attendance Reporting</w:t>
      </w:r>
    </w:p>
    <w:p>
      <w:pPr>
        <w:spacing w:after="160"/>
      </w:pPr>
      <w:r>
        <w:t xml:space="preserve">Per-class, per-student, and per-staff attendance percentage reports for any date range, exportable per the streaming pattern in Section 7.</w:t>
      </w:r>
    </w:p>
    <w:p>
      <w:pPr>
        <w:pStyle w:val="Heading1"/>
        <w:spacing w:after="160" w:before="360"/>
      </w:pPr>
      <w:r>
        <w:t xml:space="preserve">7. Reporting &amp; Analytics</w:t>
      </w:r>
    </w:p>
    <w:p>
      <w:pPr>
        <w:shd w:fill="EAF4EE" w:val="clear"/>
        <w:spacing w:after="140"/>
      </w:pPr>
      <w:r>
        <w:rPr>
          <w:b/>
          <w:bCs/>
          <w:color w:val="1E7145"/>
          <w:sz w:val="20"/>
          <w:szCs w:val="20"/>
        </w:rPr>
        <w:t xml:space="preserve">AUDIT FIX — Q4: </w:t>
      </w:r>
      <w:r>
        <w:rPr>
          <w:sz w:val="20"/>
          <w:szCs w:val="20"/>
        </w:rPr>
        <w:t xml:space="preserve">Writing exports to a downloads directory is fragile past small scale. Replaced with two patterns:</w:t>
      </w:r>
    </w:p>
    <w:p>
      <w:pPr>
        <w:pStyle w:val="ListParagraph"/>
        <w:numPr>
          <w:ilvl w:val="0"/>
          <w:numId w:val="1"/>
        </w:numPr>
        <w:spacing w:after="60"/>
      </w:pPr>
      <w:r>
        <w:t xml:space="preserve">CSV — streamed directly to the HTTP response as it's generated. No temp file, no cleanup job.</w:t>
      </w:r>
    </w:p>
    <w:p>
      <w:pPr>
        <w:pStyle w:val="ListParagraph"/>
        <w:numPr>
          <w:ilvl w:val="0"/>
          <w:numId w:val="1"/>
        </w:numPr>
        <w:spacing w:after="60"/>
      </w:pPr>
      <w:r>
        <w:t xml:space="preserve">PDF — handled as a queued job (same BullMQ/Redis as the APS AI queue): client polls GET /api/v1/reports/:jobId/status.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shd w:fill="7B241C" w:val="clear"/>
            <w:tcMar>
              <w:top w:type="dxa" w:w="80"/>
              <w:left w:type="dxa" w:w="100"/>
              <w:bottom w:type="dxa" w:w="80"/>
              <w:right w:type="dxa" w:w="100"/>
            </w:tcMar>
          </w:tcPr>
          <w:p>
            <w:r>
              <w:rPr>
                <w:b/>
                <w:bCs/>
                <w:color w:val="FFFFFF"/>
                <w:sz w:val="19"/>
                <w:szCs w:val="19"/>
              </w:rPr>
              <w:t xml:space="preserve">Report</w:t>
            </w:r>
          </w:p>
        </w:tc>
        <w:tc>
          <w:tcPr>
            <w:tcW w:type="dxa" w:w="2800"/>
            <w:shd w:fill="7B241C" w:val="clear"/>
            <w:tcMar>
              <w:top w:type="dxa" w:w="80"/>
              <w:left w:type="dxa" w:w="100"/>
              <w:bottom w:type="dxa" w:w="80"/>
              <w:right w:type="dxa" w:w="100"/>
            </w:tcMar>
          </w:tcPr>
          <w:p>
            <w:r>
              <w:rPr>
                <w:b/>
                <w:bCs/>
                <w:color w:val="FFFFFF"/>
                <w:sz w:val="19"/>
                <w:szCs w:val="19"/>
              </w:rPr>
              <w:t xml:space="preserve">Data Source</w:t>
            </w:r>
          </w:p>
        </w:tc>
        <w:tc>
          <w:tcPr>
            <w:tcW w:type="dxa" w:w="3360"/>
            <w:shd w:fill="7B241C" w:val="clear"/>
            <w:tcMar>
              <w:top w:type="dxa" w:w="80"/>
              <w:left w:type="dxa" w:w="100"/>
              <w:bottom w:type="dxa" w:w="80"/>
              <w:right w:type="dxa" w:w="100"/>
            </w:tcMar>
          </w:tcPr>
          <w:p>
            <w:r>
              <w:rPr>
                <w:b/>
                <w:bCs/>
                <w:color w:val="FFFFFF"/>
                <w:sz w:val="19"/>
                <w:szCs w:val="19"/>
              </w:rPr>
              <w:t xml:space="preserve">Typical Consumer</w:t>
            </w:r>
          </w:p>
        </w:tc>
      </w:tr>
      <w:tr>
        <w:tc>
          <w:tcPr>
            <w:tcW w:type="dxa" w:w="3200"/>
            <w:tcMar>
              <w:top w:type="dxa" w:w="70"/>
              <w:left w:type="dxa" w:w="100"/>
              <w:bottom w:type="dxa" w:w="70"/>
              <w:right w:type="dxa" w:w="100"/>
            </w:tcMar>
          </w:tcPr>
          <w:p>
            <w:r>
              <w:rPr>
                <w:sz w:val="19"/>
                <w:szCs w:val="19"/>
              </w:rPr>
              <w:t xml:space="preserve">Fee Defaulter List</w:t>
            </w:r>
          </w:p>
        </w:tc>
        <w:tc>
          <w:tcPr>
            <w:tcW w:type="dxa" w:w="2800"/>
            <w:tcMar>
              <w:top w:type="dxa" w:w="70"/>
              <w:left w:type="dxa" w:w="100"/>
              <w:bottom w:type="dxa" w:w="70"/>
              <w:right w:type="dxa" w:w="100"/>
            </w:tcMar>
          </w:tcPr>
          <w:p>
            <w:r>
              <w:rPr>
                <w:sz w:val="19"/>
                <w:szCs w:val="19"/>
              </w:rPr>
              <w:t xml:space="preserve">Fee Management</w:t>
            </w:r>
          </w:p>
        </w:tc>
        <w:tc>
          <w:tcPr>
            <w:tcW w:type="dxa" w:w="3360"/>
            <w:tcMar>
              <w:top w:type="dxa" w:w="70"/>
              <w:left w:type="dxa" w:w="100"/>
              <w:bottom w:type="dxa" w:w="70"/>
              <w:right w:type="dxa" w:w="100"/>
            </w:tcMar>
          </w:tcPr>
          <w:p>
            <w:r>
              <w:rPr>
                <w:sz w:val="19"/>
                <w:szCs w:val="19"/>
              </w:rPr>
              <w:t xml:space="preserve">Accountant, Principal</w:t>
            </w:r>
          </w:p>
        </w:tc>
      </w:tr>
      <w:tr>
        <w:tc>
          <w:tcPr>
            <w:tcW w:type="dxa" w:w="3200"/>
            <w:tcMar>
              <w:top w:type="dxa" w:w="70"/>
              <w:left w:type="dxa" w:w="100"/>
              <w:bottom w:type="dxa" w:w="70"/>
              <w:right w:type="dxa" w:w="100"/>
            </w:tcMar>
          </w:tcPr>
          <w:p>
            <w:r>
              <w:rPr>
                <w:sz w:val="19"/>
                <w:szCs w:val="19"/>
              </w:rPr>
              <w:t xml:space="preserve">Collections Summary</w:t>
            </w:r>
          </w:p>
        </w:tc>
        <w:tc>
          <w:tcPr>
            <w:tcW w:type="dxa" w:w="2800"/>
            <w:tcMar>
              <w:top w:type="dxa" w:w="70"/>
              <w:left w:type="dxa" w:w="100"/>
              <w:bottom w:type="dxa" w:w="70"/>
              <w:right w:type="dxa" w:w="100"/>
            </w:tcMar>
          </w:tcPr>
          <w:p>
            <w:r>
              <w:rPr>
                <w:sz w:val="19"/>
                <w:szCs w:val="19"/>
              </w:rPr>
              <w:t xml:space="preserve">Fee Management</w:t>
            </w:r>
          </w:p>
        </w:tc>
        <w:tc>
          <w:tcPr>
            <w:tcW w:type="dxa" w:w="3360"/>
            <w:tcMar>
              <w:top w:type="dxa" w:w="70"/>
              <w:left w:type="dxa" w:w="100"/>
              <w:bottom w:type="dxa" w:w="70"/>
              <w:right w:type="dxa" w:w="100"/>
            </w:tcMar>
          </w:tcPr>
          <w:p>
            <w:r>
              <w:rPr>
                <w:sz w:val="19"/>
                <w:szCs w:val="19"/>
              </w:rPr>
              <w:t xml:space="preserve">Accountant, Admin</w:t>
            </w:r>
          </w:p>
        </w:tc>
      </w:tr>
      <w:tr>
        <w:tc>
          <w:tcPr>
            <w:tcW w:type="dxa" w:w="3200"/>
            <w:tcMar>
              <w:top w:type="dxa" w:w="70"/>
              <w:left w:type="dxa" w:w="100"/>
              <w:bottom w:type="dxa" w:w="70"/>
              <w:right w:type="dxa" w:w="100"/>
            </w:tcMar>
          </w:tcPr>
          <w:p>
            <w:r>
              <w:rPr>
                <w:sz w:val="19"/>
                <w:szCs w:val="19"/>
              </w:rPr>
              <w:t xml:space="preserve">Attendance Summary (Students)</w:t>
            </w:r>
          </w:p>
        </w:tc>
        <w:tc>
          <w:tcPr>
            <w:tcW w:type="dxa" w:w="2800"/>
            <w:tcMar>
              <w:top w:type="dxa" w:w="70"/>
              <w:left w:type="dxa" w:w="100"/>
              <w:bottom w:type="dxa" w:w="70"/>
              <w:right w:type="dxa" w:w="100"/>
            </w:tcMar>
          </w:tcPr>
          <w:p>
            <w:r>
              <w:rPr>
                <w:sz w:val="19"/>
                <w:szCs w:val="19"/>
              </w:rPr>
              <w:t xml:space="preserve">Attendance</w:t>
            </w:r>
          </w:p>
        </w:tc>
        <w:tc>
          <w:tcPr>
            <w:tcW w:type="dxa" w:w="3360"/>
            <w:tcMar>
              <w:top w:type="dxa" w:w="70"/>
              <w:left w:type="dxa" w:w="100"/>
              <w:bottom w:type="dxa" w:w="70"/>
              <w:right w:type="dxa" w:w="100"/>
            </w:tcMar>
          </w:tcPr>
          <w:p>
            <w:r>
              <w:rPr>
                <w:sz w:val="19"/>
                <w:szCs w:val="19"/>
              </w:rPr>
              <w:t xml:space="preserve">Registrar, Principal</w:t>
            </w:r>
          </w:p>
        </w:tc>
      </w:tr>
      <w:tr>
        <w:tc>
          <w:tcPr>
            <w:tcW w:type="dxa" w:w="3200"/>
            <w:tcMar>
              <w:top w:type="dxa" w:w="70"/>
              <w:left w:type="dxa" w:w="100"/>
              <w:bottom w:type="dxa" w:w="70"/>
              <w:right w:type="dxa" w:w="100"/>
            </w:tcMar>
          </w:tcPr>
          <w:p>
            <w:r>
              <w:rPr>
                <w:sz w:val="19"/>
                <w:szCs w:val="19"/>
              </w:rPr>
              <w:t xml:space="preserve">Attendance Summary (Staff)</w:t>
            </w:r>
          </w:p>
        </w:tc>
        <w:tc>
          <w:tcPr>
            <w:tcW w:type="dxa" w:w="2800"/>
            <w:tcMar>
              <w:top w:type="dxa" w:w="70"/>
              <w:left w:type="dxa" w:w="100"/>
              <w:bottom w:type="dxa" w:w="70"/>
              <w:right w:type="dxa" w:w="100"/>
            </w:tcMar>
          </w:tcPr>
          <w:p>
            <w:r>
              <w:rPr>
                <w:sz w:val="19"/>
                <w:szCs w:val="19"/>
              </w:rPr>
              <w:t xml:space="preserve">Attendance</w:t>
            </w:r>
          </w:p>
        </w:tc>
        <w:tc>
          <w:tcPr>
            <w:tcW w:type="dxa" w:w="3360"/>
            <w:tcMar>
              <w:top w:type="dxa" w:w="70"/>
              <w:left w:type="dxa" w:w="100"/>
              <w:bottom w:type="dxa" w:w="70"/>
              <w:right w:type="dxa" w:w="100"/>
            </w:tcMar>
          </w:tcPr>
          <w:p>
            <w:r>
              <w:rPr>
                <w:sz w:val="19"/>
                <w:szCs w:val="19"/>
              </w:rPr>
              <w:t xml:space="preserve">HR</w:t>
            </w:r>
          </w:p>
        </w:tc>
      </w:tr>
      <w:tr>
        <w:tc>
          <w:tcPr>
            <w:tcW w:type="dxa" w:w="3200"/>
            <w:tcMar>
              <w:top w:type="dxa" w:w="70"/>
              <w:left w:type="dxa" w:w="100"/>
              <w:bottom w:type="dxa" w:w="70"/>
              <w:right w:type="dxa" w:w="100"/>
            </w:tcMar>
          </w:tcPr>
          <w:p>
            <w:r>
              <w:rPr>
                <w:sz w:val="19"/>
                <w:szCs w:val="19"/>
              </w:rPr>
              <w:t xml:space="preserve">Enrollment / Admissions Funnel</w:t>
            </w:r>
          </w:p>
        </w:tc>
        <w:tc>
          <w:tcPr>
            <w:tcW w:type="dxa" w:w="2800"/>
            <w:tcMar>
              <w:top w:type="dxa" w:w="70"/>
              <w:left w:type="dxa" w:w="100"/>
              <w:bottom w:type="dxa" w:w="70"/>
              <w:right w:type="dxa" w:w="100"/>
            </w:tcMar>
          </w:tcPr>
          <w:p>
            <w:r>
              <w:rPr>
                <w:sz w:val="19"/>
                <w:szCs w:val="19"/>
              </w:rPr>
              <w:t xml:space="preserve">Admissions</w:t>
            </w:r>
          </w:p>
        </w:tc>
        <w:tc>
          <w:tcPr>
            <w:tcW w:type="dxa" w:w="3360"/>
            <w:tcMar>
              <w:top w:type="dxa" w:w="70"/>
              <w:left w:type="dxa" w:w="100"/>
              <w:bottom w:type="dxa" w:w="70"/>
              <w:right w:type="dxa" w:w="100"/>
            </w:tcMar>
          </w:tcPr>
          <w:p>
            <w:r>
              <w:rPr>
                <w:sz w:val="19"/>
                <w:szCs w:val="19"/>
              </w:rPr>
              <w:t xml:space="preserve">Registrar, Admin</w:t>
            </w:r>
          </w:p>
        </w:tc>
      </w:tr>
      <w:tr>
        <w:tc>
          <w:tcPr>
            <w:tcW w:type="dxa" w:w="3200"/>
            <w:tcMar>
              <w:top w:type="dxa" w:w="70"/>
              <w:left w:type="dxa" w:w="100"/>
              <w:bottom w:type="dxa" w:w="70"/>
              <w:right w:type="dxa" w:w="100"/>
            </w:tcMar>
          </w:tcPr>
          <w:p>
            <w:r>
              <w:rPr>
                <w:sz w:val="19"/>
                <w:szCs w:val="19"/>
              </w:rPr>
              <w:t xml:space="preserve">Staff Headcount &amp; Leave</w:t>
            </w:r>
          </w:p>
        </w:tc>
        <w:tc>
          <w:tcPr>
            <w:tcW w:type="dxa" w:w="2800"/>
            <w:tcMar>
              <w:top w:type="dxa" w:w="70"/>
              <w:left w:type="dxa" w:w="100"/>
              <w:bottom w:type="dxa" w:w="70"/>
              <w:right w:type="dxa" w:w="100"/>
            </w:tcMar>
          </w:tcPr>
          <w:p>
            <w:r>
              <w:rPr>
                <w:sz w:val="19"/>
                <w:szCs w:val="19"/>
              </w:rPr>
              <w:t xml:space="preserve">HR</w:t>
            </w:r>
          </w:p>
        </w:tc>
        <w:tc>
          <w:tcPr>
            <w:tcW w:type="dxa" w:w="3360"/>
            <w:tcMar>
              <w:top w:type="dxa" w:w="70"/>
              <w:left w:type="dxa" w:w="100"/>
              <w:bottom w:type="dxa" w:w="70"/>
              <w:right w:type="dxa" w:w="100"/>
            </w:tcMar>
          </w:tcPr>
          <w:p>
            <w:r>
              <w:rPr>
                <w:sz w:val="19"/>
                <w:szCs w:val="19"/>
              </w:rPr>
              <w:t xml:space="preserve">HR, Admin</w:t>
            </w:r>
          </w:p>
        </w:tc>
      </w:tr>
    </w:tbl>
    <w:p>
      <w:pPr>
        <w:pStyle w:val="Heading1"/>
        <w:spacing w:after="160" w:before="360"/>
      </w:pPr>
      <w:r>
        <w:t xml:space="preserve">8. Authentication &amp; Token Scoping</w:t>
      </w:r>
    </w:p>
    <w:p>
      <w:pPr>
        <w:shd w:fill="EAF4EE" w:val="clear"/>
        <w:spacing w:after="140"/>
      </w:pPr>
      <w:r>
        <w:rPr>
          <w:b/>
          <w:bCs/>
          <w:color w:val="1E7145"/>
          <w:sz w:val="20"/>
          <w:szCs w:val="20"/>
        </w:rPr>
        <w:t xml:space="preserve">AUDIT FIX — Q11 / Risk #1: </w:t>
      </w:r>
      <w:r>
        <w:rPr>
          <w:sz w:val="20"/>
          <w:szCs w:val="20"/>
        </w:rPr>
        <w:t xml:space="preserve">SAMS now issues its own SAMS-scoped tokens, structurally rejected by APS and vice versa (see Part I,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7B241C" w:val="clear"/>
            <w:tcMar>
              <w:top w:type="dxa" w:w="80"/>
              <w:left w:type="dxa" w:w="100"/>
              <w:bottom w:type="dxa" w:w="80"/>
              <w:right w:type="dxa" w:w="100"/>
            </w:tcMar>
          </w:tcPr>
          <w:p>
            <w:r>
              <w:rPr>
                <w:b/>
                <w:bCs/>
                <w:color w:val="FFFFFF"/>
                <w:sz w:val="19"/>
                <w:szCs w:val="19"/>
              </w:rPr>
              <w:t xml:space="preserve">Property</w:t>
            </w:r>
          </w:p>
        </w:tc>
        <w:tc>
          <w:tcPr>
            <w:tcW w:type="dxa" w:w="6960"/>
            <w:shd w:fill="7B241C" w:val="clear"/>
            <w:tcMar>
              <w:top w:type="dxa" w:w="80"/>
              <w:left w:type="dxa" w:w="100"/>
              <w:bottom w:type="dxa" w:w="80"/>
              <w:right w:type="dxa" w:w="100"/>
            </w:tcMar>
          </w:tcPr>
          <w:p>
            <w:r>
              <w:rPr>
                <w:b/>
                <w:bCs/>
                <w:color w:val="FFFFFF"/>
                <w:sz w:val="19"/>
                <w:szCs w:val="19"/>
              </w:rPr>
              <w:t xml:space="preserve">SAMS Token</w:t>
            </w:r>
          </w:p>
        </w:tc>
      </w:tr>
      <w:tr>
        <w:tc>
          <w:tcPr>
            <w:tcW w:type="dxa" w:w="2400"/>
            <w:tcMar>
              <w:top w:type="dxa" w:w="70"/>
              <w:left w:type="dxa" w:w="100"/>
              <w:bottom w:type="dxa" w:w="70"/>
              <w:right w:type="dxa" w:w="100"/>
            </w:tcMar>
          </w:tcPr>
          <w:p>
            <w:r>
              <w:rPr>
                <w:sz w:val="19"/>
                <w:szCs w:val="19"/>
              </w:rPr>
              <w:t xml:space="preserve">Issued by</w:t>
            </w:r>
          </w:p>
        </w:tc>
        <w:tc>
          <w:tcPr>
            <w:tcW w:type="dxa" w:w="6960"/>
            <w:tcMar>
              <w:top w:type="dxa" w:w="70"/>
              <w:left w:type="dxa" w:w="100"/>
              <w:bottom w:type="dxa" w:w="70"/>
              <w:right w:type="dxa" w:w="100"/>
            </w:tcMar>
          </w:tcPr>
          <w:p>
            <w:r>
              <w:rPr>
                <w:sz w:val="19"/>
                <w:szCs w:val="19"/>
              </w:rPr>
              <w:t xml:space="preserve">POST /api/v1/auth/login on the SAMS auth service</w:t>
            </w:r>
          </w:p>
        </w:tc>
      </w:tr>
      <w:tr>
        <w:tc>
          <w:tcPr>
            <w:tcW w:type="dxa" w:w="2400"/>
            <w:tcMar>
              <w:top w:type="dxa" w:w="70"/>
              <w:left w:type="dxa" w:w="100"/>
              <w:bottom w:type="dxa" w:w="70"/>
              <w:right w:type="dxa" w:w="100"/>
            </w:tcMar>
          </w:tcPr>
          <w:p>
            <w:r>
              <w:rPr>
                <w:sz w:val="19"/>
                <w:szCs w:val="19"/>
              </w:rPr>
              <w:t xml:space="preserve">Claims</w:t>
            </w:r>
          </w:p>
        </w:tc>
        <w:tc>
          <w:tcPr>
            <w:tcW w:type="dxa" w:w="6960"/>
            <w:tcMar>
              <w:top w:type="dxa" w:w="70"/>
              <w:left w:type="dxa" w:w="100"/>
              <w:bottom w:type="dxa" w:w="70"/>
              <w:right w:type="dxa" w:w="100"/>
            </w:tcMar>
          </w:tcPr>
          <w:p>
            <w:r>
              <w:rPr>
                <w:sz w:val="19"/>
                <w:szCs w:val="19"/>
              </w:rPr>
              <w:t xml:space="preserve">userId, roles (scoped to system_scope = sams or both), scope: "sams"</w:t>
            </w:r>
          </w:p>
        </w:tc>
      </w:tr>
      <w:tr>
        <w:tc>
          <w:tcPr>
            <w:tcW w:type="dxa" w:w="2400"/>
            <w:tcMar>
              <w:top w:type="dxa" w:w="70"/>
              <w:left w:type="dxa" w:w="100"/>
              <w:bottom w:type="dxa" w:w="70"/>
              <w:right w:type="dxa" w:w="100"/>
            </w:tcMar>
          </w:tcPr>
          <w:p>
            <w:r>
              <w:rPr>
                <w:sz w:val="19"/>
                <w:szCs w:val="19"/>
              </w:rPr>
              <w:t xml:space="preserve">Accepted by</w:t>
            </w:r>
          </w:p>
        </w:tc>
        <w:tc>
          <w:tcPr>
            <w:tcW w:type="dxa" w:w="6960"/>
            <w:tcMar>
              <w:top w:type="dxa" w:w="70"/>
              <w:left w:type="dxa" w:w="100"/>
              <w:bottom w:type="dxa" w:w="70"/>
              <w:right w:type="dxa" w:w="100"/>
            </w:tcMar>
          </w:tcPr>
          <w:p>
            <w:r>
              <w:rPr>
                <w:sz w:val="19"/>
                <w:szCs w:val="19"/>
              </w:rPr>
              <w:t xml:space="preserve">SAMS API only</w:t>
            </w:r>
          </w:p>
        </w:tc>
      </w:tr>
      <w:tr>
        <w:tc>
          <w:tcPr>
            <w:tcW w:type="dxa" w:w="2400"/>
            <w:tcMar>
              <w:top w:type="dxa" w:w="70"/>
              <w:left w:type="dxa" w:w="100"/>
              <w:bottom w:type="dxa" w:w="70"/>
              <w:right w:type="dxa" w:w="100"/>
            </w:tcMar>
          </w:tcPr>
          <w:p>
            <w:r>
              <w:rPr>
                <w:sz w:val="19"/>
                <w:szCs w:val="19"/>
              </w:rPr>
              <w:t xml:space="preserve">Sensitive actions</w:t>
            </w:r>
          </w:p>
        </w:tc>
        <w:tc>
          <w:tcPr>
            <w:tcW w:type="dxa" w:w="6960"/>
            <w:tcMar>
              <w:top w:type="dxa" w:w="70"/>
              <w:left w:type="dxa" w:w="100"/>
              <w:bottom w:type="dxa" w:w="70"/>
              <w:right w:type="dxa" w:w="100"/>
            </w:tcMar>
          </w:tcPr>
          <w:p>
            <w:r>
              <w:rPr>
                <w:sz w:val="19"/>
                <w:szCs w:val="19"/>
              </w:rPr>
              <w:t xml:space="preserve">Payment recording and fee waivers require re-authentication or a second-approver step</w:t>
            </w:r>
          </w:p>
        </w:tc>
      </w:tr>
    </w:tbl>
    <w:p>
      <w:pPr>
        <w:pStyle w:val="Heading1"/>
        <w:spacing w:after="160" w:before="360"/>
      </w:pPr>
      <w:r>
        <w:t xml:space="preserve">9. Security &amp; Access Control</w:t>
      </w:r>
    </w:p>
    <w:p>
      <w:pPr>
        <w:pStyle w:val="Heading2"/>
        <w:spacing w:after="120" w:before="280"/>
      </w:pPr>
      <w:r>
        <w:t xml:space="preserve">9.1 Ownership &amp; Role Enforcement</w:t>
      </w:r>
    </w:p>
    <w:p>
      <w:pPr>
        <w:pStyle w:val="ListParagraph"/>
        <w:numPr>
          <w:ilvl w:val="0"/>
          <w:numId w:val="1"/>
        </w:numPr>
        <w:spacing w:after="60"/>
      </w:pPr>
      <w:r>
        <w:t xml:space="preserve">Financial and attendance writes are role-restricted server-side and logged to audit_log with actor, timestamp, and before/after values.</w:t>
      </w:r>
    </w:p>
    <w:p>
      <w:pPr>
        <w:pStyle w:val="ListParagraph"/>
        <w:numPr>
          <w:ilvl w:val="0"/>
          <w:numId w:val="1"/>
        </w:numPr>
        <w:spacing w:after="60"/>
      </w:pPr>
      <w:r>
        <w:t xml:space="preserve">Guardian-facing exports are always scoped to the intended recipient's own data.</w:t>
      </w:r>
    </w:p>
    <w:p>
      <w:pPr>
        <w:pStyle w:val="Heading2"/>
        <w:spacing w:after="120" w:before="280"/>
      </w:pPr>
      <w:r>
        <w:t xml:space="preserve">9.2 File Upload Validation</w:t>
      </w:r>
    </w:p>
    <w:p>
      <w:pPr>
        <w:shd w:fill="EAF4EE" w:val="clear"/>
        <w:spacing w:after="140"/>
      </w:pPr>
      <w:r>
        <w:rPr>
          <w:b/>
          <w:bCs/>
          <w:color w:val="1E7145"/>
          <w:sz w:val="20"/>
          <w:szCs w:val="20"/>
        </w:rPr>
        <w:t xml:space="preserve">AUDIT FIX — Q13: </w:t>
      </w:r>
      <w:r>
        <w:rPr>
          <w:sz w:val="20"/>
          <w:szCs w:val="20"/>
        </w:rPr>
        <w:t xml:space="preserve">SAMS uploads follow the same controls as APS: magic-byte validation, extraction size caps, and server-generated UUID filenames.</w:t>
      </w:r>
    </w:p>
    <w:p>
      <w:pPr>
        <w:pStyle w:val="Heading1"/>
        <w:spacing w:after="160" w:before="360"/>
      </w:pPr>
      <w:r>
        <w:t xml:space="preserve">10. Database Schema (MySQL)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shd w:fill="7B241C" w:val="clear"/>
            <w:tcMar>
              <w:top w:type="dxa" w:w="80"/>
              <w:left w:type="dxa" w:w="100"/>
              <w:bottom w:type="dxa" w:w="80"/>
              <w:right w:type="dxa" w:w="100"/>
            </w:tcMar>
          </w:tcPr>
          <w:p>
            <w:r>
              <w:rPr>
                <w:b/>
                <w:bCs/>
                <w:color w:val="FFFFFF"/>
                <w:sz w:val="19"/>
                <w:szCs w:val="19"/>
              </w:rPr>
              <w:t xml:space="preserve">Table</w:t>
            </w:r>
          </w:p>
        </w:tc>
        <w:tc>
          <w:tcPr>
            <w:tcW w:type="dxa" w:w="1700"/>
            <w:shd w:fill="7B241C" w:val="clear"/>
            <w:tcMar>
              <w:top w:type="dxa" w:w="80"/>
              <w:left w:type="dxa" w:w="100"/>
              <w:bottom w:type="dxa" w:w="80"/>
              <w:right w:type="dxa" w:w="100"/>
            </w:tcMar>
          </w:tcPr>
          <w:p>
            <w:r>
              <w:rPr>
                <w:b/>
                <w:bCs/>
                <w:color w:val="FFFFFF"/>
                <w:sz w:val="19"/>
                <w:szCs w:val="19"/>
              </w:rPr>
              <w:t xml:space="preserve">Primary Key</w:t>
            </w:r>
          </w:p>
        </w:tc>
        <w:tc>
          <w:tcPr>
            <w:tcW w:type="dxa" w:w="3760"/>
            <w:shd w:fill="7B241C" w:val="clear"/>
            <w:tcMar>
              <w:top w:type="dxa" w:w="80"/>
              <w:left w:type="dxa" w:w="100"/>
              <w:bottom w:type="dxa" w:w="80"/>
              <w:right w:type="dxa" w:w="100"/>
            </w:tcMar>
          </w:tcPr>
          <w:p>
            <w:r>
              <w:rPr>
                <w:b/>
                <w:bCs/>
                <w:color w:val="FFFFFF"/>
                <w:sz w:val="19"/>
                <w:szCs w:val="19"/>
              </w:rPr>
              <w:t xml:space="preserve">Key Columns / Foreign Keys</w:t>
            </w:r>
          </w:p>
        </w:tc>
        <w:tc>
          <w:tcPr>
            <w:tcW w:type="dxa" w:w="2000"/>
            <w:shd w:fill="7B241C" w:val="clear"/>
            <w:tcMar>
              <w:top w:type="dxa" w:w="80"/>
              <w:left w:type="dxa" w:w="100"/>
              <w:bottom w:type="dxa" w:w="80"/>
              <w:right w:type="dxa" w:w="100"/>
            </w:tcMar>
          </w:tcPr>
          <w:p>
            <w:r>
              <w:rPr>
                <w:b/>
                <w:bCs/>
                <w:color w:val="FFFFFF"/>
                <w:sz w:val="19"/>
                <w:szCs w:val="19"/>
              </w:rPr>
              <w:t xml:space="preserve">Purpose</w:t>
            </w:r>
          </w:p>
        </w:tc>
      </w:tr>
      <w:tr>
        <w:tc>
          <w:tcPr>
            <w:tcW w:type="dxa" w:w="1900"/>
            <w:tcMar>
              <w:top w:type="dxa" w:w="70"/>
              <w:left w:type="dxa" w:w="100"/>
              <w:bottom w:type="dxa" w:w="70"/>
              <w:right w:type="dxa" w:w="100"/>
            </w:tcMar>
          </w:tcPr>
          <w:p>
            <w:r>
              <w:rPr>
                <w:sz w:val="19"/>
                <w:szCs w:val="19"/>
              </w:rPr>
              <w:t xml:space="preserve">users</w:t>
            </w:r>
          </w:p>
        </w:tc>
        <w:tc>
          <w:tcPr>
            <w:tcW w:type="dxa" w:w="1700"/>
            <w:tcMar>
              <w:top w:type="dxa" w:w="70"/>
              <w:left w:type="dxa" w:w="100"/>
              <w:bottom w:type="dxa" w:w="70"/>
              <w:right w:type="dxa" w:w="100"/>
            </w:tcMar>
          </w:tcPr>
          <w:p>
            <w:r>
              <w:rPr>
                <w:sz w:val="19"/>
                <w:szCs w:val="19"/>
              </w:rPr>
              <w:t xml:space="preserve">user_id</w:t>
            </w:r>
          </w:p>
        </w:tc>
        <w:tc>
          <w:tcPr>
            <w:tcW w:type="dxa" w:w="3760"/>
            <w:tcMar>
              <w:top w:type="dxa" w:w="70"/>
              <w:left w:type="dxa" w:w="100"/>
              <w:bottom w:type="dxa" w:w="70"/>
              <w:right w:type="dxa" w:w="100"/>
            </w:tcMar>
          </w:tcPr>
          <w:p>
            <w:r>
              <w:rPr>
                <w:sz w:val="19"/>
                <w:szCs w:val="19"/>
              </w:rPr>
              <w:t xml:space="preserve">email, password_hash</w:t>
            </w:r>
          </w:p>
        </w:tc>
        <w:tc>
          <w:tcPr>
            <w:tcW w:type="dxa" w:w="2000"/>
            <w:tcMar>
              <w:top w:type="dxa" w:w="70"/>
              <w:left w:type="dxa" w:w="100"/>
              <w:bottom w:type="dxa" w:w="70"/>
              <w:right w:type="dxa" w:w="100"/>
            </w:tcMar>
          </w:tcPr>
          <w:p>
            <w:r>
              <w:rPr>
                <w:sz w:val="19"/>
                <w:szCs w:val="19"/>
              </w:rPr>
              <w:t xml:space="preserve">Shared identity (no role column)</w:t>
            </w:r>
          </w:p>
        </w:tc>
      </w:tr>
      <w:tr>
        <w:tc>
          <w:tcPr>
            <w:tcW w:type="dxa" w:w="1900"/>
            <w:tcMar>
              <w:top w:type="dxa" w:w="70"/>
              <w:left w:type="dxa" w:w="100"/>
              <w:bottom w:type="dxa" w:w="70"/>
              <w:right w:type="dxa" w:w="100"/>
            </w:tcMar>
          </w:tcPr>
          <w:p>
            <w:r>
              <w:rPr>
                <w:sz w:val="19"/>
                <w:szCs w:val="19"/>
              </w:rPr>
              <w:t xml:space="preserve">roles</w:t>
            </w:r>
          </w:p>
        </w:tc>
        <w:tc>
          <w:tcPr>
            <w:tcW w:type="dxa" w:w="1700"/>
            <w:tcMar>
              <w:top w:type="dxa" w:w="70"/>
              <w:left w:type="dxa" w:w="100"/>
              <w:bottom w:type="dxa" w:w="70"/>
              <w:right w:type="dxa" w:w="100"/>
            </w:tcMar>
          </w:tcPr>
          <w:p>
            <w:r>
              <w:rPr>
                <w:sz w:val="19"/>
                <w:szCs w:val="19"/>
              </w:rPr>
              <w:t xml:space="preserve">role_id</w:t>
            </w:r>
          </w:p>
        </w:tc>
        <w:tc>
          <w:tcPr>
            <w:tcW w:type="dxa" w:w="3760"/>
            <w:tcMar>
              <w:top w:type="dxa" w:w="70"/>
              <w:left w:type="dxa" w:w="100"/>
              <w:bottom w:type="dxa" w:w="70"/>
              <w:right w:type="dxa" w:w="100"/>
            </w:tcMar>
          </w:tcPr>
          <w:p>
            <w:r>
              <w:rPr>
                <w:sz w:val="19"/>
                <w:szCs w:val="19"/>
              </w:rPr>
              <w:t xml:space="preserve">name, system_scope</w:t>
            </w:r>
          </w:p>
        </w:tc>
        <w:tc>
          <w:tcPr>
            <w:tcW w:type="dxa" w:w="2000"/>
            <w:tcMar>
              <w:top w:type="dxa" w:w="70"/>
              <w:left w:type="dxa" w:w="100"/>
              <w:bottom w:type="dxa" w:w="70"/>
              <w:right w:type="dxa" w:w="100"/>
            </w:tcMar>
          </w:tcPr>
          <w:p>
            <w:r>
              <w:rPr>
                <w:sz w:val="19"/>
                <w:szCs w:val="19"/>
              </w:rPr>
              <w:t xml:space="preserve">Shared with APS</w:t>
            </w:r>
          </w:p>
        </w:tc>
      </w:tr>
      <w:tr>
        <w:tc>
          <w:tcPr>
            <w:tcW w:type="dxa" w:w="1900"/>
            <w:tcMar>
              <w:top w:type="dxa" w:w="70"/>
              <w:left w:type="dxa" w:w="100"/>
              <w:bottom w:type="dxa" w:w="70"/>
              <w:right w:type="dxa" w:w="100"/>
            </w:tcMar>
          </w:tcPr>
          <w:p>
            <w:r>
              <w:rPr>
                <w:sz w:val="19"/>
                <w:szCs w:val="19"/>
              </w:rPr>
              <w:t xml:space="preserve">user_roles</w:t>
            </w:r>
          </w:p>
        </w:tc>
        <w:tc>
          <w:tcPr>
            <w:tcW w:type="dxa" w:w="1700"/>
            <w:tcMar>
              <w:top w:type="dxa" w:w="70"/>
              <w:left w:type="dxa" w:w="100"/>
              <w:bottom w:type="dxa" w:w="70"/>
              <w:right w:type="dxa" w:w="100"/>
            </w:tcMar>
          </w:tcPr>
          <w:p>
            <w:r>
              <w:rPr>
                <w:sz w:val="19"/>
                <w:szCs w:val="19"/>
              </w:rPr>
              <w:t xml:space="preserve">assignment_id</w:t>
            </w:r>
          </w:p>
        </w:tc>
        <w:tc>
          <w:tcPr>
            <w:tcW w:type="dxa" w:w="3760"/>
            <w:tcMar>
              <w:top w:type="dxa" w:w="70"/>
              <w:left w:type="dxa" w:w="100"/>
              <w:bottom w:type="dxa" w:w="70"/>
              <w:right w:type="dxa" w:w="100"/>
            </w:tcMar>
          </w:tcPr>
          <w:p>
            <w:r>
              <w:rPr>
                <w:sz w:val="19"/>
                <w:szCs w:val="19"/>
              </w:rPr>
              <w:t xml:space="preserve">user_id (FK), role_id (FK)</w:t>
            </w:r>
          </w:p>
        </w:tc>
        <w:tc>
          <w:tcPr>
            <w:tcW w:type="dxa" w:w="2000"/>
            <w:tcMar>
              <w:top w:type="dxa" w:w="70"/>
              <w:left w:type="dxa" w:w="100"/>
              <w:bottom w:type="dxa" w:w="70"/>
              <w:right w:type="dxa" w:w="100"/>
            </w:tcMar>
          </w:tcPr>
          <w:p>
            <w:r>
              <w:rPr>
                <w:sz w:val="19"/>
                <w:szCs w:val="19"/>
              </w:rPr>
              <w:t xml:space="preserve">Many-to-many role assignment</w:t>
            </w:r>
          </w:p>
        </w:tc>
      </w:tr>
      <w:tr>
        <w:tc>
          <w:tcPr>
            <w:tcW w:type="dxa" w:w="1900"/>
            <w:tcMar>
              <w:top w:type="dxa" w:w="70"/>
              <w:left w:type="dxa" w:w="100"/>
              <w:bottom w:type="dxa" w:w="70"/>
              <w:right w:type="dxa" w:w="100"/>
            </w:tcMar>
          </w:tcPr>
          <w:p>
            <w:r>
              <w:rPr>
                <w:sz w:val="19"/>
                <w:szCs w:val="19"/>
              </w:rPr>
              <w:t xml:space="preserve">students</w:t>
            </w:r>
          </w:p>
        </w:tc>
        <w:tc>
          <w:tcPr>
            <w:tcW w:type="dxa" w:w="1700"/>
            <w:tcMar>
              <w:top w:type="dxa" w:w="70"/>
              <w:left w:type="dxa" w:w="100"/>
              <w:bottom w:type="dxa" w:w="70"/>
              <w:right w:type="dxa" w:w="100"/>
            </w:tcMar>
          </w:tcPr>
          <w:p>
            <w:r>
              <w:rPr>
                <w:sz w:val="19"/>
                <w:szCs w:val="19"/>
              </w:rPr>
              <w:t xml:space="preserve">student_id</w:t>
            </w:r>
          </w:p>
        </w:tc>
        <w:tc>
          <w:tcPr>
            <w:tcW w:type="dxa" w:w="3760"/>
            <w:tcMar>
              <w:top w:type="dxa" w:w="70"/>
              <w:left w:type="dxa" w:w="100"/>
              <w:bottom w:type="dxa" w:w="70"/>
              <w:right w:type="dxa" w:w="100"/>
            </w:tcMar>
          </w:tcPr>
          <w:p>
            <w:r>
              <w:rPr>
                <w:sz w:val="19"/>
                <w:szCs w:val="19"/>
              </w:rPr>
              <w:t xml:space="preserve">guardian_id (FK), class_id (FK)</w:t>
            </w:r>
          </w:p>
        </w:tc>
        <w:tc>
          <w:tcPr>
            <w:tcW w:type="dxa" w:w="2000"/>
            <w:tcMar>
              <w:top w:type="dxa" w:w="70"/>
              <w:left w:type="dxa" w:w="100"/>
              <w:bottom w:type="dxa" w:w="70"/>
              <w:right w:type="dxa" w:w="100"/>
            </w:tcMar>
          </w:tcPr>
          <w:p>
            <w:r>
              <w:rPr>
                <w:sz w:val="19"/>
                <w:szCs w:val="19"/>
              </w:rPr>
              <w:t xml:space="preserve">Student master record — owned exclusively by SAMS</w:t>
            </w:r>
          </w:p>
        </w:tc>
      </w:tr>
      <w:tr>
        <w:tc>
          <w:tcPr>
            <w:tcW w:type="dxa" w:w="1900"/>
            <w:tcMar>
              <w:top w:type="dxa" w:w="70"/>
              <w:left w:type="dxa" w:w="100"/>
              <w:bottom w:type="dxa" w:w="70"/>
              <w:right w:type="dxa" w:w="100"/>
            </w:tcMar>
          </w:tcPr>
          <w:p>
            <w:r>
              <w:rPr>
                <w:sz w:val="19"/>
                <w:szCs w:val="19"/>
              </w:rPr>
              <w:t xml:space="preserve">guardians</w:t>
            </w:r>
          </w:p>
        </w:tc>
        <w:tc>
          <w:tcPr>
            <w:tcW w:type="dxa" w:w="1700"/>
            <w:tcMar>
              <w:top w:type="dxa" w:w="70"/>
              <w:left w:type="dxa" w:w="100"/>
              <w:bottom w:type="dxa" w:w="70"/>
              <w:right w:type="dxa" w:w="100"/>
            </w:tcMar>
          </w:tcPr>
          <w:p>
            <w:r>
              <w:rPr>
                <w:sz w:val="19"/>
                <w:szCs w:val="19"/>
              </w:rPr>
              <w:t xml:space="preserve">guardian_id</w:t>
            </w:r>
          </w:p>
        </w:tc>
        <w:tc>
          <w:tcPr>
            <w:tcW w:type="dxa" w:w="3760"/>
            <w:tcMar>
              <w:top w:type="dxa" w:w="70"/>
              <w:left w:type="dxa" w:w="100"/>
              <w:bottom w:type="dxa" w:w="70"/>
              <w:right w:type="dxa" w:w="100"/>
            </w:tcMar>
          </w:tcPr>
          <w:p>
            <w:r>
              <w:rPr>
                <w:sz w:val="19"/>
                <w:szCs w:val="19"/>
              </w:rPr>
              <w:t xml:space="preserve">name, contact, address</w:t>
            </w:r>
          </w:p>
        </w:tc>
        <w:tc>
          <w:tcPr>
            <w:tcW w:type="dxa" w:w="2000"/>
            <w:tcMar>
              <w:top w:type="dxa" w:w="70"/>
              <w:left w:type="dxa" w:w="100"/>
              <w:bottom w:type="dxa" w:w="70"/>
              <w:right w:type="dxa" w:w="100"/>
            </w:tcMar>
          </w:tcPr>
          <w:p>
            <w:r>
              <w:rPr>
                <w:sz w:val="19"/>
                <w:szCs w:val="19"/>
              </w:rPr>
              <w:t xml:space="preserve">Parent/guardian contact info</w:t>
            </w:r>
          </w:p>
        </w:tc>
      </w:tr>
      <w:tr>
        <w:tc>
          <w:tcPr>
            <w:tcW w:type="dxa" w:w="1900"/>
            <w:tcMar>
              <w:top w:type="dxa" w:w="70"/>
              <w:left w:type="dxa" w:w="100"/>
              <w:bottom w:type="dxa" w:w="70"/>
              <w:right w:type="dxa" w:w="100"/>
            </w:tcMar>
          </w:tcPr>
          <w:p>
            <w:r>
              <w:rPr>
                <w:sz w:val="19"/>
                <w:szCs w:val="19"/>
              </w:rPr>
              <w:t xml:space="preserve">staff</w:t>
            </w:r>
          </w:p>
        </w:tc>
        <w:tc>
          <w:tcPr>
            <w:tcW w:type="dxa" w:w="1700"/>
            <w:tcMar>
              <w:top w:type="dxa" w:w="70"/>
              <w:left w:type="dxa" w:w="100"/>
              <w:bottom w:type="dxa" w:w="70"/>
              <w:right w:type="dxa" w:w="100"/>
            </w:tcMar>
          </w:tcPr>
          <w:p>
            <w:r>
              <w:rPr>
                <w:sz w:val="19"/>
                <w:szCs w:val="19"/>
              </w:rPr>
              <w:t xml:space="preserve">staff_id (FK users)</w:t>
            </w:r>
          </w:p>
        </w:tc>
        <w:tc>
          <w:tcPr>
            <w:tcW w:type="dxa" w:w="3760"/>
            <w:tcMar>
              <w:top w:type="dxa" w:w="70"/>
              <w:left w:type="dxa" w:w="100"/>
              <w:bottom w:type="dxa" w:w="70"/>
              <w:right w:type="dxa" w:w="100"/>
            </w:tcMar>
          </w:tcPr>
          <w:p>
            <w:r>
              <w:rPr>
                <w:sz w:val="19"/>
                <w:szCs w:val="19"/>
              </w:rPr>
              <w:t xml:space="preserve">department, designation, manager_id (FK staff)</w:t>
            </w:r>
          </w:p>
        </w:tc>
        <w:tc>
          <w:tcPr>
            <w:tcW w:type="dxa" w:w="2000"/>
            <w:tcMar>
              <w:top w:type="dxa" w:w="70"/>
              <w:left w:type="dxa" w:w="100"/>
              <w:bottom w:type="dxa" w:w="70"/>
              <w:right w:type="dxa" w:w="100"/>
            </w:tcMar>
          </w:tcPr>
          <w:p>
            <w:r>
              <w:rPr>
                <w:sz w:val="19"/>
                <w:szCs w:val="19"/>
              </w:rPr>
              <w:t xml:space="preserve">Employment records</w:t>
            </w:r>
          </w:p>
        </w:tc>
      </w:tr>
      <w:tr>
        <w:tc>
          <w:tcPr>
            <w:tcW w:type="dxa" w:w="1900"/>
            <w:tcMar>
              <w:top w:type="dxa" w:w="70"/>
              <w:left w:type="dxa" w:w="100"/>
              <w:bottom w:type="dxa" w:w="70"/>
              <w:right w:type="dxa" w:w="100"/>
            </w:tcMar>
          </w:tcPr>
          <w:p>
            <w:r>
              <w:rPr>
                <w:sz w:val="19"/>
                <w:szCs w:val="19"/>
              </w:rPr>
              <w:t xml:space="preserve">admissions_applications</w:t>
            </w:r>
          </w:p>
        </w:tc>
        <w:tc>
          <w:tcPr>
            <w:tcW w:type="dxa" w:w="1700"/>
            <w:tcMar>
              <w:top w:type="dxa" w:w="70"/>
              <w:left w:type="dxa" w:w="100"/>
              <w:bottom w:type="dxa" w:w="70"/>
              <w:right w:type="dxa" w:w="100"/>
            </w:tcMar>
          </w:tcPr>
          <w:p>
            <w:r>
              <w:rPr>
                <w:sz w:val="19"/>
                <w:szCs w:val="19"/>
              </w:rPr>
              <w:t xml:space="preserve">application_id</w:t>
            </w:r>
          </w:p>
        </w:tc>
        <w:tc>
          <w:tcPr>
            <w:tcW w:type="dxa" w:w="3760"/>
            <w:tcMar>
              <w:top w:type="dxa" w:w="70"/>
              <w:left w:type="dxa" w:w="100"/>
              <w:bottom w:type="dxa" w:w="70"/>
              <w:right w:type="dxa" w:w="100"/>
            </w:tcMar>
          </w:tcPr>
          <w:p>
            <w:r>
              <w:rPr>
                <w:sz w:val="19"/>
                <w:szCs w:val="19"/>
              </w:rPr>
              <w:t xml:space="preserve">student_id (nullable FK)</w:t>
            </w:r>
          </w:p>
        </w:tc>
        <w:tc>
          <w:tcPr>
            <w:tcW w:type="dxa" w:w="2000"/>
            <w:tcMar>
              <w:top w:type="dxa" w:w="70"/>
              <w:left w:type="dxa" w:w="100"/>
              <w:bottom w:type="dxa" w:w="70"/>
              <w:right w:type="dxa" w:w="100"/>
            </w:tcMar>
          </w:tcPr>
          <w:p>
            <w:r>
              <w:rPr>
                <w:sz w:val="19"/>
                <w:szCs w:val="19"/>
              </w:rPr>
              <w:t xml:space="preserve">Pipeline tracking pre-enrollment</w:t>
            </w:r>
          </w:p>
        </w:tc>
      </w:tr>
      <w:tr>
        <w:tc>
          <w:tcPr>
            <w:tcW w:type="dxa" w:w="1900"/>
            <w:tcMar>
              <w:top w:type="dxa" w:w="70"/>
              <w:left w:type="dxa" w:w="100"/>
              <w:bottom w:type="dxa" w:w="70"/>
              <w:right w:type="dxa" w:w="100"/>
            </w:tcMar>
          </w:tcPr>
          <w:p>
            <w:r>
              <w:rPr>
                <w:sz w:val="19"/>
                <w:szCs w:val="19"/>
              </w:rPr>
              <w:t xml:space="preserve">fee_heads</w:t>
            </w:r>
          </w:p>
        </w:tc>
        <w:tc>
          <w:tcPr>
            <w:tcW w:type="dxa" w:w="1700"/>
            <w:tcMar>
              <w:top w:type="dxa" w:w="70"/>
              <w:left w:type="dxa" w:w="100"/>
              <w:bottom w:type="dxa" w:w="70"/>
              <w:right w:type="dxa" w:w="100"/>
            </w:tcMar>
          </w:tcPr>
          <w:p>
            <w:r>
              <w:rPr>
                <w:sz w:val="19"/>
                <w:szCs w:val="19"/>
              </w:rPr>
              <w:t xml:space="preserve">fee_head_id</w:t>
            </w:r>
          </w:p>
        </w:tc>
        <w:tc>
          <w:tcPr>
            <w:tcW w:type="dxa" w:w="3760"/>
            <w:tcMar>
              <w:top w:type="dxa" w:w="70"/>
              <w:left w:type="dxa" w:w="100"/>
              <w:bottom w:type="dxa" w:w="70"/>
              <w:right w:type="dxa" w:w="100"/>
            </w:tcMar>
          </w:tcPr>
          <w:p>
            <w:r>
              <w:rPr>
                <w:sz w:val="19"/>
                <w:szCs w:val="19"/>
              </w:rPr>
              <w:t xml:space="preserve">name, frequency</w:t>
            </w:r>
          </w:p>
        </w:tc>
        <w:tc>
          <w:tcPr>
            <w:tcW w:type="dxa" w:w="2000"/>
            <w:tcMar>
              <w:top w:type="dxa" w:w="70"/>
              <w:left w:type="dxa" w:w="100"/>
              <w:bottom w:type="dxa" w:w="70"/>
              <w:right w:type="dxa" w:w="100"/>
            </w:tcMar>
          </w:tcPr>
          <w:p>
            <w:r>
              <w:rPr>
                <w:sz w:val="19"/>
                <w:szCs w:val="19"/>
              </w:rPr>
              <w:t xml:space="preserve">Fee type definitions</w:t>
            </w:r>
          </w:p>
        </w:tc>
      </w:tr>
      <w:tr>
        <w:tc>
          <w:tcPr>
            <w:tcW w:type="dxa" w:w="1900"/>
            <w:tcMar>
              <w:top w:type="dxa" w:w="70"/>
              <w:left w:type="dxa" w:w="100"/>
              <w:bottom w:type="dxa" w:w="70"/>
              <w:right w:type="dxa" w:w="100"/>
            </w:tcMar>
          </w:tcPr>
          <w:p>
            <w:r>
              <w:rPr>
                <w:sz w:val="19"/>
                <w:szCs w:val="19"/>
              </w:rPr>
              <w:t xml:space="preserve">fee_invoices</w:t>
            </w:r>
          </w:p>
        </w:tc>
        <w:tc>
          <w:tcPr>
            <w:tcW w:type="dxa" w:w="1700"/>
            <w:tcMar>
              <w:top w:type="dxa" w:w="70"/>
              <w:left w:type="dxa" w:w="100"/>
              <w:bottom w:type="dxa" w:w="70"/>
              <w:right w:type="dxa" w:w="100"/>
            </w:tcMar>
          </w:tcPr>
          <w:p>
            <w:r>
              <w:rPr>
                <w:sz w:val="19"/>
                <w:szCs w:val="19"/>
              </w:rPr>
              <w:t xml:space="preserve">invoice_id</w:t>
            </w:r>
          </w:p>
        </w:tc>
        <w:tc>
          <w:tcPr>
            <w:tcW w:type="dxa" w:w="3760"/>
            <w:tcMar>
              <w:top w:type="dxa" w:w="70"/>
              <w:left w:type="dxa" w:w="100"/>
              <w:bottom w:type="dxa" w:w="70"/>
              <w:right w:type="dxa" w:w="100"/>
            </w:tcMar>
          </w:tcPr>
          <w:p>
            <w:r>
              <w:rPr>
                <w:sz w:val="19"/>
                <w:szCs w:val="19"/>
              </w:rPr>
              <w:t xml:space="preserve">student_id (FK), fee_head_id (FK), amount_due, due_date</w:t>
            </w:r>
          </w:p>
        </w:tc>
        <w:tc>
          <w:tcPr>
            <w:tcW w:type="dxa" w:w="2000"/>
            <w:tcMar>
              <w:top w:type="dxa" w:w="70"/>
              <w:left w:type="dxa" w:w="100"/>
              <w:bottom w:type="dxa" w:w="70"/>
              <w:right w:type="dxa" w:w="100"/>
            </w:tcMar>
          </w:tcPr>
          <w:p>
            <w:r>
              <w:rPr>
                <w:sz w:val="19"/>
                <w:szCs w:val="19"/>
              </w:rPr>
              <w:t xml:space="preserve">Per-term charges</w:t>
            </w:r>
          </w:p>
        </w:tc>
      </w:tr>
      <w:tr>
        <w:tc>
          <w:tcPr>
            <w:tcW w:type="dxa" w:w="1900"/>
            <w:tcMar>
              <w:top w:type="dxa" w:w="70"/>
              <w:left w:type="dxa" w:w="100"/>
              <w:bottom w:type="dxa" w:w="70"/>
              <w:right w:type="dxa" w:w="100"/>
            </w:tcMar>
          </w:tcPr>
          <w:p>
            <w:r>
              <w:rPr>
                <w:sz w:val="19"/>
                <w:szCs w:val="19"/>
              </w:rPr>
              <w:t xml:space="preserve">fee_payments</w:t>
            </w:r>
          </w:p>
        </w:tc>
        <w:tc>
          <w:tcPr>
            <w:tcW w:type="dxa" w:w="1700"/>
            <w:tcMar>
              <w:top w:type="dxa" w:w="70"/>
              <w:left w:type="dxa" w:w="100"/>
              <w:bottom w:type="dxa" w:w="70"/>
              <w:right w:type="dxa" w:w="100"/>
            </w:tcMar>
          </w:tcPr>
          <w:p>
            <w:r>
              <w:rPr>
                <w:sz w:val="19"/>
                <w:szCs w:val="19"/>
              </w:rPr>
              <w:t xml:space="preserve">payment_id</w:t>
            </w:r>
          </w:p>
        </w:tc>
        <w:tc>
          <w:tcPr>
            <w:tcW w:type="dxa" w:w="3760"/>
            <w:tcMar>
              <w:top w:type="dxa" w:w="70"/>
              <w:left w:type="dxa" w:w="100"/>
              <w:bottom w:type="dxa" w:w="70"/>
              <w:right w:type="dxa" w:w="100"/>
            </w:tcMar>
          </w:tcPr>
          <w:p>
            <w:r>
              <w:rPr>
                <w:sz w:val="19"/>
                <w:szCs w:val="19"/>
              </w:rPr>
              <w:t xml:space="preserve">invoice_id (FK), amount, paid_at, method</w:t>
            </w:r>
          </w:p>
        </w:tc>
        <w:tc>
          <w:tcPr>
            <w:tcW w:type="dxa" w:w="2000"/>
            <w:tcMar>
              <w:top w:type="dxa" w:w="70"/>
              <w:left w:type="dxa" w:w="100"/>
              <w:bottom w:type="dxa" w:w="70"/>
              <w:right w:type="dxa" w:w="100"/>
            </w:tcMar>
          </w:tcPr>
          <w:p>
            <w:r>
              <w:rPr>
                <w:sz w:val="19"/>
                <w:szCs w:val="19"/>
              </w:rPr>
              <w:t xml:space="preserve">Individual payment transactions</w:t>
            </w:r>
          </w:p>
        </w:tc>
      </w:tr>
      <w:tr>
        <w:tc>
          <w:tcPr>
            <w:tcW w:type="dxa" w:w="1900"/>
            <w:tcMar>
              <w:top w:type="dxa" w:w="70"/>
              <w:left w:type="dxa" w:w="100"/>
              <w:bottom w:type="dxa" w:w="70"/>
              <w:right w:type="dxa" w:w="100"/>
            </w:tcMar>
          </w:tcPr>
          <w:p>
            <w:r>
              <w:rPr>
                <w:sz w:val="19"/>
                <w:szCs w:val="19"/>
              </w:rPr>
              <w:t xml:space="preserve">attendance_students</w:t>
            </w:r>
          </w:p>
        </w:tc>
        <w:tc>
          <w:tcPr>
            <w:tcW w:type="dxa" w:w="1700"/>
            <w:tcMar>
              <w:top w:type="dxa" w:w="70"/>
              <w:left w:type="dxa" w:w="100"/>
              <w:bottom w:type="dxa" w:w="70"/>
              <w:right w:type="dxa" w:w="100"/>
            </w:tcMar>
          </w:tcPr>
          <w:p>
            <w:r>
              <w:rPr>
                <w:sz w:val="19"/>
                <w:szCs w:val="19"/>
              </w:rPr>
              <w:t xml:space="preserve">record_id</w:t>
            </w:r>
          </w:p>
        </w:tc>
        <w:tc>
          <w:tcPr>
            <w:tcW w:type="dxa" w:w="3760"/>
            <w:tcMar>
              <w:top w:type="dxa" w:w="70"/>
              <w:left w:type="dxa" w:w="100"/>
              <w:bottom w:type="dxa" w:w="70"/>
              <w:right w:type="dxa" w:w="100"/>
            </w:tcMar>
          </w:tcPr>
          <w:p>
            <w:r>
              <w:rPr>
                <w:sz w:val="19"/>
                <w:szCs w:val="19"/>
              </w:rPr>
              <w:t xml:space="preserve">student_id (FK), date, status</w:t>
            </w:r>
          </w:p>
        </w:tc>
        <w:tc>
          <w:tcPr>
            <w:tcW w:type="dxa" w:w="2000"/>
            <w:tcMar>
              <w:top w:type="dxa" w:w="70"/>
              <w:left w:type="dxa" w:w="100"/>
              <w:bottom w:type="dxa" w:w="70"/>
              <w:right w:type="dxa" w:w="100"/>
            </w:tcMar>
          </w:tcPr>
          <w:p>
            <w:r>
              <w:rPr>
                <w:sz w:val="19"/>
                <w:szCs w:val="19"/>
              </w:rPr>
              <w:t xml:space="preserve">Student attendance entries</w:t>
            </w:r>
          </w:p>
        </w:tc>
      </w:tr>
      <w:tr>
        <w:tc>
          <w:tcPr>
            <w:tcW w:type="dxa" w:w="1900"/>
            <w:tcMar>
              <w:top w:type="dxa" w:w="70"/>
              <w:left w:type="dxa" w:w="100"/>
              <w:bottom w:type="dxa" w:w="70"/>
              <w:right w:type="dxa" w:w="100"/>
            </w:tcMar>
          </w:tcPr>
          <w:p>
            <w:r>
              <w:rPr>
                <w:sz w:val="19"/>
                <w:szCs w:val="19"/>
              </w:rPr>
              <w:t xml:space="preserve">attendance_staff</w:t>
            </w:r>
          </w:p>
        </w:tc>
        <w:tc>
          <w:tcPr>
            <w:tcW w:type="dxa" w:w="1700"/>
            <w:tcMar>
              <w:top w:type="dxa" w:w="70"/>
              <w:left w:type="dxa" w:w="100"/>
              <w:bottom w:type="dxa" w:w="70"/>
              <w:right w:type="dxa" w:w="100"/>
            </w:tcMar>
          </w:tcPr>
          <w:p>
            <w:r>
              <w:rPr>
                <w:sz w:val="19"/>
                <w:szCs w:val="19"/>
              </w:rPr>
              <w:t xml:space="preserve">record_id</w:t>
            </w:r>
          </w:p>
        </w:tc>
        <w:tc>
          <w:tcPr>
            <w:tcW w:type="dxa" w:w="3760"/>
            <w:tcMar>
              <w:top w:type="dxa" w:w="70"/>
              <w:left w:type="dxa" w:w="100"/>
              <w:bottom w:type="dxa" w:w="70"/>
              <w:right w:type="dxa" w:w="100"/>
            </w:tcMar>
          </w:tcPr>
          <w:p>
            <w:r>
              <w:rPr>
                <w:sz w:val="19"/>
                <w:szCs w:val="19"/>
              </w:rPr>
              <w:t xml:space="preserve">staff_id (FK), date, status</w:t>
            </w:r>
          </w:p>
        </w:tc>
        <w:tc>
          <w:tcPr>
            <w:tcW w:type="dxa" w:w="2000"/>
            <w:tcMar>
              <w:top w:type="dxa" w:w="70"/>
              <w:left w:type="dxa" w:w="100"/>
              <w:bottom w:type="dxa" w:w="70"/>
              <w:right w:type="dxa" w:w="100"/>
            </w:tcMar>
          </w:tcPr>
          <w:p>
            <w:r>
              <w:rPr>
                <w:sz w:val="19"/>
                <w:szCs w:val="19"/>
              </w:rPr>
              <w:t xml:space="preserve">Staff attendance entries</w:t>
            </w:r>
          </w:p>
        </w:tc>
      </w:tr>
      <w:tr>
        <w:tc>
          <w:tcPr>
            <w:tcW w:type="dxa" w:w="1900"/>
            <w:tcMar>
              <w:top w:type="dxa" w:w="70"/>
              <w:left w:type="dxa" w:w="100"/>
              <w:bottom w:type="dxa" w:w="70"/>
              <w:right w:type="dxa" w:w="100"/>
            </w:tcMar>
          </w:tcPr>
          <w:p>
            <w:r>
              <w:rPr>
                <w:sz w:val="19"/>
                <w:szCs w:val="19"/>
              </w:rPr>
              <w:t xml:space="preserve">leave_records</w:t>
            </w:r>
          </w:p>
        </w:tc>
        <w:tc>
          <w:tcPr>
            <w:tcW w:type="dxa" w:w="1700"/>
            <w:tcMar>
              <w:top w:type="dxa" w:w="70"/>
              <w:left w:type="dxa" w:w="100"/>
              <w:bottom w:type="dxa" w:w="70"/>
              <w:right w:type="dxa" w:w="100"/>
            </w:tcMar>
          </w:tcPr>
          <w:p>
            <w:r>
              <w:rPr>
                <w:sz w:val="19"/>
                <w:szCs w:val="19"/>
              </w:rPr>
              <w:t xml:space="preserve">leave_id</w:t>
            </w:r>
          </w:p>
        </w:tc>
        <w:tc>
          <w:tcPr>
            <w:tcW w:type="dxa" w:w="3760"/>
            <w:tcMar>
              <w:top w:type="dxa" w:w="70"/>
              <w:left w:type="dxa" w:w="100"/>
              <w:bottom w:type="dxa" w:w="70"/>
              <w:right w:type="dxa" w:w="100"/>
            </w:tcMar>
          </w:tcPr>
          <w:p>
            <w:r>
              <w:rPr>
                <w:sz w:val="19"/>
                <w:szCs w:val="19"/>
              </w:rPr>
              <w:t xml:space="preserve">staff_id (FK), type, start_date, end_date</w:t>
            </w:r>
          </w:p>
        </w:tc>
        <w:tc>
          <w:tcPr>
            <w:tcW w:type="dxa" w:w="2000"/>
            <w:tcMar>
              <w:top w:type="dxa" w:w="70"/>
              <w:left w:type="dxa" w:w="100"/>
              <w:bottom w:type="dxa" w:w="70"/>
              <w:right w:type="dxa" w:w="100"/>
            </w:tcMar>
          </w:tcPr>
          <w:p>
            <w:r>
              <w:rPr>
                <w:sz w:val="19"/>
                <w:szCs w:val="19"/>
              </w:rPr>
              <w:t xml:space="preserve">Staff leave tracking</w:t>
            </w:r>
          </w:p>
        </w:tc>
      </w:tr>
      <w:tr>
        <w:tc>
          <w:tcPr>
            <w:tcW w:type="dxa" w:w="1900"/>
            <w:tcMar>
              <w:top w:type="dxa" w:w="70"/>
              <w:left w:type="dxa" w:w="100"/>
              <w:bottom w:type="dxa" w:w="70"/>
              <w:right w:type="dxa" w:w="100"/>
            </w:tcMar>
          </w:tcPr>
          <w:p>
            <w:r>
              <w:rPr>
                <w:sz w:val="19"/>
                <w:szCs w:val="19"/>
              </w:rPr>
              <w:t xml:space="preserve">timetables</w:t>
            </w:r>
          </w:p>
        </w:tc>
        <w:tc>
          <w:tcPr>
            <w:tcW w:type="dxa" w:w="1700"/>
            <w:tcMar>
              <w:top w:type="dxa" w:w="70"/>
              <w:left w:type="dxa" w:w="100"/>
              <w:bottom w:type="dxa" w:w="70"/>
              <w:right w:type="dxa" w:w="100"/>
            </w:tcMar>
          </w:tcPr>
          <w:p>
            <w:r>
              <w:rPr>
                <w:sz w:val="19"/>
                <w:szCs w:val="19"/>
              </w:rPr>
              <w:t xml:space="preserve">timetable_id</w:t>
            </w:r>
          </w:p>
        </w:tc>
        <w:tc>
          <w:tcPr>
            <w:tcW w:type="dxa" w:w="3760"/>
            <w:tcMar>
              <w:top w:type="dxa" w:w="70"/>
              <w:left w:type="dxa" w:w="100"/>
              <w:bottom w:type="dxa" w:w="70"/>
              <w:right w:type="dxa" w:w="100"/>
            </w:tcMar>
          </w:tcPr>
          <w:p>
            <w:r>
              <w:rPr>
                <w:sz w:val="19"/>
                <w:szCs w:val="19"/>
              </w:rPr>
              <w:t xml:space="preserve">class_id (FK), room, period, staff_id (FK)</w:t>
            </w:r>
          </w:p>
        </w:tc>
        <w:tc>
          <w:tcPr>
            <w:tcW w:type="dxa" w:w="2000"/>
            <w:tcMar>
              <w:top w:type="dxa" w:w="70"/>
              <w:left w:type="dxa" w:w="100"/>
              <w:bottom w:type="dxa" w:w="70"/>
              <w:right w:type="dxa" w:w="100"/>
            </w:tcMar>
          </w:tcPr>
          <w:p>
            <w:r>
              <w:rPr>
                <w:sz w:val="19"/>
                <w:szCs w:val="19"/>
              </w:rPr>
              <w:t xml:space="preserve">SAMS-owned; APS reads read-only (Q27)</w:t>
            </w:r>
          </w:p>
        </w:tc>
      </w:tr>
      <w:tr>
        <w:tc>
          <w:tcPr>
            <w:tcW w:type="dxa" w:w="1900"/>
            <w:tcMar>
              <w:top w:type="dxa" w:w="70"/>
              <w:left w:type="dxa" w:w="100"/>
              <w:bottom w:type="dxa" w:w="70"/>
              <w:right w:type="dxa" w:w="100"/>
            </w:tcMar>
          </w:tcPr>
          <w:p>
            <w:r>
              <w:rPr>
                <w:sz w:val="19"/>
                <w:szCs w:val="19"/>
              </w:rPr>
              <w:t xml:space="preserve">audit_log</w:t>
            </w:r>
          </w:p>
        </w:tc>
        <w:tc>
          <w:tcPr>
            <w:tcW w:type="dxa" w:w="1700"/>
            <w:tcMar>
              <w:top w:type="dxa" w:w="70"/>
              <w:left w:type="dxa" w:w="100"/>
              <w:bottom w:type="dxa" w:w="70"/>
              <w:right w:type="dxa" w:w="100"/>
            </w:tcMar>
          </w:tcPr>
          <w:p>
            <w:r>
              <w:rPr>
                <w:sz w:val="19"/>
                <w:szCs w:val="19"/>
              </w:rPr>
              <w:t xml:space="preserve">log_id</w:t>
            </w:r>
          </w:p>
        </w:tc>
        <w:tc>
          <w:tcPr>
            <w:tcW w:type="dxa" w:w="3760"/>
            <w:tcMar>
              <w:top w:type="dxa" w:w="70"/>
              <w:left w:type="dxa" w:w="100"/>
              <w:bottom w:type="dxa" w:w="70"/>
              <w:right w:type="dxa" w:w="100"/>
            </w:tcMar>
          </w:tcPr>
          <w:p>
            <w:r>
              <w:rPr>
                <w:sz w:val="19"/>
                <w:szCs w:val="19"/>
              </w:rPr>
              <w:t xml:space="preserve">user_id (FK), table_name, record_id, action, before_value, after_value, timestamp</w:t>
            </w:r>
          </w:p>
        </w:tc>
        <w:tc>
          <w:tcPr>
            <w:tcW w:type="dxa" w:w="2000"/>
            <w:tcMar>
              <w:top w:type="dxa" w:w="70"/>
              <w:left w:type="dxa" w:w="100"/>
              <w:bottom w:type="dxa" w:w="70"/>
              <w:right w:type="dxa" w:w="100"/>
            </w:tcMar>
          </w:tcPr>
          <w:p>
            <w:r>
              <w:rPr>
                <w:sz w:val="19"/>
                <w:szCs w:val="19"/>
              </w:rPr>
              <w:t xml:space="preserve">Change history for sensitive records</w:t>
            </w:r>
          </w:p>
        </w:tc>
      </w:tr>
    </w:tbl>
    <w:p>
      <w:pPr>
        <w:pStyle w:val="Heading2"/>
        <w:spacing w:after="120" w:before="280"/>
      </w:pPr>
      <w:r>
        <w:t xml:space="preserve">10.1 Required Index</w:t>
      </w:r>
    </w:p>
    <w:p>
      <w:pPr>
        <w:shd w:fill="EAF4EE" w:val="clear"/>
        <w:spacing w:after="140"/>
      </w:pPr>
      <w:r>
        <w:rPr>
          <w:b/>
          <w:bCs/>
          <w:color w:val="1E7145"/>
          <w:sz w:val="20"/>
          <w:szCs w:val="20"/>
        </w:rPr>
        <w:t xml:space="preserve">AUDIT FIX — Q24: </w:t>
      </w:r>
      <w:r>
        <w:rPr>
          <w:sz w:val="20"/>
          <w:szCs w:val="20"/>
        </w:rPr>
        <w:t xml:space="preserve">fee_payments(invoice_id, paid_at) composite index added — defaulter calculation scans payments by invoice and date range.</w:t>
      </w:r>
    </w:p>
    <w:p>
      <w:pPr>
        <w:pStyle w:val="Heading1"/>
        <w:spacing w:after="160" w:before="360"/>
      </w:pPr>
      <w:r>
        <w:t xml:space="preserve">11. API Design</w:t>
      </w:r>
    </w:p>
    <w:p>
      <w:pPr>
        <w:shd w:fill="EAF4EE" w:val="clear"/>
        <w:spacing w:after="140"/>
      </w:pPr>
      <w:r>
        <w:rPr>
          <w:b/>
          <w:bCs/>
          <w:color w:val="1E7145"/>
          <w:sz w:val="20"/>
          <w:szCs w:val="20"/>
        </w:rPr>
        <w:t xml:space="preserve">AUDIT FIX — Q22: </w:t>
      </w:r>
      <w:r>
        <w:rPr>
          <w:sz w:val="20"/>
          <w:szCs w:val="20"/>
        </w:rPr>
        <w:t xml:space="preserve">/api/v1/ prefix applied to every route, matching the APS decision.</w:t>
      </w:r>
    </w:p>
    <w:p>
      <w:pPr>
        <w:shd w:fill="EAF4EE" w:val="clear"/>
        <w:spacing w:after="140"/>
      </w:pPr>
      <w:r>
        <w:rPr>
          <w:b/>
          <w:bCs/>
          <w:color w:val="1E7145"/>
          <w:sz w:val="20"/>
          <w:szCs w:val="20"/>
        </w:rPr>
        <w:t xml:space="preserve">AUDIT FIX — Q21: </w:t>
      </w:r>
      <w:r>
        <w:rPr>
          <w:sz w:val="20"/>
          <w:szCs w:val="20"/>
        </w:rPr>
        <w:t xml:space="preserve">Same centralized error middleware and status-code discipline as APS (see Part I, Section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900"/>
        <w:gridCol w:w="3060"/>
      </w:tblGrid>
      <w:tr>
        <w:trPr>
          <w:tblHeader/>
        </w:trPr>
        <w:tc>
          <w:tcPr>
            <w:tcW w:type="dxa" w:w="3000"/>
            <w:shd w:fill="7B241C" w:val="clear"/>
            <w:tcMar>
              <w:top w:type="dxa" w:w="80"/>
              <w:left w:type="dxa" w:w="100"/>
              <w:bottom w:type="dxa" w:w="80"/>
              <w:right w:type="dxa" w:w="100"/>
            </w:tcMar>
          </w:tcPr>
          <w:p>
            <w:r>
              <w:rPr>
                <w:b/>
                <w:bCs/>
                <w:color w:val="FFFFFF"/>
                <w:sz w:val="19"/>
                <w:szCs w:val="19"/>
              </w:rPr>
              <w:t xml:space="preserve">Endpoint</w:t>
            </w:r>
          </w:p>
        </w:tc>
        <w:tc>
          <w:tcPr>
            <w:tcW w:type="dxa" w:w="1400"/>
            <w:shd w:fill="7B241C" w:val="clear"/>
            <w:tcMar>
              <w:top w:type="dxa" w:w="80"/>
              <w:left w:type="dxa" w:w="100"/>
              <w:bottom w:type="dxa" w:w="80"/>
              <w:right w:type="dxa" w:w="100"/>
            </w:tcMar>
          </w:tcPr>
          <w:p>
            <w:r>
              <w:rPr>
                <w:b/>
                <w:bCs/>
                <w:color w:val="FFFFFF"/>
                <w:sz w:val="19"/>
                <w:szCs w:val="19"/>
              </w:rPr>
              <w:t xml:space="preserve">Method</w:t>
            </w:r>
          </w:p>
        </w:tc>
        <w:tc>
          <w:tcPr>
            <w:tcW w:type="dxa" w:w="1900"/>
            <w:shd w:fill="7B241C" w:val="clear"/>
            <w:tcMar>
              <w:top w:type="dxa" w:w="80"/>
              <w:left w:type="dxa" w:w="100"/>
              <w:bottom w:type="dxa" w:w="80"/>
              <w:right w:type="dxa" w:w="100"/>
            </w:tcMar>
          </w:tcPr>
          <w:p>
            <w:r>
              <w:rPr>
                <w:b/>
                <w:bCs/>
                <w:color w:val="FFFFFF"/>
                <w:sz w:val="19"/>
                <w:szCs w:val="19"/>
              </w:rPr>
              <w:t xml:space="preserve">Role</w:t>
            </w:r>
          </w:p>
        </w:tc>
        <w:tc>
          <w:tcPr>
            <w:tcW w:type="dxa" w:w="3060"/>
            <w:shd w:fill="7B241C" w:val="clear"/>
            <w:tcMar>
              <w:top w:type="dxa" w:w="80"/>
              <w:left w:type="dxa" w:w="100"/>
              <w:bottom w:type="dxa" w:w="80"/>
              <w:right w:type="dxa" w:w="100"/>
            </w:tcMar>
          </w:tcPr>
          <w:p>
            <w:r>
              <w:rPr>
                <w:b/>
                <w:bCs/>
                <w:color w:val="FFFFFF"/>
                <w:sz w:val="19"/>
                <w:szCs w:val="19"/>
              </w:rPr>
              <w:t xml:space="preserve">Description</w:t>
            </w:r>
          </w:p>
        </w:tc>
      </w:tr>
      <w:tr>
        <w:tc>
          <w:tcPr>
            <w:tcW w:type="dxa" w:w="3000"/>
            <w:tcMar>
              <w:top w:type="dxa" w:w="70"/>
              <w:left w:type="dxa" w:w="100"/>
              <w:bottom w:type="dxa" w:w="70"/>
              <w:right w:type="dxa" w:w="100"/>
            </w:tcMar>
          </w:tcPr>
          <w:p>
            <w:r>
              <w:rPr>
                <w:sz w:val="19"/>
                <w:szCs w:val="19"/>
              </w:rPr>
              <w:t xml:space="preserve">/api/v1/auth/login</w:t>
            </w:r>
          </w:p>
        </w:tc>
        <w:tc>
          <w:tcPr>
            <w:tcW w:type="dxa" w:w="14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Any</w:t>
            </w:r>
          </w:p>
        </w:tc>
        <w:tc>
          <w:tcPr>
            <w:tcW w:type="dxa" w:w="3060"/>
            <w:tcMar>
              <w:top w:type="dxa" w:w="70"/>
              <w:left w:type="dxa" w:w="100"/>
              <w:bottom w:type="dxa" w:w="70"/>
              <w:right w:type="dxa" w:w="100"/>
            </w:tcMar>
          </w:tcPr>
          <w:p>
            <w:r>
              <w:rPr>
                <w:sz w:val="19"/>
                <w:szCs w:val="19"/>
              </w:rPr>
              <w:t xml:space="preserve">Authenticate, issue a SAMS-scoped JWT</w:t>
            </w:r>
          </w:p>
        </w:tc>
      </w:tr>
      <w:tr>
        <w:tc>
          <w:tcPr>
            <w:tcW w:type="dxa" w:w="3000"/>
            <w:tcMar>
              <w:top w:type="dxa" w:w="70"/>
              <w:left w:type="dxa" w:w="100"/>
              <w:bottom w:type="dxa" w:w="70"/>
              <w:right w:type="dxa" w:w="100"/>
            </w:tcMar>
          </w:tcPr>
          <w:p>
            <w:r>
              <w:rPr>
                <w:sz w:val="19"/>
                <w:szCs w:val="19"/>
              </w:rPr>
              <w:t xml:space="preserve">/api/v1/students</w:t>
            </w:r>
          </w:p>
        </w:tc>
        <w:tc>
          <w:tcPr>
            <w:tcW w:type="dxa" w:w="1400"/>
            <w:tcMar>
              <w:top w:type="dxa" w:w="70"/>
              <w:left w:type="dxa" w:w="100"/>
              <w:bottom w:type="dxa" w:w="70"/>
              <w:right w:type="dxa" w:w="100"/>
            </w:tcMar>
          </w:tcPr>
          <w:p>
            <w:r>
              <w:rPr>
                <w:sz w:val="19"/>
                <w:szCs w:val="19"/>
              </w:rPr>
              <w:t xml:space="preserve">GET/POST</w:t>
            </w:r>
          </w:p>
        </w:tc>
        <w:tc>
          <w:tcPr>
            <w:tcW w:type="dxa" w:w="1900"/>
            <w:tcMar>
              <w:top w:type="dxa" w:w="70"/>
              <w:left w:type="dxa" w:w="100"/>
              <w:bottom w:type="dxa" w:w="70"/>
              <w:right w:type="dxa" w:w="100"/>
            </w:tcMar>
          </w:tcPr>
          <w:p>
            <w:r>
              <w:rPr>
                <w:sz w:val="19"/>
                <w:szCs w:val="19"/>
              </w:rPr>
              <w:t xml:space="preserve">Registrar, Admin</w:t>
            </w:r>
          </w:p>
        </w:tc>
        <w:tc>
          <w:tcPr>
            <w:tcW w:type="dxa" w:w="3060"/>
            <w:tcMar>
              <w:top w:type="dxa" w:w="70"/>
              <w:left w:type="dxa" w:w="100"/>
              <w:bottom w:type="dxa" w:w="70"/>
              <w:right w:type="dxa" w:w="100"/>
            </w:tcMar>
          </w:tcPr>
          <w:p>
            <w:r>
              <w:rPr>
                <w:sz w:val="19"/>
                <w:szCs w:val="19"/>
              </w:rPr>
              <w:t xml:space="preserve">List/create student records</w:t>
            </w:r>
          </w:p>
        </w:tc>
      </w:tr>
      <w:tr>
        <w:tc>
          <w:tcPr>
            <w:tcW w:type="dxa" w:w="3000"/>
            <w:tcMar>
              <w:top w:type="dxa" w:w="70"/>
              <w:left w:type="dxa" w:w="100"/>
              <w:bottom w:type="dxa" w:w="70"/>
              <w:right w:type="dxa" w:w="100"/>
            </w:tcMar>
          </w:tcPr>
          <w:p>
            <w:r>
              <w:rPr>
                <w:sz w:val="19"/>
                <w:szCs w:val="19"/>
              </w:rPr>
              <w:t xml:space="preserve">/api/v1/admissions</w:t>
            </w:r>
          </w:p>
        </w:tc>
        <w:tc>
          <w:tcPr>
            <w:tcW w:type="dxa" w:w="14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Admissions Officer</w:t>
            </w:r>
          </w:p>
        </w:tc>
        <w:tc>
          <w:tcPr>
            <w:tcW w:type="dxa" w:w="3060"/>
            <w:tcMar>
              <w:top w:type="dxa" w:w="70"/>
              <w:left w:type="dxa" w:w="100"/>
              <w:bottom w:type="dxa" w:w="70"/>
              <w:right w:type="dxa" w:w="100"/>
            </w:tcMar>
          </w:tcPr>
          <w:p>
            <w:r>
              <w:rPr>
                <w:sz w:val="19"/>
                <w:szCs w:val="19"/>
              </w:rPr>
              <w:t xml:space="preserve">Submit a new application</w:t>
            </w:r>
          </w:p>
        </w:tc>
      </w:tr>
      <w:tr>
        <w:tc>
          <w:tcPr>
            <w:tcW w:type="dxa" w:w="3000"/>
            <w:tcMar>
              <w:top w:type="dxa" w:w="70"/>
              <w:left w:type="dxa" w:w="100"/>
              <w:bottom w:type="dxa" w:w="70"/>
              <w:right w:type="dxa" w:w="100"/>
            </w:tcMar>
          </w:tcPr>
          <w:p>
            <w:r>
              <w:rPr>
                <w:sz w:val="19"/>
                <w:szCs w:val="19"/>
              </w:rPr>
              <w:t xml:space="preserve">/api/v1/fees/invoices</w:t>
            </w:r>
          </w:p>
        </w:tc>
        <w:tc>
          <w:tcPr>
            <w:tcW w:type="dxa" w:w="1400"/>
            <w:tcMar>
              <w:top w:type="dxa" w:w="70"/>
              <w:left w:type="dxa" w:w="100"/>
              <w:bottom w:type="dxa" w:w="70"/>
              <w:right w:type="dxa" w:w="100"/>
            </w:tcMar>
          </w:tcPr>
          <w:p>
            <w:r>
              <w:rPr>
                <w:sz w:val="19"/>
                <w:szCs w:val="19"/>
              </w:rPr>
              <w:t xml:space="preserve">GET/POST</w:t>
            </w:r>
          </w:p>
        </w:tc>
        <w:tc>
          <w:tcPr>
            <w:tcW w:type="dxa" w:w="1900"/>
            <w:tcMar>
              <w:top w:type="dxa" w:w="70"/>
              <w:left w:type="dxa" w:w="100"/>
              <w:bottom w:type="dxa" w:w="70"/>
              <w:right w:type="dxa" w:w="100"/>
            </w:tcMar>
          </w:tcPr>
          <w:p>
            <w:r>
              <w:rPr>
                <w:sz w:val="19"/>
                <w:szCs w:val="19"/>
              </w:rPr>
              <w:t xml:space="preserve">Accountant, Admin</w:t>
            </w:r>
          </w:p>
        </w:tc>
        <w:tc>
          <w:tcPr>
            <w:tcW w:type="dxa" w:w="3060"/>
            <w:tcMar>
              <w:top w:type="dxa" w:w="70"/>
              <w:left w:type="dxa" w:w="100"/>
              <w:bottom w:type="dxa" w:w="70"/>
              <w:right w:type="dxa" w:w="100"/>
            </w:tcMar>
          </w:tcPr>
          <w:p>
            <w:r>
              <w:rPr>
                <w:sz w:val="19"/>
                <w:szCs w:val="19"/>
              </w:rPr>
              <w:t xml:space="preserve">View/create invoices</w:t>
            </w:r>
          </w:p>
        </w:tc>
      </w:tr>
      <w:tr>
        <w:tc>
          <w:tcPr>
            <w:tcW w:type="dxa" w:w="3000"/>
            <w:tcMar>
              <w:top w:type="dxa" w:w="70"/>
              <w:left w:type="dxa" w:w="100"/>
              <w:bottom w:type="dxa" w:w="70"/>
              <w:right w:type="dxa" w:w="100"/>
            </w:tcMar>
          </w:tcPr>
          <w:p>
            <w:r>
              <w:rPr>
                <w:sz w:val="19"/>
                <w:szCs w:val="19"/>
              </w:rPr>
              <w:t xml:space="preserve">/api/v1/fees/payments</w:t>
            </w:r>
          </w:p>
        </w:tc>
        <w:tc>
          <w:tcPr>
            <w:tcW w:type="dxa" w:w="14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Accountant</w:t>
            </w:r>
          </w:p>
        </w:tc>
        <w:tc>
          <w:tcPr>
            <w:tcW w:type="dxa" w:w="3060"/>
            <w:tcMar>
              <w:top w:type="dxa" w:w="70"/>
              <w:left w:type="dxa" w:w="100"/>
              <w:bottom w:type="dxa" w:w="70"/>
              <w:right w:type="dxa" w:w="100"/>
            </w:tcMar>
          </w:tcPr>
          <w:p>
            <w:r>
              <w:rPr>
                <w:sz w:val="19"/>
                <w:szCs w:val="19"/>
              </w:rPr>
              <w:t xml:space="preserve">Record a payment (transactional)</w:t>
            </w:r>
          </w:p>
        </w:tc>
      </w:tr>
      <w:tr>
        <w:tc>
          <w:tcPr>
            <w:tcW w:type="dxa" w:w="3000"/>
            <w:tcMar>
              <w:top w:type="dxa" w:w="70"/>
              <w:left w:type="dxa" w:w="100"/>
              <w:bottom w:type="dxa" w:w="70"/>
              <w:right w:type="dxa" w:w="100"/>
            </w:tcMar>
          </w:tcPr>
          <w:p>
            <w:r>
              <w:rPr>
                <w:sz w:val="19"/>
                <w:szCs w:val="19"/>
              </w:rPr>
              <w:t xml:space="preserve">/api/v1/fees/defaulters</w:t>
            </w:r>
          </w:p>
        </w:tc>
        <w:tc>
          <w:tcPr>
            <w:tcW w:type="dxa" w:w="14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Accountant, Principal</w:t>
            </w:r>
          </w:p>
        </w:tc>
        <w:tc>
          <w:tcPr>
            <w:tcW w:type="dxa" w:w="3060"/>
            <w:tcMar>
              <w:top w:type="dxa" w:w="70"/>
              <w:left w:type="dxa" w:w="100"/>
              <w:bottom w:type="dxa" w:w="70"/>
              <w:right w:type="dxa" w:w="100"/>
            </w:tcMar>
          </w:tcPr>
          <w:p>
            <w:r>
              <w:rPr>
                <w:sz w:val="19"/>
                <w:szCs w:val="19"/>
              </w:rPr>
              <w:t xml:space="preserve">Defaulter report (streamed CSV or queued PDF)</w:t>
            </w:r>
          </w:p>
        </w:tc>
      </w:tr>
      <w:tr>
        <w:tc>
          <w:tcPr>
            <w:tcW w:type="dxa" w:w="3000"/>
            <w:tcMar>
              <w:top w:type="dxa" w:w="70"/>
              <w:left w:type="dxa" w:w="100"/>
              <w:bottom w:type="dxa" w:w="70"/>
              <w:right w:type="dxa" w:w="100"/>
            </w:tcMar>
          </w:tcPr>
          <w:p>
            <w:r>
              <w:rPr>
                <w:sz w:val="19"/>
                <w:szCs w:val="19"/>
              </w:rPr>
              <w:t xml:space="preserve">/api/v1/attendance/students</w:t>
            </w:r>
          </w:p>
        </w:tc>
        <w:tc>
          <w:tcPr>
            <w:tcW w:type="dxa" w:w="14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Registrar</w:t>
            </w:r>
          </w:p>
        </w:tc>
        <w:tc>
          <w:tcPr>
            <w:tcW w:type="dxa" w:w="3060"/>
            <w:tcMar>
              <w:top w:type="dxa" w:w="70"/>
              <w:left w:type="dxa" w:w="100"/>
              <w:bottom w:type="dxa" w:w="70"/>
              <w:right w:type="dxa" w:w="100"/>
            </w:tcMar>
          </w:tcPr>
          <w:p>
            <w:r>
              <w:rPr>
                <w:sz w:val="19"/>
                <w:szCs w:val="19"/>
              </w:rPr>
              <w:t xml:space="preserve">Record student attendance</w:t>
            </w:r>
          </w:p>
        </w:tc>
      </w:tr>
      <w:tr>
        <w:tc>
          <w:tcPr>
            <w:tcW w:type="dxa" w:w="3000"/>
            <w:tcMar>
              <w:top w:type="dxa" w:w="70"/>
              <w:left w:type="dxa" w:w="100"/>
              <w:bottom w:type="dxa" w:w="70"/>
              <w:right w:type="dxa" w:w="100"/>
            </w:tcMar>
          </w:tcPr>
          <w:p>
            <w:r>
              <w:rPr>
                <w:sz w:val="19"/>
                <w:szCs w:val="19"/>
              </w:rPr>
              <w:t xml:space="preserve">/api/v1/attendance/staff</w:t>
            </w:r>
          </w:p>
        </w:tc>
        <w:tc>
          <w:tcPr>
            <w:tcW w:type="dxa" w:w="1400"/>
            <w:tcMar>
              <w:top w:type="dxa" w:w="70"/>
              <w:left w:type="dxa" w:w="100"/>
              <w:bottom w:type="dxa" w:w="70"/>
              <w:right w:type="dxa" w:w="100"/>
            </w:tcMar>
          </w:tcPr>
          <w:p>
            <w:r>
              <w:rPr>
                <w:sz w:val="19"/>
                <w:szCs w:val="19"/>
              </w:rPr>
              <w:t xml:space="preserve">POST</w:t>
            </w:r>
          </w:p>
        </w:tc>
        <w:tc>
          <w:tcPr>
            <w:tcW w:type="dxa" w:w="1900"/>
            <w:tcMar>
              <w:top w:type="dxa" w:w="70"/>
              <w:left w:type="dxa" w:w="100"/>
              <w:bottom w:type="dxa" w:w="70"/>
              <w:right w:type="dxa" w:w="100"/>
            </w:tcMar>
          </w:tcPr>
          <w:p>
            <w:r>
              <w:rPr>
                <w:sz w:val="19"/>
                <w:szCs w:val="19"/>
              </w:rPr>
              <w:t xml:space="preserve">HR</w:t>
            </w:r>
          </w:p>
        </w:tc>
        <w:tc>
          <w:tcPr>
            <w:tcW w:type="dxa" w:w="3060"/>
            <w:tcMar>
              <w:top w:type="dxa" w:w="70"/>
              <w:left w:type="dxa" w:w="100"/>
              <w:bottom w:type="dxa" w:w="70"/>
              <w:right w:type="dxa" w:w="100"/>
            </w:tcMar>
          </w:tcPr>
          <w:p>
            <w:r>
              <w:rPr>
                <w:sz w:val="19"/>
                <w:szCs w:val="19"/>
              </w:rPr>
              <w:t xml:space="preserve">Record staff attendance</w:t>
            </w:r>
          </w:p>
        </w:tc>
      </w:tr>
      <w:tr>
        <w:tc>
          <w:tcPr>
            <w:tcW w:type="dxa" w:w="3000"/>
            <w:tcMar>
              <w:top w:type="dxa" w:w="70"/>
              <w:left w:type="dxa" w:w="100"/>
              <w:bottom w:type="dxa" w:w="70"/>
              <w:right w:type="dxa" w:w="100"/>
            </w:tcMar>
          </w:tcPr>
          <w:p>
            <w:r>
              <w:rPr>
                <w:sz w:val="19"/>
                <w:szCs w:val="19"/>
              </w:rPr>
              <w:t xml:space="preserve">/api/v1/reports/:type</w:t>
            </w:r>
          </w:p>
        </w:tc>
        <w:tc>
          <w:tcPr>
            <w:tcW w:type="dxa" w:w="14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Admin, Principal</w:t>
            </w:r>
          </w:p>
        </w:tc>
        <w:tc>
          <w:tcPr>
            <w:tcW w:type="dxa" w:w="3060"/>
            <w:tcMar>
              <w:top w:type="dxa" w:w="70"/>
              <w:left w:type="dxa" w:w="100"/>
              <w:bottom w:type="dxa" w:w="70"/>
              <w:right w:type="dxa" w:w="100"/>
            </w:tcMar>
          </w:tcPr>
          <w:p>
            <w:r>
              <w:rPr>
                <w:sz w:val="19"/>
                <w:szCs w:val="19"/>
              </w:rPr>
              <w:t xml:space="preserve">Generate a named report</w:t>
            </w:r>
          </w:p>
        </w:tc>
      </w:tr>
      <w:tr>
        <w:tc>
          <w:tcPr>
            <w:tcW w:type="dxa" w:w="3000"/>
            <w:tcMar>
              <w:top w:type="dxa" w:w="70"/>
              <w:left w:type="dxa" w:w="100"/>
              <w:bottom w:type="dxa" w:w="70"/>
              <w:right w:type="dxa" w:w="100"/>
            </w:tcMar>
          </w:tcPr>
          <w:p>
            <w:r>
              <w:rPr>
                <w:sz w:val="19"/>
                <w:szCs w:val="19"/>
              </w:rPr>
              <w:t xml:space="preserve">/api/v1/reports/:jobId/status</w:t>
            </w:r>
          </w:p>
        </w:tc>
        <w:tc>
          <w:tcPr>
            <w:tcW w:type="dxa" w:w="1400"/>
            <w:tcMar>
              <w:top w:type="dxa" w:w="70"/>
              <w:left w:type="dxa" w:w="100"/>
              <w:bottom w:type="dxa" w:w="70"/>
              <w:right w:type="dxa" w:w="100"/>
            </w:tcMar>
          </w:tcPr>
          <w:p>
            <w:r>
              <w:rPr>
                <w:sz w:val="19"/>
                <w:szCs w:val="19"/>
              </w:rPr>
              <w:t xml:space="preserve">GET</w:t>
            </w:r>
          </w:p>
        </w:tc>
        <w:tc>
          <w:tcPr>
            <w:tcW w:type="dxa" w:w="1900"/>
            <w:tcMar>
              <w:top w:type="dxa" w:w="70"/>
              <w:left w:type="dxa" w:w="100"/>
              <w:bottom w:type="dxa" w:w="70"/>
              <w:right w:type="dxa" w:w="100"/>
            </w:tcMar>
          </w:tcPr>
          <w:p>
            <w:r>
              <w:rPr>
                <w:sz w:val="19"/>
                <w:szCs w:val="19"/>
              </w:rPr>
              <w:t xml:space="preserve">Admin, Principal</w:t>
            </w:r>
          </w:p>
        </w:tc>
        <w:tc>
          <w:tcPr>
            <w:tcW w:type="dxa" w:w="3060"/>
            <w:tcMar>
              <w:top w:type="dxa" w:w="70"/>
              <w:left w:type="dxa" w:w="100"/>
              <w:bottom w:type="dxa" w:w="70"/>
              <w:right w:type="dxa" w:w="100"/>
            </w:tcMar>
          </w:tcPr>
          <w:p>
            <w:r>
              <w:rPr>
                <w:sz w:val="19"/>
                <w:szCs w:val="19"/>
              </w:rPr>
              <w:t xml:space="preserve">Poll PDF report job status</w:t>
            </w:r>
          </w:p>
        </w:tc>
      </w:tr>
      <w:tr>
        <w:tc>
          <w:tcPr>
            <w:tcW w:type="dxa" w:w="3000"/>
            <w:tcMar>
              <w:top w:type="dxa" w:w="70"/>
              <w:left w:type="dxa" w:w="100"/>
              <w:bottom w:type="dxa" w:w="70"/>
              <w:right w:type="dxa" w:w="100"/>
            </w:tcMar>
          </w:tcPr>
          <w:p>
            <w:r>
              <w:rPr>
                <w:sz w:val="19"/>
                <w:szCs w:val="19"/>
              </w:rPr>
              <w:t xml:space="preserve">/api/v1/users/:id/roles</w:t>
            </w:r>
          </w:p>
        </w:tc>
        <w:tc>
          <w:tcPr>
            <w:tcW w:type="dxa" w:w="1400"/>
            <w:tcMar>
              <w:top w:type="dxa" w:w="70"/>
              <w:left w:type="dxa" w:w="100"/>
              <w:bottom w:type="dxa" w:w="70"/>
              <w:right w:type="dxa" w:w="100"/>
            </w:tcMar>
          </w:tcPr>
          <w:p>
            <w:r>
              <w:rPr>
                <w:sz w:val="19"/>
                <w:szCs w:val="19"/>
              </w:rPr>
              <w:t xml:space="preserve">PUT</w:t>
            </w:r>
          </w:p>
        </w:tc>
        <w:tc>
          <w:tcPr>
            <w:tcW w:type="dxa" w:w="1900"/>
            <w:tcMar>
              <w:top w:type="dxa" w:w="70"/>
              <w:left w:type="dxa" w:w="100"/>
              <w:bottom w:type="dxa" w:w="70"/>
              <w:right w:type="dxa" w:w="100"/>
            </w:tcMar>
          </w:tcPr>
          <w:p>
            <w:r>
              <w:rPr>
                <w:sz w:val="19"/>
                <w:szCs w:val="19"/>
              </w:rPr>
              <w:t xml:space="preserve">Admin</w:t>
            </w:r>
          </w:p>
        </w:tc>
        <w:tc>
          <w:tcPr>
            <w:tcW w:type="dxa" w:w="3060"/>
            <w:tcMar>
              <w:top w:type="dxa" w:w="70"/>
              <w:left w:type="dxa" w:w="100"/>
              <w:bottom w:type="dxa" w:w="70"/>
              <w:right w:type="dxa" w:w="100"/>
            </w:tcMar>
          </w:tcPr>
          <w:p>
            <w:r>
              <w:rPr>
                <w:sz w:val="19"/>
                <w:szCs w:val="19"/>
              </w:rPr>
              <w:t xml:space="preserve">Assign/update user_roles rows</w:t>
            </w:r>
          </w:p>
        </w:tc>
      </w:tr>
    </w:tbl>
    <w:p>
      <w:pPr>
        <w:pStyle w:val="Heading1"/>
        <w:spacing w:after="160" w:before="360"/>
      </w:pPr>
      <w:r>
        <w:t xml:space="preserve">12. Cross-System Integration with APS</w:t>
      </w:r>
    </w:p>
    <w:p>
      <w:pPr>
        <w:shd w:fill="EAF4EE" w:val="clear"/>
        <w:spacing w:after="140"/>
      </w:pPr>
      <w:r>
        <w:rPr>
          <w:b/>
          <w:bCs/>
          <w:color w:val="1E7145"/>
          <w:sz w:val="20"/>
          <w:szCs w:val="20"/>
        </w:rPr>
        <w:t xml:space="preserve">AUDIT FIX — Q2 / Q26: </w:t>
      </w:r>
      <w:r>
        <w:rPr>
          <w:sz w:val="20"/>
          <w:szCs w:val="20"/>
        </w:rPr>
        <w:t xml:space="preserve">The student master record boundary was previously convention-only. Now enforced structurally, via one of two options:</w:t>
      </w:r>
    </w:p>
    <w:p>
      <w:pPr>
        <w:pStyle w:val="ListParagraph"/>
        <w:numPr>
          <w:ilvl w:val="0"/>
          <w:numId w:val="1"/>
        </w:numPr>
        <w:spacing w:after="60"/>
      </w:pPr>
      <w:r>
        <w:t xml:space="preserve">Option A — Shared DB, enforced read-only access: APS's MySQL user has SELECT-only on students, enrollments, and related SAMS tables.</w:t>
      </w:r>
    </w:p>
    <w:p>
      <w:pPr>
        <w:pStyle w:val="ListParagraph"/>
        <w:numPr>
          <w:ilvl w:val="0"/>
          <w:numId w:val="1"/>
        </w:numPr>
        <w:spacing w:after="60"/>
      </w:pPr>
      <w:r>
        <w:t xml:space="preserve">Option B — SAMS-internal API: SAMS exposes read endpoints that APS calls instead of touching SAMS tables directly.</w:t>
      </w:r>
    </w:p>
    <w:p>
      <w:pPr>
        <w:shd w:fill="EAF4EE" w:val="clear"/>
        <w:spacing w:after="140"/>
      </w:pPr>
      <w:r>
        <w:rPr>
          <w:b/>
          <w:bCs/>
          <w:color w:val="1E7145"/>
          <w:sz w:val="20"/>
          <w:szCs w:val="20"/>
        </w:rPr>
        <w:t xml:space="preserve">AUDIT FIX — Q27: </w:t>
      </w:r>
      <w:r>
        <w:rPr>
          <w:sz w:val="20"/>
          <w:szCs w:val="20"/>
        </w:rPr>
        <w:t xml:space="preserve">Timetable write ownership: SAMS owns timetables exclusively; APS is read-only, with no APS write path.</w:t>
      </w:r>
    </w:p>
    <w:p>
      <w:pPr>
        <w:pStyle w:val="Heading1"/>
        <w:spacing w:after="160" w:before="360"/>
      </w:pPr>
      <w:r>
        <w:t xml:space="preserve">13. Frontend Architecture &amp; UI Tooling</w:t>
      </w:r>
    </w:p>
    <w:p>
      <w:pPr>
        <w:shd w:fill="EAF4EE" w:val="clear"/>
        <w:spacing w:after="140"/>
      </w:pPr>
      <w:r>
        <w:rPr>
          <w:b/>
          <w:bCs/>
          <w:color w:val="1E7145"/>
          <w:sz w:val="20"/>
          <w:szCs w:val="20"/>
        </w:rPr>
        <w:t xml:space="preserve">AUDIT FIX — Q16: </w:t>
      </w:r>
      <w:r>
        <w:rPr>
          <w:sz w:val="20"/>
          <w:szCs w:val="20"/>
        </w:rPr>
        <w:t xml:space="preserve">Same reasoning as APS: vanilla JS is not adopted. SAMS is more data- and report-heavy, so the grid choice differs slightly.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7B241C" w:val="clear"/>
            <w:tcMar>
              <w:top w:type="dxa" w:w="80"/>
              <w:left w:type="dxa" w:w="100"/>
              <w:bottom w:type="dxa" w:w="80"/>
              <w:right w:type="dxa" w:w="100"/>
            </w:tcMar>
          </w:tcPr>
          <w:p>
            <w:r>
              <w:rPr>
                <w:b/>
                <w:bCs/>
                <w:color w:val="FFFFFF"/>
                <w:sz w:val="19"/>
                <w:szCs w:val="19"/>
              </w:rPr>
              <w:t xml:space="preserve">Tool</w:t>
            </w:r>
          </w:p>
        </w:tc>
        <w:tc>
          <w:tcPr>
            <w:tcW w:type="dxa" w:w="1600"/>
            <w:shd w:fill="7B241C" w:val="clear"/>
            <w:tcMar>
              <w:top w:type="dxa" w:w="80"/>
              <w:left w:type="dxa" w:w="100"/>
              <w:bottom w:type="dxa" w:w="80"/>
              <w:right w:type="dxa" w:w="100"/>
            </w:tcMar>
          </w:tcPr>
          <w:p>
            <w:r>
              <w:rPr>
                <w:b/>
                <w:bCs/>
                <w:color w:val="FFFFFF"/>
                <w:sz w:val="19"/>
                <w:szCs w:val="19"/>
              </w:rPr>
              <w:t xml:space="preserve">Verdict</w:t>
            </w:r>
          </w:p>
        </w:tc>
        <w:tc>
          <w:tcPr>
            <w:tcW w:type="dxa" w:w="5160"/>
            <w:shd w:fill="7B241C" w:val="clear"/>
            <w:tcMar>
              <w:top w:type="dxa" w:w="80"/>
              <w:left w:type="dxa" w:w="100"/>
              <w:bottom w:type="dxa" w:w="80"/>
              <w:right w:type="dxa" w:w="100"/>
            </w:tcMar>
          </w:tcPr>
          <w:p>
            <w:r>
              <w:rPr>
                <w:b/>
                <w:bCs/>
                <w:color w:val="FFFFFF"/>
                <w:sz w:val="19"/>
                <w:szCs w:val="19"/>
              </w:rPr>
              <w:t xml:space="preserve">Reason</w:t>
            </w:r>
          </w:p>
        </w:tc>
      </w:tr>
      <w:tr>
        <w:tc>
          <w:tcPr>
            <w:tcW w:type="dxa" w:w="2600"/>
            <w:tcMar>
              <w:top w:type="dxa" w:w="70"/>
              <w:left w:type="dxa" w:w="100"/>
              <w:bottom w:type="dxa" w:w="70"/>
              <w:right w:type="dxa" w:w="100"/>
            </w:tcMar>
          </w:tcPr>
          <w:p>
            <w:r>
              <w:rPr>
                <w:sz w:val="19"/>
                <w:szCs w:val="19"/>
              </w:rPr>
              <w:t xml:space="preserve">React + Shadcn/ui</w:t>
            </w:r>
          </w:p>
        </w:tc>
        <w:tc>
          <w:tcPr>
            <w:tcW w:type="dxa" w:w="1600"/>
            <w:tcMar>
              <w:top w:type="dxa" w:w="70"/>
              <w:left w:type="dxa" w:w="100"/>
              <w:bottom w:type="dxa" w:w="70"/>
              <w:right w:type="dxa" w:w="100"/>
            </w:tcMar>
          </w:tcPr>
          <w:p>
            <w:r>
              <w:rPr>
                <w:sz w:val="19"/>
                <w:szCs w:val="19"/>
              </w:rPr>
              <w:t xml:space="preserve">Adopted</w:t>
            </w:r>
          </w:p>
        </w:tc>
        <w:tc>
          <w:tcPr>
            <w:tcW w:type="dxa" w:w="5160"/>
            <w:tcMar>
              <w:top w:type="dxa" w:w="70"/>
              <w:left w:type="dxa" w:w="100"/>
              <w:bottom w:type="dxa" w:w="70"/>
              <w:right w:type="dxa" w:w="100"/>
            </w:tcMar>
          </w:tcPr>
          <w:p>
            <w:r>
              <w:rPr>
                <w:sz w:val="19"/>
                <w:szCs w:val="19"/>
              </w:rPr>
              <w:t xml:space="preserve">Same component layer as APS for forms, dialogs, navigation</w:t>
            </w:r>
          </w:p>
        </w:tc>
      </w:tr>
      <w:tr>
        <w:tc>
          <w:tcPr>
            <w:tcW w:type="dxa" w:w="2600"/>
            <w:tcMar>
              <w:top w:type="dxa" w:w="70"/>
              <w:left w:type="dxa" w:w="100"/>
              <w:bottom w:type="dxa" w:w="70"/>
              <w:right w:type="dxa" w:w="100"/>
            </w:tcMar>
          </w:tcPr>
          <w:p>
            <w:r>
              <w:rPr>
                <w:sz w:val="19"/>
                <w:szCs w:val="19"/>
              </w:rPr>
              <w:t xml:space="preserve">AG Grid Community</w:t>
            </w:r>
          </w:p>
        </w:tc>
        <w:tc>
          <w:tcPr>
            <w:tcW w:type="dxa" w:w="1600"/>
            <w:tcMar>
              <w:top w:type="dxa" w:w="70"/>
              <w:left w:type="dxa" w:w="100"/>
              <w:bottom w:type="dxa" w:w="70"/>
              <w:right w:type="dxa" w:w="100"/>
            </w:tcMar>
          </w:tcPr>
          <w:p>
            <w:r>
              <w:rPr>
                <w:sz w:val="19"/>
                <w:szCs w:val="19"/>
              </w:rPr>
              <w:t xml:space="preserve">Adopted for SAMS</w:t>
            </w:r>
          </w:p>
        </w:tc>
        <w:tc>
          <w:tcPr>
            <w:tcW w:type="dxa" w:w="5160"/>
            <w:tcMar>
              <w:top w:type="dxa" w:w="70"/>
              <w:left w:type="dxa" w:w="100"/>
              <w:bottom w:type="dxa" w:w="70"/>
              <w:right w:type="dxa" w:w="100"/>
            </w:tcMar>
          </w:tcPr>
          <w:p>
            <w:r>
              <w:rPr>
                <w:sz w:val="19"/>
                <w:szCs w:val="19"/>
              </w:rPr>
              <w:t xml:space="preserve">Built-in filtering, sorting, export handles report-heavy admin views better than a lighter grid</w:t>
            </w:r>
          </w:p>
        </w:tc>
      </w:tr>
      <w:tr>
        <w:tc>
          <w:tcPr>
            <w:tcW w:type="dxa" w:w="2600"/>
            <w:tcMar>
              <w:top w:type="dxa" w:w="70"/>
              <w:left w:type="dxa" w:w="100"/>
              <w:bottom w:type="dxa" w:w="70"/>
              <w:right w:type="dxa" w:w="100"/>
            </w:tcMar>
          </w:tcPr>
          <w:p>
            <w:r>
              <w:rPr>
                <w:sz w:val="19"/>
                <w:szCs w:val="19"/>
              </w:rPr>
              <w:t xml:space="preserve">Shared Tailwind preset</w:t>
            </w:r>
          </w:p>
        </w:tc>
        <w:tc>
          <w:tcPr>
            <w:tcW w:type="dxa" w:w="1600"/>
            <w:tcMar>
              <w:top w:type="dxa" w:w="70"/>
              <w:left w:type="dxa" w:w="100"/>
              <w:bottom w:type="dxa" w:w="70"/>
              <w:right w:type="dxa" w:w="100"/>
            </w:tcMar>
          </w:tcPr>
          <w:p>
            <w:r>
              <w:rPr>
                <w:sz w:val="19"/>
                <w:szCs w:val="19"/>
              </w:rPr>
              <w:t xml:space="preserve">Adopted</w:t>
            </w:r>
          </w:p>
        </w:tc>
        <w:tc>
          <w:tcPr>
            <w:tcW w:type="dxa" w:w="5160"/>
            <w:tcMar>
              <w:top w:type="dxa" w:w="70"/>
              <w:left w:type="dxa" w:w="100"/>
              <w:bottom w:type="dxa" w:w="70"/>
              <w:right w:type="dxa" w:w="100"/>
            </w:tcMar>
          </w:tcPr>
          <w:p>
            <w:r>
              <w:rPr>
                <w:sz w:val="19"/>
                <w:szCs w:val="19"/>
              </w:rPr>
              <w:t xml:space="preserve">APS and SAMS share design tokens; separate repos, not a monorepo, given the overhead isn't justified for two teams</w:t>
            </w:r>
          </w:p>
        </w:tc>
      </w:tr>
    </w:tbl>
    <w:p>
      <w:pPr>
        <w:pStyle w:val="Heading1"/>
        <w:spacing w:after="160" w:before="360"/>
      </w:pPr>
      <w:r>
        <w:t xml:space="preserve">14. Backup &amp; Disaster Recovery Policy</w:t>
      </w:r>
    </w:p>
    <w:p>
      <w:pPr>
        <w:shd w:fill="EAF4EE" w:val="clear"/>
        <w:spacing w:after="140"/>
      </w:pPr>
      <w:r>
        <w:rPr>
          <w:b/>
          <w:bCs/>
          <w:color w:val="1E7145"/>
          <w:sz w:val="20"/>
          <w:szCs w:val="20"/>
        </w:rPr>
        <w:t xml:space="preserve">AUDIT FIX — Q25: </w:t>
      </w:r>
      <w:r>
        <w:rPr>
          <w:sz w:val="20"/>
          <w:szCs w:val="20"/>
        </w:rPr>
        <w:t xml:space="preserve">"Scheduled backups" was not an operationally meaningful policy. Replaced with a concrete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7B241C" w:val="clear"/>
            <w:tcMar>
              <w:top w:type="dxa" w:w="80"/>
              <w:left w:type="dxa" w:w="100"/>
              <w:bottom w:type="dxa" w:w="80"/>
              <w:right w:type="dxa" w:w="100"/>
            </w:tcMar>
          </w:tcPr>
          <w:p>
            <w:r>
              <w:rPr>
                <w:b/>
                <w:bCs/>
                <w:color w:val="FFFFFF"/>
                <w:sz w:val="19"/>
                <w:szCs w:val="19"/>
              </w:rPr>
              <w:t xml:space="preserve">Element</w:t>
            </w:r>
          </w:p>
        </w:tc>
        <w:tc>
          <w:tcPr>
            <w:tcW w:type="dxa" w:w="7360"/>
            <w:shd w:fill="7B241C" w:val="clear"/>
            <w:tcMar>
              <w:top w:type="dxa" w:w="80"/>
              <w:left w:type="dxa" w:w="100"/>
              <w:bottom w:type="dxa" w:w="80"/>
              <w:right w:type="dxa" w:w="100"/>
            </w:tcMar>
          </w:tcPr>
          <w:p>
            <w:r>
              <w:rPr>
                <w:b/>
                <w:bCs/>
                <w:color w:val="FFFFFF"/>
                <w:sz w:val="19"/>
                <w:szCs w:val="19"/>
              </w:rPr>
              <w:t xml:space="preserve">Policy</w:t>
            </w:r>
          </w:p>
        </w:tc>
      </w:tr>
      <w:tr>
        <w:tc>
          <w:tcPr>
            <w:tcW w:type="dxa" w:w="2000"/>
            <w:tcMar>
              <w:top w:type="dxa" w:w="70"/>
              <w:left w:type="dxa" w:w="100"/>
              <w:bottom w:type="dxa" w:w="70"/>
              <w:right w:type="dxa" w:w="100"/>
            </w:tcMar>
          </w:tcPr>
          <w:p>
            <w:r>
              <w:rPr>
                <w:sz w:val="19"/>
                <w:szCs w:val="19"/>
              </w:rPr>
              <w:t xml:space="preserve">Cadence</w:t>
            </w:r>
          </w:p>
        </w:tc>
        <w:tc>
          <w:tcPr>
            <w:tcW w:type="dxa" w:w="7360"/>
            <w:tcMar>
              <w:top w:type="dxa" w:w="70"/>
              <w:left w:type="dxa" w:w="100"/>
              <w:bottom w:type="dxa" w:w="70"/>
              <w:right w:type="dxa" w:w="100"/>
            </w:tcMar>
          </w:tcPr>
          <w:p>
            <w:r>
              <w:rPr>
                <w:sz w:val="19"/>
                <w:szCs w:val="19"/>
              </w:rPr>
              <w:t xml:space="preserve">Daily full backup, with binlog streaming for point-in-time recovery</w:t>
            </w:r>
          </w:p>
        </w:tc>
      </w:tr>
      <w:tr>
        <w:tc>
          <w:tcPr>
            <w:tcW w:type="dxa" w:w="2000"/>
            <w:tcMar>
              <w:top w:type="dxa" w:w="70"/>
              <w:left w:type="dxa" w:w="100"/>
              <w:bottom w:type="dxa" w:w="70"/>
              <w:right w:type="dxa" w:w="100"/>
            </w:tcMar>
          </w:tcPr>
          <w:p>
            <w:r>
              <w:rPr>
                <w:sz w:val="19"/>
                <w:szCs w:val="19"/>
              </w:rPr>
              <w:t xml:space="preserve">Retention</w:t>
            </w:r>
          </w:p>
        </w:tc>
        <w:tc>
          <w:tcPr>
            <w:tcW w:type="dxa" w:w="7360"/>
            <w:tcMar>
              <w:top w:type="dxa" w:w="70"/>
              <w:left w:type="dxa" w:w="100"/>
              <w:bottom w:type="dxa" w:w="70"/>
              <w:right w:type="dxa" w:w="100"/>
            </w:tcMar>
          </w:tcPr>
          <w:p>
            <w:r>
              <w:rPr>
                <w:sz w:val="19"/>
                <w:szCs w:val="19"/>
              </w:rPr>
              <w:t xml:space="preserve">30 days of daily backups; 7 days of hourly binlog; financial records retained per regulatory requirement (5–7 years, jurisdiction-dependent)</w:t>
            </w:r>
          </w:p>
        </w:tc>
      </w:tr>
      <w:tr>
        <w:tc>
          <w:tcPr>
            <w:tcW w:type="dxa" w:w="2000"/>
            <w:tcMar>
              <w:top w:type="dxa" w:w="70"/>
              <w:left w:type="dxa" w:w="100"/>
              <w:bottom w:type="dxa" w:w="70"/>
              <w:right w:type="dxa" w:w="100"/>
            </w:tcMar>
          </w:tcPr>
          <w:p>
            <w:r>
              <w:rPr>
                <w:sz w:val="19"/>
                <w:szCs w:val="19"/>
              </w:rPr>
              <w:t xml:space="preserve">Restore testing</w:t>
            </w:r>
          </w:p>
        </w:tc>
        <w:tc>
          <w:tcPr>
            <w:tcW w:type="dxa" w:w="7360"/>
            <w:tcMar>
              <w:top w:type="dxa" w:w="70"/>
              <w:left w:type="dxa" w:w="100"/>
              <w:bottom w:type="dxa" w:w="70"/>
              <w:right w:type="dxa" w:w="100"/>
            </w:tcMar>
          </w:tcPr>
          <w:p>
            <w:r>
              <w:rPr>
                <w:sz w:val="19"/>
                <w:szCs w:val="19"/>
              </w:rPr>
              <w:t xml:space="preserve">Monthly restore drill to staging, verified against a known dataset</w:t>
            </w:r>
          </w:p>
        </w:tc>
      </w:tr>
      <w:tr>
        <w:tc>
          <w:tcPr>
            <w:tcW w:type="dxa" w:w="2000"/>
            <w:tcMar>
              <w:top w:type="dxa" w:w="70"/>
              <w:left w:type="dxa" w:w="100"/>
              <w:bottom w:type="dxa" w:w="70"/>
              <w:right w:type="dxa" w:w="100"/>
            </w:tcMar>
          </w:tcPr>
          <w:p>
            <w:r>
              <w:rPr>
                <w:sz w:val="19"/>
                <w:szCs w:val="19"/>
              </w:rPr>
              <w:t xml:space="preserve">Off-site</w:t>
            </w:r>
          </w:p>
        </w:tc>
        <w:tc>
          <w:tcPr>
            <w:tcW w:type="dxa" w:w="7360"/>
            <w:tcMar>
              <w:top w:type="dxa" w:w="70"/>
              <w:left w:type="dxa" w:w="100"/>
              <w:bottom w:type="dxa" w:w="70"/>
              <w:right w:type="dxa" w:w="100"/>
            </w:tcMar>
          </w:tcPr>
          <w:p>
            <w:r>
              <w:rPr>
                <w:sz w:val="19"/>
                <w:szCs w:val="19"/>
              </w:rPr>
              <w:t xml:space="preserve">Backups stored off the primary DB host and availability zone — S3 versioned bucket in a separate region is the standard</w:t>
            </w:r>
          </w:p>
        </w:tc>
      </w:tr>
    </w:tbl>
    <w:p>
      <w:pPr>
        <w:pStyle w:val="Heading1"/>
        <w:spacing w:after="160" w:before="360"/>
      </w:pPr>
      <w:r>
        <w:t xml:space="preserve">15. Testing Strategy</w:t>
      </w:r>
    </w:p>
    <w:p>
      <w:pPr>
        <w:shd w:fill="EAF4EE" w:val="clear"/>
        <w:spacing w:after="140"/>
      </w:pPr>
      <w:r>
        <w:rPr>
          <w:b/>
          <w:bCs/>
          <w:color w:val="1E7145"/>
          <w:sz w:val="20"/>
          <w:szCs w:val="20"/>
        </w:rPr>
        <w:t xml:space="preserve">AUDIT FIX — Q23: </w:t>
      </w:r>
      <w:r>
        <w:rPr>
          <w:sz w:val="20"/>
          <w:szCs w:val="20"/>
        </w:rPr>
        <w:t xml:space="preserve">Minimum testing bar, integration tests prioritized over isolated unit tests:</w:t>
      </w:r>
    </w:p>
    <w:p>
      <w:pPr>
        <w:pStyle w:val="ListParagraph"/>
        <w:numPr>
          <w:ilvl w:val="0"/>
          <w:numId w:val="1"/>
        </w:numPr>
        <w:spacing w:after="60"/>
      </w:pPr>
      <w:r>
        <w:t xml:space="preserve">Integration tests covering the critical financial paths: atomic payment write, invoice status update, and audit_log entry in one transaction.</w:t>
      </w:r>
    </w:p>
    <w:p>
      <w:pPr>
        <w:pStyle w:val="ListParagraph"/>
        <w:numPr>
          <w:ilvl w:val="0"/>
          <w:numId w:val="1"/>
        </w:numPr>
        <w:spacing w:after="60"/>
      </w:pPr>
      <w:r>
        <w:t xml:space="preserve">Integration tests for auth/ownership paths and guardian-facing export scoping.</w:t>
      </w:r>
    </w:p>
    <w:p>
      <w:pPr>
        <w:pStyle w:val="ListParagraph"/>
        <w:numPr>
          <w:ilvl w:val="0"/>
          <w:numId w:val="1"/>
        </w:numPr>
        <w:spacing w:after="60"/>
      </w:pPr>
      <w:r>
        <w:t xml:space="preserve">E2E tests (Playwright) for the invoice-to-payment-to-receipt flow and defaulter report generation.</w:t>
      </w:r>
    </w:p>
    <w:p>
      <w:pPr>
        <w:pStyle w:val="ListParagraph"/>
        <w:numPr>
          <w:ilvl w:val="0"/>
          <w:numId w:val="1"/>
        </w:numPr>
        <w:spacing w:after="60"/>
      </w:pPr>
      <w:r>
        <w:t xml:space="preserve">Target: meaningful integration coverage on financial and auth routes before any real financial data is entered.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2026-09-12T03:02:57.178Z</dcterms:created>
  <dcterms:modified xsi:type="dcterms:W3CDTF">2026-09-12T03:02:57.193Z</dcterms:modified>
</cp:coreProperties>
</file>

<file path=docProps/custom.xml><?xml version="1.0" encoding="utf-8"?>
<Properties xmlns="http://schemas.openxmlformats.org/officeDocument/2006/custom-properties" xmlns:vt="http://schemas.openxmlformats.org/officeDocument/2006/docPropsVTypes"/>
</file>