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RfP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RfP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RfP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E01787B" w14:textId="2CB7836D" w:rsidR="00A50F53" w:rsidRDefault="00AD7344" w:rsidP="00A50F53">
      <w:pPr>
        <w:rPr>
          <w:rFonts w:ascii="Century Gothic" w:hAnsi="Century Gothic"/>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are able to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w:t>
      </w:r>
      <w:r w:rsidRPr="00A50F53">
        <w:rPr>
          <w:rFonts w:ascii="Century Gothic" w:hAnsi="Century Gothic" w:cs="Segoe UI"/>
          <w:shd w:val="clear" w:color="auto" w:fill="FFFFFF"/>
        </w:rPr>
        <w:t>group.</w:t>
      </w:r>
      <w:r w:rsidR="006644D9" w:rsidRPr="00A50F53">
        <w:rPr>
          <w:rFonts w:ascii="Century Gothic" w:hAnsi="Century Gothic" w:cs="Segoe UI"/>
          <w:shd w:val="clear" w:color="auto" w:fill="FFFFFF"/>
        </w:rPr>
        <w:t xml:space="preserve"> </w:t>
      </w:r>
      <w:r w:rsidR="00A50F53" w:rsidRPr="00A50F53">
        <w:rPr>
          <w:rFonts w:ascii="Century Gothic" w:hAnsi="Century Gothic"/>
          <w:shd w:val="clear" w:color="auto" w:fill="FFFFFF"/>
        </w:rPr>
        <w:t xml:space="preserve">Please note we expect cross-cutting groups to have demonstrated expertise in one of the types of modelling listed on the </w:t>
      </w:r>
      <w:hyperlink r:id="rId13" w:history="1">
        <w:r w:rsidR="00A50F53" w:rsidRPr="00A50F53">
          <w:rPr>
            <w:rStyle w:val="Hyperlink"/>
            <w:rFonts w:ascii="Century Gothic" w:hAnsi="Century Gothic"/>
            <w:shd w:val="clear" w:color="auto" w:fill="FFFFFF"/>
          </w:rPr>
          <w:t>RfP page</w:t>
        </w:r>
      </w:hyperlink>
      <w:r w:rsidR="00A50F53" w:rsidRPr="00A50F53">
        <w:rPr>
          <w:rFonts w:ascii="Century Gothic" w:hAnsi="Century Gothic"/>
          <w:shd w:val="clear" w:color="auto" w:fill="FFFFFF"/>
        </w:rPr>
        <w:t xml:space="preserve"> (operational aspects, health economics, impact of climate on disease dynamics, geospatial aspects).</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61DF6CC1"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We </w:t>
      </w:r>
      <w:r w:rsidR="00E10C37">
        <w:rPr>
          <w:rFonts w:ascii="Century Gothic" w:hAnsi="Century Gothic" w:cs="Segoe UI"/>
          <w:color w:val="242424"/>
          <w:shd w:val="clear" w:color="auto" w:fill="FFFFFF"/>
        </w:rPr>
        <w:t>have</w:t>
      </w:r>
      <w:r>
        <w:rPr>
          <w:rFonts w:ascii="Century Gothic" w:hAnsi="Century Gothic" w:cs="Segoe UI"/>
          <w:color w:val="242424"/>
          <w:shd w:val="clear" w:color="auto" w:fill="FFFFFF"/>
        </w:rPr>
        <w:t xml:space="preserve"> record</w:t>
      </w:r>
      <w:r w:rsidR="00E10C37">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a demonstration </w:t>
      </w:r>
      <w:r w:rsidR="00E10C37">
        <w:rPr>
          <w:rFonts w:ascii="Century Gothic" w:hAnsi="Century Gothic" w:cs="Segoe UI"/>
          <w:color w:val="242424"/>
          <w:shd w:val="clear" w:color="auto" w:fill="FFFFFF"/>
        </w:rPr>
        <w:t xml:space="preserve">video. To get access to this, you will first need to </w:t>
      </w:r>
      <w:r w:rsidR="00BB67EC">
        <w:rPr>
          <w:rFonts w:ascii="Century Gothic" w:hAnsi="Century Gothic" w:cs="Segoe UI"/>
          <w:color w:val="242424"/>
          <w:shd w:val="clear" w:color="auto" w:fill="FFFFFF"/>
        </w:rPr>
        <w:t xml:space="preserve">register your group’s interest; please see the ‘Next Steps’ section of our </w:t>
      </w:r>
      <w:hyperlink r:id="rId14"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5"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RfP,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LMIC groups that are still going through capacity building process, what are the possibilities under this RfP?</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6"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would still encourage you to get in touch. We want to expand our networks more broadly and we want to include more training and collaborative opportunities through VIMC 2.0. The RfP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7"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e.g.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RfP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(i.e.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RfP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Are you expecting groups to have a particular background or field, e.g.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8"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 xml:space="preserve">Do we need to have an already established model? </w:t>
      </w:r>
    </w:p>
    <w:p w14:paraId="65A951C7" w14:textId="72A43BF7"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000C4D83">
        <w:rPr>
          <w:rFonts w:ascii="Century Gothic" w:hAnsi="Century Gothic"/>
        </w:rPr>
        <w:t>For both disease-specific and cross-cutting groups, w</w:t>
      </w:r>
      <w:r w:rsidRPr="00E841EE">
        <w:rPr>
          <w:rFonts w:ascii="Century Gothic" w:hAnsi="Century Gothic"/>
        </w:rPr>
        <w:t xml:space="preserve">e are looking for models that have been developed to a certain stage (even if further development is planned). We are not looking to fund models that need to be developed from scratch. However, as we plan to work with a wide 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9"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more than one of the diseases in the RfP</w:t>
      </w:r>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A. Through the RfP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20"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1"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RfP</w:t>
      </w:r>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RfP</w:t>
      </w:r>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RfP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taken into account,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RfP.</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52515A7" w14:textId="77777777" w:rsidR="00A71FC4" w:rsidRPr="00A71FC4" w:rsidRDefault="00A71FC4" w:rsidP="00A71FC4">
      <w:pPr>
        <w:rPr>
          <w:rFonts w:ascii="Century Gothic" w:hAnsi="Century Gothic"/>
        </w:rPr>
      </w:pPr>
    </w:p>
    <w:p w14:paraId="6ABC6CAD" w14:textId="338C8B42" w:rsidR="00A71FC4" w:rsidRPr="00A71FC4" w:rsidRDefault="00A71FC4" w:rsidP="00A71FC4">
      <w:pPr>
        <w:pStyle w:val="ListParagraph"/>
        <w:numPr>
          <w:ilvl w:val="0"/>
          <w:numId w:val="2"/>
        </w:numPr>
        <w:spacing w:after="120"/>
        <w:ind w:left="0" w:firstLine="0"/>
        <w:rPr>
          <w:rFonts w:ascii="Century Gothic" w:hAnsi="Century Gothic" w:cs="Segoe UI"/>
          <w:b/>
          <w:bCs/>
          <w:color w:val="242424"/>
          <w:shd w:val="clear" w:color="auto" w:fill="FFFFFF"/>
        </w:rPr>
      </w:pPr>
      <w:r w:rsidRPr="00A71FC4">
        <w:rPr>
          <w:rFonts w:ascii="Century Gothic" w:hAnsi="Century Gothic" w:cs="Segoe UI"/>
          <w:b/>
          <w:bCs/>
          <w:color w:val="242424"/>
          <w:shd w:val="clear" w:color="auto" w:fill="FFFFFF"/>
        </w:rPr>
        <w:t>I am a disease-specific modeller who is preparing to upload sample estimates on Montagu, as part of my application. As the demography and vaccine coverage scenarios on Montagu are for an anonymised country, it will not be possible to have the baseline or vaccine scenarios reflect true epidemiological estimates (e.g. model calibration will not be possible). Is it correct that VIMC is just interested in applicants being able to provide model outputs in the correct format, and to navigate the systems correctly?</w:t>
      </w:r>
    </w:p>
    <w:p w14:paraId="178309A9" w14:textId="16FFE88C" w:rsidR="00761C9B" w:rsidRDefault="00A71FC4" w:rsidP="00A71FC4">
      <w:pPr>
        <w:rPr>
          <w:rFonts w:ascii="Century Gothic" w:hAnsi="Century Gothic"/>
        </w:rPr>
      </w:pPr>
      <w:r w:rsidRPr="00A71FC4">
        <w:rPr>
          <w:rFonts w:ascii="Century Gothic" w:hAnsi="Century Gothic"/>
        </w:rPr>
        <w:t>A. Yes, your understanding is correct. For the RfP, the purpose of these estimates is so we can check that your model is able to produce estimates in our standardised format. Of course, if you are selected to join VIMC as a core-funded modelling group, you will then be expected to provide estimates for up to 117 countries, and your estimates will need to reflect actual epidemiology.</w:t>
      </w:r>
    </w:p>
    <w:p w14:paraId="7288EDCA" w14:textId="288F24F4" w:rsidR="000C4D83" w:rsidRDefault="000C4D83" w:rsidP="00A71FC4">
      <w:pPr>
        <w:rPr>
          <w:rFonts w:ascii="Century Gothic" w:hAnsi="Century Gothic"/>
        </w:rPr>
      </w:pPr>
    </w:p>
    <w:p w14:paraId="16897C76" w14:textId="410B5E88" w:rsidR="000C4D83" w:rsidRPr="00A76C3A" w:rsidRDefault="00A76C3A" w:rsidP="00A76C3A">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Q24.</w:t>
      </w:r>
      <w:r>
        <w:rPr>
          <w:rFonts w:ascii="Century Gothic" w:hAnsi="Century Gothic" w:cs="Segoe UI"/>
          <w:b/>
          <w:bCs/>
          <w:color w:val="242424"/>
          <w:shd w:val="clear" w:color="auto" w:fill="FFFFFF"/>
        </w:rPr>
        <w:tab/>
      </w:r>
      <w:r w:rsidR="000C4D83" w:rsidRPr="00A76C3A">
        <w:rPr>
          <w:rFonts w:ascii="Century Gothic" w:hAnsi="Century Gothic" w:cs="Segoe UI"/>
          <w:b/>
          <w:bCs/>
          <w:color w:val="242424"/>
          <w:shd w:val="clear" w:color="auto" w:fill="FFFFFF"/>
        </w:rPr>
        <w:t>Is it necessary to include co-applicants? Do co-Is increase the chance of success?</w:t>
      </w:r>
    </w:p>
    <w:p w14:paraId="131AEC36" w14:textId="2D68B1AD" w:rsidR="000C4D83" w:rsidRDefault="000C4D83" w:rsidP="000C4D83">
      <w:pPr>
        <w:rPr>
          <w:rFonts w:ascii="Century Gothic" w:hAnsi="Century Gothic"/>
        </w:rPr>
      </w:pPr>
      <w:r>
        <w:rPr>
          <w:rFonts w:ascii="Century Gothic" w:hAnsi="Century Gothic"/>
        </w:rPr>
        <w:t xml:space="preserve">A. </w:t>
      </w:r>
      <w:r w:rsidRPr="000C4D83">
        <w:rPr>
          <w:rFonts w:ascii="Century Gothic" w:hAnsi="Century Gothic"/>
        </w:rPr>
        <w:t>We refer to applications as coming from ‘groups’ as this is the most common set-up. However, it is not essential to include a co-</w:t>
      </w:r>
      <w:r>
        <w:rPr>
          <w:rFonts w:ascii="Century Gothic" w:hAnsi="Century Gothic"/>
        </w:rPr>
        <w:t>applicant</w:t>
      </w:r>
      <w:r w:rsidRPr="000C4D83">
        <w:rPr>
          <w:rFonts w:ascii="Century Gothic" w:hAnsi="Century Gothic"/>
        </w:rPr>
        <w:t>:</w:t>
      </w:r>
      <w:r>
        <w:rPr>
          <w:rFonts w:ascii="Century Gothic" w:hAnsi="Century Gothic"/>
        </w:rPr>
        <w:t xml:space="preserve"> as stated in Q12,</w:t>
      </w:r>
      <w:r w:rsidRPr="000C4D83">
        <w:rPr>
          <w:rFonts w:ascii="Century Gothic" w:hAnsi="Century Gothic"/>
        </w:rPr>
        <w:t xml:space="preserve"> it is up to each applicant group (or solo applicant) to decide on the most suitable composition of its member(s) to deliver the work required. We</w:t>
      </w:r>
      <w:r>
        <w:rPr>
          <w:rFonts w:ascii="Century Gothic" w:hAnsi="Century Gothic"/>
        </w:rPr>
        <w:t xml:space="preserve"> will b</w:t>
      </w:r>
      <w:r w:rsidRPr="000C4D83">
        <w:rPr>
          <w:rFonts w:ascii="Century Gothic" w:hAnsi="Century Gothic"/>
        </w:rPr>
        <w:t>e looking at the skills and experience of each applicant group as a whole.</w:t>
      </w:r>
    </w:p>
    <w:p w14:paraId="2474F604" w14:textId="4394D014" w:rsidR="000C4D83" w:rsidRDefault="000C4D83" w:rsidP="000C4D83">
      <w:pPr>
        <w:rPr>
          <w:rFonts w:ascii="Century Gothic" w:hAnsi="Century Gothic"/>
        </w:rPr>
      </w:pPr>
    </w:p>
    <w:p w14:paraId="42D72EA1" w14:textId="7C23CC3B" w:rsid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5</w:t>
      </w:r>
      <w:r w:rsidRPr="000C4D83">
        <w:rPr>
          <w:rFonts w:ascii="Century Gothic" w:hAnsi="Century Gothic"/>
          <w:b/>
          <w:bCs/>
        </w:rPr>
        <w:t>.</w:t>
      </w:r>
      <w:r w:rsidRPr="000C4D83">
        <w:rPr>
          <w:rFonts w:ascii="Century Gothic" w:hAnsi="Century Gothic"/>
          <w:b/>
          <w:bCs/>
        </w:rPr>
        <w:tab/>
      </w:r>
      <w:r>
        <w:rPr>
          <w:rFonts w:ascii="Century Gothic" w:hAnsi="Century Gothic"/>
          <w:b/>
          <w:bCs/>
        </w:rPr>
        <w:t>Is a budget breakdown required at application stage?</w:t>
      </w:r>
      <w:r w:rsidRPr="000C4D83">
        <w:rPr>
          <w:rFonts w:ascii="Century Gothic" w:hAnsi="Century Gothic"/>
          <w:b/>
          <w:bCs/>
        </w:rPr>
        <w:t xml:space="preserve"> What can the budget be used for?</w:t>
      </w:r>
    </w:p>
    <w:p w14:paraId="5E543802" w14:textId="3A824AA7" w:rsidR="000C4D83" w:rsidRDefault="000C4D83" w:rsidP="000C4D83">
      <w:pPr>
        <w:pStyle w:val="xmsonormal"/>
        <w:rPr>
          <w:rFonts w:ascii="Century Gothic" w:hAnsi="Century Gothic"/>
        </w:rPr>
      </w:pPr>
      <w:r>
        <w:rPr>
          <w:rFonts w:ascii="Century Gothic" w:hAnsi="Century Gothic"/>
        </w:rPr>
        <w:t xml:space="preserve">At application stage, no budget breakdown is required. </w:t>
      </w:r>
      <w:r w:rsidRPr="000C4D83">
        <w:rPr>
          <w:rFonts w:ascii="Century Gothic" w:hAnsi="Century Gothic"/>
        </w:rPr>
        <w:t>The budget can be used for salaries, computers, and data costs, but not travel expenses as those costs would be paid directly by VIM</w:t>
      </w:r>
      <w:r>
        <w:rPr>
          <w:rFonts w:ascii="Century Gothic" w:hAnsi="Century Gothic"/>
        </w:rPr>
        <w:t>C.</w:t>
      </w:r>
    </w:p>
    <w:p w14:paraId="3376BFA9" w14:textId="6DA38BCF" w:rsidR="000C4D83" w:rsidRDefault="000C4D83" w:rsidP="000C4D83">
      <w:pPr>
        <w:pStyle w:val="xmsonormal"/>
        <w:rPr>
          <w:rFonts w:ascii="Century Gothic" w:hAnsi="Century Gothic"/>
        </w:rPr>
      </w:pPr>
    </w:p>
    <w:p w14:paraId="78C685B5" w14:textId="46ECA609" w:rsidR="000C4D83" w:rsidRP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6</w:t>
      </w:r>
      <w:r w:rsidRPr="000C4D83">
        <w:rPr>
          <w:rFonts w:ascii="Century Gothic" w:hAnsi="Century Gothic"/>
          <w:b/>
          <w:bCs/>
        </w:rPr>
        <w:t>.</w:t>
      </w:r>
      <w:r w:rsidR="00E10C37">
        <w:rPr>
          <w:rFonts w:ascii="Century Gothic" w:hAnsi="Century Gothic"/>
          <w:b/>
          <w:bCs/>
        </w:rPr>
        <w:tab/>
      </w:r>
      <w:r>
        <w:rPr>
          <w:rFonts w:ascii="Century Gothic" w:hAnsi="Century Gothic"/>
          <w:b/>
          <w:bCs/>
        </w:rPr>
        <w:t>Should the application be submitted by the lead applicant (PI) or by their i</w:t>
      </w:r>
      <w:r w:rsidRPr="000C4D83">
        <w:rPr>
          <w:rFonts w:ascii="Century Gothic" w:hAnsi="Century Gothic"/>
          <w:b/>
          <w:bCs/>
        </w:rPr>
        <w:t>nstitutional administrat</w:t>
      </w:r>
      <w:r>
        <w:rPr>
          <w:rFonts w:ascii="Century Gothic" w:hAnsi="Century Gothic"/>
          <w:b/>
          <w:bCs/>
        </w:rPr>
        <w:t xml:space="preserve">ion? </w:t>
      </w:r>
    </w:p>
    <w:p w14:paraId="3EFF6AC1" w14:textId="302E1B58" w:rsidR="000C4D83" w:rsidRDefault="000C4D83" w:rsidP="00E10C37">
      <w:pPr>
        <w:pStyle w:val="xmsonormal"/>
        <w:rPr>
          <w:rFonts w:ascii="Century Gothic" w:eastAsiaTheme="minorEastAsia" w:hAnsi="Century Gothic" w:cstheme="minorBidi"/>
          <w:lang w:eastAsia="ja-JP"/>
        </w:rPr>
      </w:pPr>
      <w:r w:rsidRPr="000C4D83">
        <w:rPr>
          <w:rFonts w:ascii="Century Gothic" w:eastAsiaTheme="minorEastAsia" w:hAnsi="Century Gothic" w:cstheme="minorBidi"/>
          <w:lang w:eastAsia="ja-JP"/>
        </w:rPr>
        <w:t xml:space="preserve">Applications should be submitted by email to </w:t>
      </w:r>
      <w:hyperlink r:id="rId22" w:history="1">
        <w:r w:rsidR="00717DF7">
          <w:rPr>
            <w:rStyle w:val="Hyperlink"/>
            <w:rFonts w:ascii="Century Gothic" w:hAnsi="Century Gothic" w:cs="Segoe UI"/>
            <w:shd w:val="clear" w:color="auto" w:fill="FFFFFF"/>
          </w:rPr>
          <w:t>vimc@imperial.ac.uk</w:t>
        </w:r>
      </w:hyperlink>
      <w:r w:rsidRPr="000C4D83">
        <w:rPr>
          <w:rFonts w:ascii="Century Gothic" w:eastAsiaTheme="minorEastAsia" w:hAnsi="Century Gothic" w:cstheme="minorBidi"/>
          <w:lang w:eastAsia="ja-JP"/>
        </w:rPr>
        <w:t xml:space="preserve">; it is fine for this to come from the </w:t>
      </w:r>
      <w:r w:rsidR="00E10C37">
        <w:rPr>
          <w:rFonts w:ascii="Century Gothic" w:eastAsiaTheme="minorEastAsia" w:hAnsi="Century Gothic" w:cstheme="minorBidi"/>
          <w:lang w:eastAsia="ja-JP"/>
        </w:rPr>
        <w:t xml:space="preserve">lead </w:t>
      </w:r>
      <w:r w:rsidRPr="000C4D83">
        <w:rPr>
          <w:rFonts w:ascii="Century Gothic" w:eastAsiaTheme="minorEastAsia" w:hAnsi="Century Gothic" w:cstheme="minorBidi"/>
          <w:lang w:eastAsia="ja-JP"/>
        </w:rPr>
        <w:t>applicant</w:t>
      </w:r>
      <w:r w:rsidR="00E10C37">
        <w:rPr>
          <w:rFonts w:ascii="Century Gothic" w:eastAsiaTheme="minorEastAsia" w:hAnsi="Century Gothic" w:cstheme="minorBidi"/>
          <w:lang w:eastAsia="ja-JP"/>
        </w:rPr>
        <w:t xml:space="preserve"> (PI).</w:t>
      </w:r>
    </w:p>
    <w:p w14:paraId="73DBD37C" w14:textId="534D380D" w:rsidR="00A76C3A" w:rsidRDefault="00A76C3A" w:rsidP="00E10C37">
      <w:pPr>
        <w:pStyle w:val="xmsonormal"/>
        <w:rPr>
          <w:rFonts w:ascii="Century Gothic" w:eastAsiaTheme="minorEastAsia" w:hAnsi="Century Gothic" w:cstheme="minorBidi"/>
          <w:lang w:eastAsia="ja-JP"/>
        </w:rPr>
      </w:pPr>
    </w:p>
    <w:p w14:paraId="5443803E" w14:textId="435A60B3" w:rsidR="00A76C3A" w:rsidRPr="00846374" w:rsidRDefault="00846374" w:rsidP="00846374">
      <w:pPr>
        <w:spacing w:after="120"/>
        <w:rPr>
          <w:rFonts w:ascii="Century Gothic" w:hAnsi="Century Gothic" w:cs="Segoe UI"/>
          <w:b/>
          <w:bCs/>
          <w:color w:val="242424"/>
          <w:shd w:val="clear" w:color="auto" w:fill="FFFFFF"/>
        </w:rPr>
      </w:pPr>
      <w:r>
        <w:rPr>
          <w:rFonts w:ascii="Century Gothic" w:hAnsi="Century Gothic"/>
          <w:b/>
          <w:bCs/>
          <w:shd w:val="clear" w:color="auto" w:fill="FFFFFF"/>
        </w:rPr>
        <w:t>Q27.</w:t>
      </w:r>
      <w:r>
        <w:rPr>
          <w:rFonts w:ascii="Century Gothic" w:hAnsi="Century Gothic"/>
          <w:b/>
          <w:bCs/>
          <w:shd w:val="clear" w:color="auto" w:fill="FFFFFF"/>
        </w:rPr>
        <w:tab/>
        <w:t>In Montagu, w</w:t>
      </w:r>
      <w:r w:rsidR="00A76C3A" w:rsidRPr="00846374">
        <w:rPr>
          <w:rFonts w:ascii="Century Gothic" w:hAnsi="Century Gothic"/>
          <w:b/>
          <w:bCs/>
          <w:shd w:val="clear" w:color="auto" w:fill="FFFFFF"/>
        </w:rPr>
        <w:t>hich vaccine does the malaria coverage data refer to?</w:t>
      </w:r>
    </w:p>
    <w:p w14:paraId="6CA4D667" w14:textId="27A88706" w:rsidR="00846374" w:rsidRPr="00846374" w:rsidRDefault="00846374" w:rsidP="00A76C3A">
      <w:pPr>
        <w:pStyle w:val="NormalWeb"/>
        <w:shd w:val="clear" w:color="auto" w:fill="FFFFFF"/>
        <w:spacing w:before="0" w:beforeAutospacing="0" w:after="240" w:afterAutospacing="0"/>
        <w:rPr>
          <w:rStyle w:val="Strong"/>
          <w:rFonts w:ascii="Century Gothic" w:hAnsi="Century Gothic" w:cs="Segoe UI"/>
          <w:b w:val="0"/>
          <w:bCs w:val="0"/>
          <w:i/>
          <w:iCs/>
          <w:color w:val="242424"/>
          <w:sz w:val="22"/>
          <w:szCs w:val="22"/>
        </w:rPr>
      </w:pPr>
      <w:r>
        <w:rPr>
          <w:rStyle w:val="Strong"/>
          <w:rFonts w:ascii="Century Gothic" w:hAnsi="Century Gothic" w:cs="Segoe UI"/>
          <w:b w:val="0"/>
          <w:bCs w:val="0"/>
          <w:color w:val="242424"/>
          <w:sz w:val="22"/>
          <w:szCs w:val="22"/>
        </w:rPr>
        <w:t xml:space="preserve">The coverage scenarios for malaria in this RfP are based </w:t>
      </w:r>
      <w:r w:rsidRPr="00846374">
        <w:rPr>
          <w:rStyle w:val="Strong"/>
          <w:rFonts w:ascii="Century Gothic" w:hAnsi="Century Gothic" w:cs="Segoe UI"/>
          <w:b w:val="0"/>
          <w:bCs w:val="0"/>
          <w:color w:val="242424"/>
          <w:sz w:val="22"/>
          <w:szCs w:val="22"/>
        </w:rPr>
        <w:t xml:space="preserve">primarily on this resource: </w:t>
      </w:r>
      <w:hyperlink r:id="rId23" w:tgtFrame="_blank" w:tooltip="https://www.nitag-resource.org/sites/default/files/2022-05/Modelled-public-health-impact-and-cost-effectiveness-rtss-vaccine-2021.pdf" w:history="1">
        <w:r w:rsidRPr="00846374">
          <w:rPr>
            <w:rStyle w:val="Hyperlink"/>
            <w:rFonts w:ascii="Century Gothic" w:hAnsi="Century Gothic" w:cs="Segoe UI"/>
            <w:color w:val="4F52B2"/>
            <w:sz w:val="22"/>
            <w:szCs w:val="22"/>
            <w:bdr w:val="none" w:sz="0" w:space="0" w:color="auto" w:frame="1"/>
          </w:rPr>
          <w:t>https://www.nitag-resource.org/sites/default/files/2022-05/Modelled-public-health-impact-and-cost-effectiveness-rtss-vaccine-2021.pdf</w:t>
        </w:r>
      </w:hyperlink>
      <w:r>
        <w:rPr>
          <w:rFonts w:ascii="Century Gothic" w:hAnsi="Century Gothic" w:cs="Segoe UI"/>
          <w:color w:val="242424"/>
          <w:sz w:val="22"/>
          <w:szCs w:val="22"/>
        </w:rPr>
        <w:t>. This states “</w:t>
      </w:r>
      <w:r w:rsidRPr="00846374">
        <w:rPr>
          <w:rFonts w:ascii="Century Gothic" w:hAnsi="Century Gothic" w:cs="Segoe UI"/>
          <w:i/>
          <w:iCs/>
          <w:color w:val="242424"/>
          <w:sz w:val="22"/>
          <w:szCs w:val="22"/>
        </w:rPr>
        <w:t>2 main vaccination scenarios are considered, routine age-based immunisation with RTS,S through the EPI, with primary doses given at 6, 7.5 and 9 months of age with a fourth dose at 27 months of age.</w:t>
      </w:r>
      <w:r>
        <w:rPr>
          <w:rFonts w:ascii="Century Gothic" w:hAnsi="Century Gothic" w:cs="Segoe UI"/>
          <w:i/>
          <w:iCs/>
          <w:color w:val="242424"/>
          <w:sz w:val="22"/>
          <w:szCs w:val="22"/>
        </w:rPr>
        <w:t xml:space="preserve">”. </w:t>
      </w:r>
      <w:r w:rsidRPr="00846374">
        <w:rPr>
          <w:rFonts w:ascii="Century Gothic" w:hAnsi="Century Gothic" w:cs="Segoe UI"/>
          <w:color w:val="242424"/>
          <w:sz w:val="22"/>
          <w:szCs w:val="22"/>
        </w:rPr>
        <w:t xml:space="preserve">As such, the </w:t>
      </w:r>
      <w:r>
        <w:rPr>
          <w:rFonts w:ascii="Century Gothic" w:hAnsi="Century Gothic" w:cs="Segoe UI"/>
          <w:color w:val="242424"/>
          <w:sz w:val="22"/>
          <w:szCs w:val="22"/>
        </w:rPr>
        <w:t xml:space="preserve">malaria </w:t>
      </w:r>
      <w:r w:rsidRPr="00846374">
        <w:rPr>
          <w:rFonts w:ascii="Century Gothic" w:hAnsi="Century Gothic" w:cs="Segoe UI"/>
          <w:color w:val="242424"/>
          <w:sz w:val="22"/>
          <w:szCs w:val="22"/>
        </w:rPr>
        <w:t>coverage scenarios are primarily focused on RTS,S.</w:t>
      </w:r>
    </w:p>
    <w:p w14:paraId="3A67B0AC" w14:textId="7411C6A3" w:rsidR="00A76C3A" w:rsidRPr="00846374" w:rsidRDefault="00846374" w:rsidP="00846374">
      <w:pPr>
        <w:spacing w:after="120"/>
        <w:rPr>
          <w:rFonts w:ascii="Century Gothic" w:hAnsi="Century Gothic" w:cs="Segoe UI"/>
          <w:b/>
          <w:bCs/>
          <w:color w:val="242424"/>
          <w:shd w:val="clear" w:color="auto" w:fill="FFFFFF"/>
        </w:rPr>
      </w:pPr>
      <w:r w:rsidRPr="00846374">
        <w:rPr>
          <w:rFonts w:ascii="Century Gothic" w:hAnsi="Century Gothic"/>
          <w:b/>
          <w:bCs/>
          <w:shd w:val="clear" w:color="auto" w:fill="FFFFFF"/>
        </w:rPr>
        <w:t>Q28.</w:t>
      </w:r>
      <w:r w:rsidRPr="00846374">
        <w:rPr>
          <w:rFonts w:ascii="Century Gothic" w:hAnsi="Century Gothic"/>
          <w:b/>
          <w:bCs/>
          <w:shd w:val="clear" w:color="auto" w:fill="FFFFFF"/>
        </w:rPr>
        <w:tab/>
      </w:r>
      <w:r w:rsidR="00A76C3A" w:rsidRPr="00846374">
        <w:rPr>
          <w:rFonts w:ascii="Century Gothic" w:hAnsi="Century Gothic"/>
          <w:b/>
          <w:bCs/>
          <w:shd w:val="clear" w:color="auto" w:fill="FFFFFF"/>
        </w:rPr>
        <w:t>Do you assume drop-off in the fourth dose of the malaria vaccine?</w:t>
      </w:r>
    </w:p>
    <w:p w14:paraId="36F190D9" w14:textId="76A608D5" w:rsidR="00A76C3A" w:rsidRPr="00846374" w:rsidRDefault="00846374" w:rsidP="00A76C3A">
      <w:pPr>
        <w:pStyle w:val="NormalWeb"/>
        <w:shd w:val="clear" w:color="auto" w:fill="FFFFFF"/>
        <w:spacing w:before="0" w:beforeAutospacing="0" w:after="240" w:afterAutospacing="0"/>
        <w:rPr>
          <w:rFonts w:ascii="Century Gothic" w:hAnsi="Century Gothic" w:cs="Segoe UI"/>
          <w:color w:val="242424"/>
          <w:sz w:val="22"/>
          <w:szCs w:val="22"/>
        </w:rPr>
      </w:pPr>
      <w:r>
        <w:rPr>
          <w:rFonts w:ascii="Century Gothic" w:hAnsi="Century Gothic" w:cs="Segoe UI"/>
          <w:color w:val="242424"/>
          <w:sz w:val="22"/>
          <w:szCs w:val="22"/>
        </w:rPr>
        <w:t>Yes, w</w:t>
      </w:r>
      <w:r w:rsidR="00A76C3A" w:rsidRPr="00846374">
        <w:rPr>
          <w:rFonts w:ascii="Century Gothic" w:hAnsi="Century Gothic" w:cs="Segoe UI"/>
          <w:color w:val="242424"/>
          <w:sz w:val="22"/>
          <w:szCs w:val="22"/>
        </w:rPr>
        <w:t>e assume a drop</w:t>
      </w:r>
      <w:r>
        <w:rPr>
          <w:rFonts w:ascii="Century Gothic" w:hAnsi="Century Gothic" w:cs="Segoe UI"/>
          <w:color w:val="242424"/>
          <w:sz w:val="22"/>
          <w:szCs w:val="22"/>
        </w:rPr>
        <w:t>-</w:t>
      </w:r>
      <w:r w:rsidR="00A76C3A" w:rsidRPr="00846374">
        <w:rPr>
          <w:rFonts w:ascii="Century Gothic" w:hAnsi="Century Gothic" w:cs="Segoe UI"/>
          <w:color w:val="242424"/>
          <w:sz w:val="22"/>
          <w:szCs w:val="22"/>
        </w:rPr>
        <w:t>off for dose 4</w:t>
      </w:r>
      <w:r>
        <w:rPr>
          <w:rFonts w:ascii="Century Gothic" w:hAnsi="Century Gothic" w:cs="Segoe UI"/>
          <w:color w:val="242424"/>
          <w:sz w:val="22"/>
          <w:szCs w:val="22"/>
        </w:rPr>
        <w:t xml:space="preserve">. Specifically, we assume that </w:t>
      </w:r>
      <w:r w:rsidR="00A76C3A" w:rsidRPr="00846374">
        <w:rPr>
          <w:rFonts w:ascii="Century Gothic" w:hAnsi="Century Gothic" w:cs="Segoe UI"/>
          <w:color w:val="242424"/>
          <w:sz w:val="22"/>
          <w:szCs w:val="22"/>
          <w:highlight w:val="yellow"/>
        </w:rPr>
        <w:t>dose 4 achieves 80%</w:t>
      </w:r>
      <w:r w:rsidRPr="00846374">
        <w:rPr>
          <w:rFonts w:ascii="Century Gothic" w:hAnsi="Century Gothic" w:cs="Segoe UI"/>
          <w:color w:val="242424"/>
          <w:sz w:val="22"/>
          <w:szCs w:val="22"/>
          <w:highlight w:val="yellow"/>
        </w:rPr>
        <w:t xml:space="preserve"> of the coverage of</w:t>
      </w:r>
      <w:r w:rsidR="00A76C3A" w:rsidRPr="00846374">
        <w:rPr>
          <w:rFonts w:ascii="Century Gothic" w:hAnsi="Century Gothic" w:cs="Segoe UI"/>
          <w:color w:val="242424"/>
          <w:sz w:val="22"/>
          <w:szCs w:val="22"/>
          <w:highlight w:val="yellow"/>
        </w:rPr>
        <w:t xml:space="preserve"> dose 3.</w:t>
      </w:r>
      <w:r w:rsidR="00A76C3A" w:rsidRPr="00846374">
        <w:rPr>
          <w:rFonts w:ascii="Century Gothic" w:hAnsi="Century Gothic" w:cs="Segoe UI"/>
          <w:color w:val="242424"/>
          <w:sz w:val="22"/>
          <w:szCs w:val="22"/>
        </w:rPr>
        <w:t xml:space="preserve"> The coverages </w:t>
      </w:r>
      <w:r>
        <w:rPr>
          <w:rFonts w:ascii="Century Gothic" w:hAnsi="Century Gothic" w:cs="Segoe UI"/>
          <w:color w:val="242424"/>
          <w:sz w:val="22"/>
          <w:szCs w:val="22"/>
        </w:rPr>
        <w:t>files on</w:t>
      </w:r>
      <w:r w:rsidR="00A76C3A" w:rsidRPr="00846374">
        <w:rPr>
          <w:rFonts w:ascii="Century Gothic" w:hAnsi="Century Gothic" w:cs="Segoe UI"/>
          <w:color w:val="242424"/>
          <w:sz w:val="22"/>
          <w:szCs w:val="22"/>
        </w:rPr>
        <w:t xml:space="preserve"> Montagu already account for this.</w:t>
      </w:r>
    </w:p>
    <w:p w14:paraId="546C3C3D" w14:textId="6C4EB0EB" w:rsidR="00A76C3A" w:rsidRPr="000C4D83" w:rsidRDefault="00A76C3A" w:rsidP="00E10C37">
      <w:pPr>
        <w:pStyle w:val="xmsonormal"/>
        <w:rPr>
          <w:rFonts w:ascii="Century Gothic" w:hAnsi="Century Gothic"/>
        </w:rPr>
      </w:pPr>
    </w:p>
    <w:sectPr w:rsidR="00A76C3A" w:rsidRPr="000C4D83" w:rsidSect="006644D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134"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07E8" w14:textId="77777777" w:rsidR="008E4C6A" w:rsidRDefault="008E4C6A" w:rsidP="00AD7344">
      <w:r>
        <w:separator/>
      </w:r>
    </w:p>
  </w:endnote>
  <w:endnote w:type="continuationSeparator" w:id="0">
    <w:p w14:paraId="59BC8ECC" w14:textId="77777777" w:rsidR="008E4C6A" w:rsidRDefault="008E4C6A"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108B" w14:textId="77777777" w:rsidR="00846374" w:rsidRDefault="00846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DD9F" w14:textId="77777777" w:rsidR="00846374" w:rsidRDefault="00846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ADD3" w14:textId="77777777" w:rsidR="008E4C6A" w:rsidRDefault="008E4C6A" w:rsidP="00AD7344">
      <w:r>
        <w:separator/>
      </w:r>
    </w:p>
  </w:footnote>
  <w:footnote w:type="continuationSeparator" w:id="0">
    <w:p w14:paraId="4F66078F" w14:textId="77777777" w:rsidR="008E4C6A" w:rsidRDefault="008E4C6A"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B4F7" w14:textId="77777777" w:rsidR="00846374" w:rsidRDefault="00846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2E8D187D" w:rsidR="00AD7344"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4048B322">
          <wp:simplePos x="0" y="0"/>
          <wp:positionH relativeFrom="margin">
            <wp:posOffset>4293870</wp:posOffset>
          </wp:positionH>
          <wp:positionV relativeFrom="topMargin">
            <wp:posOffset>257175</wp:posOffset>
          </wp:positionV>
          <wp:extent cx="1799590" cy="568325"/>
          <wp:effectExtent l="0" t="0" r="0" b="3175"/>
          <wp:wrapSquare wrapText="bothSides"/>
          <wp:docPr id="101" name="Picture 1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8106E4">
      <w:rPr>
        <w:i/>
        <w:iCs/>
      </w:rPr>
      <w:t>1</w:t>
    </w:r>
    <w:r w:rsidR="00846374">
      <w:rPr>
        <w:i/>
        <w:iCs/>
      </w:rPr>
      <w:t>7</w:t>
    </w:r>
    <w:r w:rsidR="008106E4">
      <w:rPr>
        <w:i/>
        <w:iCs/>
      </w:rPr>
      <w:t xml:space="preserve"> January </w:t>
    </w:r>
    <w:r w:rsidR="006644D9" w:rsidRPr="006644D9">
      <w:rPr>
        <w:i/>
        <w:iCs/>
      </w:rPr>
      <w:t>202</w:t>
    </w:r>
    <w:r w:rsidR="008106E4">
      <w:rPr>
        <w:i/>
        <w:iCs/>
      </w:rPr>
      <w:t>3</w:t>
    </w:r>
  </w:p>
  <w:p w14:paraId="53B636DE" w14:textId="4AF966DA" w:rsidR="00A71FC4" w:rsidRPr="006644D9" w:rsidRDefault="00A71FC4">
    <w:pPr>
      <w:pStyle w:val="Header"/>
      <w:rPr>
        <w:i/>
        <w:iCs/>
      </w:rPr>
    </w:pPr>
    <w:r>
      <w:rPr>
        <w:i/>
        <w:iCs/>
      </w:rPr>
      <w:t>Questions added/updated</w:t>
    </w:r>
    <w:r w:rsidR="000C4D83">
      <w:rPr>
        <w:i/>
        <w:iCs/>
      </w:rPr>
      <w:t xml:space="preserve"> since the </w:t>
    </w:r>
    <w:r w:rsidR="00E10C37">
      <w:rPr>
        <w:i/>
        <w:iCs/>
      </w:rPr>
      <w:t>1st</w:t>
    </w:r>
    <w:r w:rsidR="000C4D83">
      <w:rPr>
        <w:i/>
        <w:iCs/>
      </w:rPr>
      <w:t xml:space="preserve"> version</w:t>
    </w:r>
    <w:r>
      <w:rPr>
        <w:i/>
        <w:iCs/>
      </w:rPr>
      <w:t xml:space="preserve">: </w:t>
    </w:r>
    <w:r w:rsidR="00A50F53">
      <w:rPr>
        <w:i/>
        <w:iCs/>
      </w:rPr>
      <w:t>Q2,</w:t>
    </w:r>
    <w:r w:rsidR="000C4D83">
      <w:rPr>
        <w:i/>
        <w:iCs/>
      </w:rPr>
      <w:t xml:space="preserve"> </w:t>
    </w:r>
    <w:r w:rsidR="00E10C37">
      <w:rPr>
        <w:i/>
        <w:iCs/>
      </w:rPr>
      <w:t xml:space="preserve">Q4, </w:t>
    </w:r>
    <w:r w:rsidR="000C4D83">
      <w:rPr>
        <w:i/>
        <w:iCs/>
      </w:rPr>
      <w:t>Q14,</w:t>
    </w:r>
    <w:r w:rsidR="00A50F53">
      <w:rPr>
        <w:i/>
        <w:iCs/>
      </w:rPr>
      <w:t xml:space="preserve"> </w:t>
    </w:r>
    <w:r>
      <w:rPr>
        <w:i/>
        <w:iCs/>
      </w:rPr>
      <w:t>Q24</w:t>
    </w:r>
    <w:r w:rsidR="00E10C37">
      <w:rPr>
        <w:i/>
        <w:iCs/>
      </w:rPr>
      <w:t>-Q2</w:t>
    </w:r>
    <w:r w:rsidR="00846374">
      <w:rPr>
        <w:i/>
        <w:iCs/>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451" w14:textId="77777777" w:rsidR="00846374" w:rsidRDefault="00846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479"/>
    <w:multiLevelType w:val="hybridMultilevel"/>
    <w:tmpl w:val="69DE0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522E6"/>
    <w:multiLevelType w:val="hybridMultilevel"/>
    <w:tmpl w:val="9ED4C79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2959">
    <w:abstractNumId w:val="2"/>
  </w:num>
  <w:num w:numId="2" w16cid:durableId="1245915660">
    <w:abstractNumId w:val="3"/>
  </w:num>
  <w:num w:numId="3" w16cid:durableId="369957033">
    <w:abstractNumId w:val="1"/>
  </w:num>
  <w:num w:numId="4" w16cid:durableId="57520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035E07"/>
    <w:rsid w:val="000C4D83"/>
    <w:rsid w:val="00162F92"/>
    <w:rsid w:val="00174D69"/>
    <w:rsid w:val="002B787A"/>
    <w:rsid w:val="002C2803"/>
    <w:rsid w:val="0030542D"/>
    <w:rsid w:val="00333BED"/>
    <w:rsid w:val="003C3756"/>
    <w:rsid w:val="003C3D65"/>
    <w:rsid w:val="003E3EA5"/>
    <w:rsid w:val="004247A5"/>
    <w:rsid w:val="0061575E"/>
    <w:rsid w:val="006644D9"/>
    <w:rsid w:val="006F0B08"/>
    <w:rsid w:val="006F7B65"/>
    <w:rsid w:val="00717DF7"/>
    <w:rsid w:val="00761C9B"/>
    <w:rsid w:val="008106E4"/>
    <w:rsid w:val="00846374"/>
    <w:rsid w:val="00860D91"/>
    <w:rsid w:val="008E4C6A"/>
    <w:rsid w:val="008E73F9"/>
    <w:rsid w:val="00944ADA"/>
    <w:rsid w:val="009B41B4"/>
    <w:rsid w:val="00A50F53"/>
    <w:rsid w:val="00A71FC4"/>
    <w:rsid w:val="00A76C3A"/>
    <w:rsid w:val="00AD7344"/>
    <w:rsid w:val="00BB2D07"/>
    <w:rsid w:val="00BB67EC"/>
    <w:rsid w:val="00C62AC1"/>
    <w:rsid w:val="00CA5137"/>
    <w:rsid w:val="00D7187C"/>
    <w:rsid w:val="00D762BC"/>
    <w:rsid w:val="00E10C37"/>
    <w:rsid w:val="00E4136F"/>
    <w:rsid w:val="00E95291"/>
    <w:rsid w:val="00EE6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 w:type="character" w:styleId="UnresolvedMention">
    <w:name w:val="Unresolved Mention"/>
    <w:basedOn w:val="DefaultParagraphFont"/>
    <w:uiPriority w:val="99"/>
    <w:semiHidden/>
    <w:unhideWhenUsed/>
    <w:rsid w:val="00A50F53"/>
    <w:rPr>
      <w:color w:val="605E5C"/>
      <w:shd w:val="clear" w:color="auto" w:fill="E1DFDD"/>
    </w:rPr>
  </w:style>
  <w:style w:type="paragraph" w:customStyle="1" w:styleId="xmsonormal">
    <w:name w:val="x_msonormal"/>
    <w:basedOn w:val="Normal"/>
    <w:rsid w:val="000C4D83"/>
    <w:rPr>
      <w:rFonts w:ascii="Calibri" w:eastAsiaTheme="minorHAnsi" w:hAnsi="Calibri" w:cs="Calibri"/>
      <w:lang w:eastAsia="en-GB"/>
    </w:rPr>
  </w:style>
  <w:style w:type="paragraph" w:styleId="NormalWeb">
    <w:name w:val="Normal (Web)"/>
    <w:basedOn w:val="Normal"/>
    <w:uiPriority w:val="99"/>
    <w:semiHidden/>
    <w:unhideWhenUsed/>
    <w:rsid w:val="00A76C3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7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997">
      <w:bodyDiv w:val="1"/>
      <w:marLeft w:val="0"/>
      <w:marRight w:val="0"/>
      <w:marTop w:val="0"/>
      <w:marBottom w:val="0"/>
      <w:divBdr>
        <w:top w:val="none" w:sz="0" w:space="0" w:color="auto"/>
        <w:left w:val="none" w:sz="0" w:space="0" w:color="auto"/>
        <w:bottom w:val="none" w:sz="0" w:space="0" w:color="auto"/>
        <w:right w:val="none" w:sz="0" w:space="0" w:color="auto"/>
      </w:divBdr>
    </w:div>
    <w:div w:id="56828002">
      <w:bodyDiv w:val="1"/>
      <w:marLeft w:val="0"/>
      <w:marRight w:val="0"/>
      <w:marTop w:val="0"/>
      <w:marBottom w:val="0"/>
      <w:divBdr>
        <w:top w:val="none" w:sz="0" w:space="0" w:color="auto"/>
        <w:left w:val="none" w:sz="0" w:space="0" w:color="auto"/>
        <w:bottom w:val="none" w:sz="0" w:space="0" w:color="auto"/>
        <w:right w:val="none" w:sz="0" w:space="0" w:color="auto"/>
      </w:divBdr>
    </w:div>
    <w:div w:id="612445394">
      <w:bodyDiv w:val="1"/>
      <w:marLeft w:val="0"/>
      <w:marRight w:val="0"/>
      <w:marTop w:val="0"/>
      <w:marBottom w:val="0"/>
      <w:divBdr>
        <w:top w:val="none" w:sz="0" w:space="0" w:color="auto"/>
        <w:left w:val="none" w:sz="0" w:space="0" w:color="auto"/>
        <w:bottom w:val="none" w:sz="0" w:space="0" w:color="auto"/>
        <w:right w:val="none" w:sz="0" w:space="0" w:color="auto"/>
      </w:divBdr>
    </w:div>
    <w:div w:id="756444805">
      <w:bodyDiv w:val="1"/>
      <w:marLeft w:val="0"/>
      <w:marRight w:val="0"/>
      <w:marTop w:val="0"/>
      <w:marBottom w:val="0"/>
      <w:divBdr>
        <w:top w:val="none" w:sz="0" w:space="0" w:color="auto"/>
        <w:left w:val="none" w:sz="0" w:space="0" w:color="auto"/>
        <w:bottom w:val="none" w:sz="0" w:space="0" w:color="auto"/>
        <w:right w:val="none" w:sz="0" w:space="0" w:color="auto"/>
      </w:divBdr>
    </w:div>
    <w:div w:id="827477000">
      <w:bodyDiv w:val="1"/>
      <w:marLeft w:val="0"/>
      <w:marRight w:val="0"/>
      <w:marTop w:val="0"/>
      <w:marBottom w:val="0"/>
      <w:divBdr>
        <w:top w:val="none" w:sz="0" w:space="0" w:color="auto"/>
        <w:left w:val="none" w:sz="0" w:space="0" w:color="auto"/>
        <w:bottom w:val="none" w:sz="0" w:space="0" w:color="auto"/>
        <w:right w:val="none" w:sz="0" w:space="0" w:color="auto"/>
      </w:divBdr>
    </w:div>
    <w:div w:id="1322543445">
      <w:bodyDiv w:val="1"/>
      <w:marLeft w:val="0"/>
      <w:marRight w:val="0"/>
      <w:marTop w:val="0"/>
      <w:marBottom w:val="0"/>
      <w:divBdr>
        <w:top w:val="none" w:sz="0" w:space="0" w:color="auto"/>
        <w:left w:val="none" w:sz="0" w:space="0" w:color="auto"/>
        <w:bottom w:val="none" w:sz="0" w:space="0" w:color="auto"/>
        <w:right w:val="none" w:sz="0" w:space="0" w:color="auto"/>
      </w:divBdr>
    </w:div>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 w:id="15622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2022-11-23-rfp/" TargetMode="External"/><Relationship Id="rId18" Type="http://schemas.openxmlformats.org/officeDocument/2006/relationships/hyperlink" Target="https://www.vaccineimpact.org/resources/VIMC_RfP2022_guide-for-applicants.doc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vaccineimpact.org/resources/VIMC_RfP2022_guide-for-applicants.docx" TargetMode="Externa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2022-11-14-VIMC-2-0-fundin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vaccineimpact.org/resources/VIMC_RfP2022_guide-for-applicants.docx" TargetMode="External"/><Relationship Id="rId20" Type="http://schemas.openxmlformats.org/officeDocument/2006/relationships/hyperlink" Target="https://www.vaccineimpact.org/resources/VIMC_RfP2022_guide-for-applicants.docx"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vimc@imperial.ac.uk" TargetMode="External"/><Relationship Id="rId23" Type="http://schemas.openxmlformats.org/officeDocument/2006/relationships/hyperlink" Target="https://www.nitag-resource.org/sites/default/files/2022-05/Modelled-public-health-impact-and-cost-effectiveness-rtss-vaccine-2021.pdf" TargetMode="External"/><Relationship Id="rId28" Type="http://schemas.openxmlformats.org/officeDocument/2006/relationships/header" Target="header3.xm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https://www.vaccineimpact.org/resources/VIMC_RfP2022_guide-for-applicants.docx" TargetMode="External"/><Relationship Id="rId22" Type="http://schemas.openxmlformats.org/officeDocument/2006/relationships/hyperlink" Target="mailto:vimc@imperial.ac.uk"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3</cp:revision>
  <dcterms:created xsi:type="dcterms:W3CDTF">2023-01-17T10:46:00Z</dcterms:created>
  <dcterms:modified xsi:type="dcterms:W3CDTF">2023-01-17T10:53:00Z</dcterms:modified>
</cp:coreProperties>
</file>