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B8CBC" w14:textId="664B217D" w:rsidR="001B4953" w:rsidRPr="003C1A2C" w:rsidRDefault="00F829DB" w:rsidP="003C1A2C">
      <w:pPr>
        <w:pStyle w:val="ListParagraph"/>
        <w:numPr>
          <w:ilvl w:val="0"/>
          <w:numId w:val="31"/>
        </w:numPr>
        <w:spacing w:after="0" w:line="240" w:lineRule="auto"/>
        <w:jc w:val="center"/>
        <w:rPr>
          <w:rFonts w:ascii="Century Gothic" w:hAnsi="Century Gothic"/>
          <w:b/>
          <w:color w:val="0070C0"/>
          <w:sz w:val="40"/>
          <w:szCs w:val="40"/>
        </w:rPr>
      </w:pPr>
      <w:bookmarkStart w:id="0" w:name="RfP_Overview_and_Guidance"/>
      <w:bookmarkStart w:id="1" w:name="_Hlk117864275"/>
      <w:r>
        <w:rPr>
          <w:rFonts w:ascii="Century Gothic" w:hAnsi="Century Gothic"/>
          <w:b/>
          <w:bCs/>
          <w:color w:val="0070C0"/>
          <w:sz w:val="40"/>
          <w:szCs w:val="40"/>
          <w:lang w:val="fr"/>
        </w:rPr>
        <w:t>Demandes de propositions (RfP)</w:t>
      </w:r>
    </w:p>
    <w:p w14:paraId="6F922372" w14:textId="3E7557FE" w:rsidR="00F829DB" w:rsidRDefault="007B497D" w:rsidP="001B4953">
      <w:pPr>
        <w:pStyle w:val="kw1"/>
      </w:pPr>
      <w:r w:rsidRPr="007B497D">
        <w:rPr>
          <w:b w:val="0"/>
          <w:bCs/>
          <w:noProof/>
          <w:sz w:val="24"/>
          <w:lang w:val="fr"/>
        </w:rPr>
        <mc:AlternateContent>
          <mc:Choice Requires="wps">
            <w:drawing>
              <wp:anchor distT="45720" distB="45720" distL="114300" distR="114300" simplePos="0" relativeHeight="251659264" behindDoc="0" locked="0" layoutInCell="1" allowOverlap="1" wp14:anchorId="7FED7517" wp14:editId="1DF43063">
                <wp:simplePos x="0" y="0"/>
                <wp:positionH relativeFrom="margin">
                  <wp:align>left</wp:align>
                </wp:positionH>
                <wp:positionV relativeFrom="paragraph">
                  <wp:posOffset>380365</wp:posOffset>
                </wp:positionV>
                <wp:extent cx="5822950" cy="1424940"/>
                <wp:effectExtent l="0" t="0" r="2540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0" cy="1424940"/>
                        </a:xfrm>
                        <a:prstGeom prst="rect">
                          <a:avLst/>
                        </a:prstGeom>
                        <a:solidFill>
                          <a:srgbClr val="FFFFFF"/>
                        </a:solidFill>
                        <a:ln w="9525">
                          <a:solidFill>
                            <a:srgbClr val="000000"/>
                          </a:solidFill>
                          <a:miter lim="800000"/>
                          <a:headEnd/>
                          <a:tailEnd/>
                        </a:ln>
                      </wps:spPr>
                      <wps:txbx>
                        <w:txbxContent>
                          <w:p w14:paraId="75EBAF6A" w14:textId="26F8B2F5" w:rsidR="007B497D" w:rsidRPr="007B497D" w:rsidRDefault="00E44EB5" w:rsidP="007B497D">
                            <w:pPr>
                              <w:spacing w:after="240" w:line="240" w:lineRule="auto"/>
                              <w:jc w:val="left"/>
                              <w:rPr>
                                <w:rFonts w:ascii="Century Gothic" w:hAnsi="Century Gothic"/>
                                <w:bCs/>
                                <w:color w:val="FF0000"/>
                                <w:sz w:val="24"/>
                              </w:rPr>
                            </w:pPr>
                            <w:r w:rsidRPr="00407BA0">
                              <w:rPr>
                                <w:rFonts w:ascii="Century Gothic" w:hAnsi="Century Gothic"/>
                                <w:bCs/>
                                <w:color w:val="FF0000"/>
                                <w:sz w:val="24"/>
                              </w:rPr>
                              <w:t xml:space="preserve">Notre guide complet pour les candidats est disponible en anglais </w:t>
                            </w:r>
                            <w:r w:rsidR="00407BA0">
                              <w:rPr>
                                <w:rFonts w:ascii="Century Gothic" w:hAnsi="Century Gothic"/>
                                <w:bCs/>
                                <w:color w:val="FF0000"/>
                                <w:sz w:val="24"/>
                              </w:rPr>
                              <w:t>ici</w:t>
                            </w:r>
                            <w:r w:rsidR="005D00C2">
                              <w:rPr>
                                <w:rFonts w:ascii="Century Gothic" w:hAnsi="Century Gothic"/>
                                <w:bCs/>
                                <w:color w:val="FF0000"/>
                                <w:sz w:val="24"/>
                              </w:rPr>
                              <w:t xml:space="preserve"> </w:t>
                            </w:r>
                            <w:r w:rsidR="00407BA0">
                              <w:rPr>
                                <w:rFonts w:ascii="Century Gothic" w:hAnsi="Century Gothic"/>
                                <w:bCs/>
                                <w:color w:val="FF0000"/>
                                <w:sz w:val="24"/>
                              </w:rPr>
                              <w:t>:</w:t>
                            </w:r>
                            <w:r w:rsidRPr="00407BA0">
                              <w:rPr>
                                <w:rFonts w:ascii="Century Gothic" w:hAnsi="Century Gothic"/>
                                <w:bCs/>
                                <w:color w:val="FF0000"/>
                                <w:sz w:val="24"/>
                              </w:rPr>
                              <w:t xml:space="preserve"> </w:t>
                            </w:r>
                            <w:hyperlink r:id="rId13" w:history="1">
                              <w:r w:rsidR="007B497D" w:rsidRPr="007B497D">
                                <w:rPr>
                                  <w:rStyle w:val="Hyperlink"/>
                                  <w:rFonts w:ascii="Century Gothic" w:hAnsi="Century Gothic"/>
                                  <w:bCs/>
                                  <w:color w:val="FF0000"/>
                                  <w:sz w:val="24"/>
                                </w:rPr>
                                <w:t>https://www.vaccineimpact.org/2022-11-23-rfp/</w:t>
                              </w:r>
                            </w:hyperlink>
                            <w:r w:rsidR="007B497D" w:rsidRPr="007B497D">
                              <w:rPr>
                                <w:rFonts w:ascii="Century Gothic" w:hAnsi="Century Gothic"/>
                                <w:bCs/>
                                <w:color w:val="FF0000"/>
                                <w:sz w:val="24"/>
                              </w:rPr>
                              <w:t>.</w:t>
                            </w:r>
                          </w:p>
                          <w:p w14:paraId="4AB14865" w14:textId="51FF24AE" w:rsidR="007B497D" w:rsidRPr="007B497D" w:rsidRDefault="007B497D" w:rsidP="007B497D">
                            <w:pPr>
                              <w:spacing w:after="240" w:line="240" w:lineRule="auto"/>
                              <w:jc w:val="left"/>
                              <w:rPr>
                                <w:color w:val="FF0000"/>
                              </w:rPr>
                            </w:pPr>
                            <w:r w:rsidRPr="007B497D">
                              <w:rPr>
                                <w:rFonts w:ascii="Century Gothic" w:hAnsi="Century Gothic"/>
                                <w:bCs/>
                                <w:color w:val="FF0000"/>
                                <w:sz w:val="24"/>
                              </w:rPr>
                              <w:t xml:space="preserve">La </w:t>
                            </w:r>
                            <w:r w:rsidR="00407BA0">
                              <w:rPr>
                                <w:rFonts w:ascii="Century Gothic" w:hAnsi="Century Gothic"/>
                                <w:bCs/>
                                <w:color w:val="FF0000"/>
                                <w:sz w:val="24"/>
                              </w:rPr>
                              <w:t xml:space="preserve">première </w:t>
                            </w:r>
                            <w:r w:rsidRPr="007B497D">
                              <w:rPr>
                                <w:rFonts w:ascii="Century Gothic" w:hAnsi="Century Gothic"/>
                                <w:bCs/>
                                <w:color w:val="FF0000"/>
                                <w:sz w:val="24"/>
                              </w:rPr>
                              <w:t xml:space="preserve">section de ce guide est disponible en </w:t>
                            </w:r>
                            <w:r w:rsidRPr="00407BA0">
                              <w:rPr>
                                <w:rFonts w:ascii="Century Gothic" w:hAnsi="Century Gothic"/>
                                <w:bCs/>
                                <w:color w:val="FF0000"/>
                                <w:sz w:val="24"/>
                              </w:rPr>
                              <w:t>français (</w:t>
                            </w:r>
                            <w:r w:rsidR="00407BA0" w:rsidRPr="00407BA0">
                              <w:rPr>
                                <w:rFonts w:ascii="Century Gothic" w:hAnsi="Century Gothic"/>
                                <w:bCs/>
                                <w:color w:val="FF0000"/>
                                <w:sz w:val="24"/>
                              </w:rPr>
                              <w:t xml:space="preserve">dans </w:t>
                            </w:r>
                            <w:r w:rsidR="00407BA0">
                              <w:rPr>
                                <w:rFonts w:ascii="Century Gothic" w:hAnsi="Century Gothic"/>
                                <w:bCs/>
                                <w:color w:val="FF0000"/>
                                <w:sz w:val="24"/>
                              </w:rPr>
                              <w:t>le</w:t>
                            </w:r>
                            <w:r w:rsidR="00407BA0" w:rsidRPr="00407BA0">
                              <w:rPr>
                                <w:rFonts w:ascii="Century Gothic" w:hAnsi="Century Gothic"/>
                                <w:bCs/>
                                <w:color w:val="FF0000"/>
                                <w:sz w:val="24"/>
                              </w:rPr>
                              <w:t xml:space="preserve"> document</w:t>
                            </w:r>
                            <w:r w:rsidR="00407BA0">
                              <w:rPr>
                                <w:rFonts w:ascii="Century Gothic" w:hAnsi="Century Gothic"/>
                                <w:bCs/>
                                <w:color w:val="FF0000"/>
                                <w:sz w:val="24"/>
                              </w:rPr>
                              <w:t xml:space="preserve"> présent</w:t>
                            </w:r>
                            <w:r w:rsidRPr="00407BA0">
                              <w:rPr>
                                <w:rFonts w:ascii="Century Gothic" w:hAnsi="Century Gothic"/>
                                <w:bCs/>
                                <w:color w:val="FF0000"/>
                                <w:sz w:val="24"/>
                              </w:rPr>
                              <w:t xml:space="preserve">), </w:t>
                            </w:r>
                            <w:r w:rsidR="00655B89">
                              <w:rPr>
                                <w:rFonts w:ascii="Century Gothic" w:hAnsi="Century Gothic"/>
                                <w:bCs/>
                                <w:color w:val="FF0000"/>
                                <w:sz w:val="24"/>
                              </w:rPr>
                              <w:t xml:space="preserve">ainsi qu’en </w:t>
                            </w:r>
                            <w:r w:rsidRPr="00407BA0">
                              <w:rPr>
                                <w:rFonts w:ascii="Century Gothic" w:hAnsi="Century Gothic"/>
                                <w:bCs/>
                                <w:color w:val="FF0000"/>
                                <w:sz w:val="24"/>
                              </w:rPr>
                              <w:t xml:space="preserve">portugais et </w:t>
                            </w:r>
                            <w:r w:rsidR="00655B89">
                              <w:rPr>
                                <w:rFonts w:ascii="Century Gothic" w:hAnsi="Century Gothic"/>
                                <w:bCs/>
                                <w:color w:val="FF0000"/>
                                <w:sz w:val="24"/>
                              </w:rPr>
                              <w:t xml:space="preserve">en </w:t>
                            </w:r>
                            <w:r w:rsidRPr="00407BA0">
                              <w:rPr>
                                <w:rFonts w:ascii="Century Gothic" w:hAnsi="Century Gothic"/>
                                <w:bCs/>
                                <w:color w:val="FF0000"/>
                                <w:sz w:val="24"/>
                              </w:rPr>
                              <w:t>es</w:t>
                            </w:r>
                            <w:r w:rsidRPr="007B497D">
                              <w:rPr>
                                <w:rFonts w:ascii="Century Gothic" w:hAnsi="Century Gothic"/>
                                <w:bCs/>
                                <w:color w:val="FF0000"/>
                                <w:sz w:val="24"/>
                              </w:rPr>
                              <w:t>pagnol. Veuillez noter que la langue de travail de VIMC est l'anglais et que les formulaires de candidature doivent être remplis en anglais.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ED7517" id="_x0000_t202" coordsize="21600,21600" o:spt="202" path="m,l,21600r21600,l21600,xe">
                <v:stroke joinstyle="miter"/>
                <v:path gradientshapeok="t" o:connecttype="rect"/>
              </v:shapetype>
              <v:shape id="Text Box 2" o:spid="_x0000_s1026" type="#_x0000_t202" style="position:absolute;left:0;text-align:left;margin-left:0;margin-top:29.95pt;width:458.5pt;height:112.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">
                <v:textbox>
                  <w:txbxContent>
                    <w:p w14:paraId="75EBAF6A" w14:textId="26F8B2F5" w:rsidR="007B497D" w:rsidRPr="007B497D" w:rsidRDefault="00E44EB5" w:rsidP="007B497D">
                      <w:pPr>
                        <w:spacing w:after="240" w:line="240" w:lineRule="auto"/>
                        <w:jc w:val="left"/>
                        <w:rPr>
                          <w:rFonts w:ascii="Century Gothic" w:hAnsi="Century Gothic"/>
                          <w:bCs/>
                          <w:color w:val="FF0000"/>
                          <w:sz w:val="24"/>
                        </w:rPr>
                      </w:pPr>
                      <w:r w:rsidRPr="00407BA0">
                        <w:rPr>
                          <w:rFonts w:ascii="Century Gothic" w:hAnsi="Century Gothic"/>
                          <w:bCs/>
                          <w:color w:val="FF0000"/>
                          <w:sz w:val="24"/>
                        </w:rPr>
                        <w:t xml:space="preserve">Notre guide complet pour les candidats est disponible en anglais </w:t>
                      </w:r>
                      <w:r w:rsidR="00407BA0">
                        <w:rPr>
                          <w:rFonts w:ascii="Century Gothic" w:hAnsi="Century Gothic"/>
                          <w:bCs/>
                          <w:color w:val="FF0000"/>
                          <w:sz w:val="24"/>
                        </w:rPr>
                        <w:t>ici</w:t>
                      </w:r>
                      <w:r w:rsidR="005D00C2">
                        <w:rPr>
                          <w:rFonts w:ascii="Century Gothic" w:hAnsi="Century Gothic"/>
                          <w:bCs/>
                          <w:color w:val="FF0000"/>
                          <w:sz w:val="24"/>
                        </w:rPr>
                        <w:t xml:space="preserve"> </w:t>
                      </w:r>
                      <w:r w:rsidR="00407BA0">
                        <w:rPr>
                          <w:rFonts w:ascii="Century Gothic" w:hAnsi="Century Gothic"/>
                          <w:bCs/>
                          <w:color w:val="FF0000"/>
                          <w:sz w:val="24"/>
                        </w:rPr>
                        <w:t>:</w:t>
                      </w:r>
                      <w:r w:rsidRPr="00407BA0">
                        <w:rPr>
                          <w:rFonts w:ascii="Century Gothic" w:hAnsi="Century Gothic"/>
                          <w:bCs/>
                          <w:color w:val="FF0000"/>
                          <w:sz w:val="24"/>
                        </w:rPr>
                        <w:t xml:space="preserve"> </w:t>
                      </w:r>
                      <w:hyperlink r:id="rId14" w:history="1">
                        <w:r w:rsidR="007B497D" w:rsidRPr="007B497D">
                          <w:rPr>
                            <w:rStyle w:val="Hyperlink"/>
                            <w:rFonts w:ascii="Century Gothic" w:hAnsi="Century Gothic"/>
                            <w:bCs/>
                            <w:color w:val="FF0000"/>
                            <w:sz w:val="24"/>
                          </w:rPr>
                          <w:t>https://www.vaccineimpact.org/2022-11-23-rfp/</w:t>
                        </w:r>
                      </w:hyperlink>
                      <w:r w:rsidR="007B497D" w:rsidRPr="007B497D">
                        <w:rPr>
                          <w:rFonts w:ascii="Century Gothic" w:hAnsi="Century Gothic"/>
                          <w:bCs/>
                          <w:color w:val="FF0000"/>
                          <w:sz w:val="24"/>
                        </w:rPr>
                        <w:t>.</w:t>
                      </w:r>
                    </w:p>
                    <w:p w14:paraId="4AB14865" w14:textId="51FF24AE" w:rsidR="007B497D" w:rsidRPr="007B497D" w:rsidRDefault="007B497D" w:rsidP="007B497D">
                      <w:pPr>
                        <w:spacing w:after="240" w:line="240" w:lineRule="auto"/>
                        <w:jc w:val="left"/>
                        <w:rPr>
                          <w:color w:val="FF0000"/>
                        </w:rPr>
                      </w:pPr>
                      <w:r w:rsidRPr="007B497D">
                        <w:rPr>
                          <w:rFonts w:ascii="Century Gothic" w:hAnsi="Century Gothic"/>
                          <w:bCs/>
                          <w:color w:val="FF0000"/>
                          <w:sz w:val="24"/>
                        </w:rPr>
                        <w:t xml:space="preserve">La </w:t>
                      </w:r>
                      <w:r w:rsidR="00407BA0">
                        <w:rPr>
                          <w:rFonts w:ascii="Century Gothic" w:hAnsi="Century Gothic"/>
                          <w:bCs/>
                          <w:color w:val="FF0000"/>
                          <w:sz w:val="24"/>
                        </w:rPr>
                        <w:t xml:space="preserve">première </w:t>
                      </w:r>
                      <w:r w:rsidRPr="007B497D">
                        <w:rPr>
                          <w:rFonts w:ascii="Century Gothic" w:hAnsi="Century Gothic"/>
                          <w:bCs/>
                          <w:color w:val="FF0000"/>
                          <w:sz w:val="24"/>
                        </w:rPr>
                        <w:t xml:space="preserve">section de ce guide est disponible en </w:t>
                      </w:r>
                      <w:r w:rsidRPr="00407BA0">
                        <w:rPr>
                          <w:rFonts w:ascii="Century Gothic" w:hAnsi="Century Gothic"/>
                          <w:bCs/>
                          <w:color w:val="FF0000"/>
                          <w:sz w:val="24"/>
                        </w:rPr>
                        <w:t>français (</w:t>
                      </w:r>
                      <w:r w:rsidR="00407BA0" w:rsidRPr="00407BA0">
                        <w:rPr>
                          <w:rFonts w:ascii="Century Gothic" w:hAnsi="Century Gothic"/>
                          <w:bCs/>
                          <w:color w:val="FF0000"/>
                          <w:sz w:val="24"/>
                        </w:rPr>
                        <w:t xml:space="preserve">dans </w:t>
                      </w:r>
                      <w:r w:rsidR="00407BA0">
                        <w:rPr>
                          <w:rFonts w:ascii="Century Gothic" w:hAnsi="Century Gothic"/>
                          <w:bCs/>
                          <w:color w:val="FF0000"/>
                          <w:sz w:val="24"/>
                        </w:rPr>
                        <w:t>le</w:t>
                      </w:r>
                      <w:r w:rsidR="00407BA0" w:rsidRPr="00407BA0">
                        <w:rPr>
                          <w:rFonts w:ascii="Century Gothic" w:hAnsi="Century Gothic"/>
                          <w:bCs/>
                          <w:color w:val="FF0000"/>
                          <w:sz w:val="24"/>
                        </w:rPr>
                        <w:t xml:space="preserve"> document</w:t>
                      </w:r>
                      <w:r w:rsidR="00407BA0">
                        <w:rPr>
                          <w:rFonts w:ascii="Century Gothic" w:hAnsi="Century Gothic"/>
                          <w:bCs/>
                          <w:color w:val="FF0000"/>
                          <w:sz w:val="24"/>
                        </w:rPr>
                        <w:t xml:space="preserve"> présent</w:t>
                      </w:r>
                      <w:r w:rsidRPr="00407BA0">
                        <w:rPr>
                          <w:rFonts w:ascii="Century Gothic" w:hAnsi="Century Gothic"/>
                          <w:bCs/>
                          <w:color w:val="FF0000"/>
                          <w:sz w:val="24"/>
                        </w:rPr>
                        <w:t xml:space="preserve">), </w:t>
                      </w:r>
                      <w:r w:rsidR="00655B89">
                        <w:rPr>
                          <w:rFonts w:ascii="Century Gothic" w:hAnsi="Century Gothic"/>
                          <w:bCs/>
                          <w:color w:val="FF0000"/>
                          <w:sz w:val="24"/>
                        </w:rPr>
                        <w:t xml:space="preserve">ainsi qu’en </w:t>
                      </w:r>
                      <w:r w:rsidRPr="00407BA0">
                        <w:rPr>
                          <w:rFonts w:ascii="Century Gothic" w:hAnsi="Century Gothic"/>
                          <w:bCs/>
                          <w:color w:val="FF0000"/>
                          <w:sz w:val="24"/>
                        </w:rPr>
                        <w:t xml:space="preserve">portugais et </w:t>
                      </w:r>
                      <w:r w:rsidR="00655B89">
                        <w:rPr>
                          <w:rFonts w:ascii="Century Gothic" w:hAnsi="Century Gothic"/>
                          <w:bCs/>
                          <w:color w:val="FF0000"/>
                          <w:sz w:val="24"/>
                        </w:rPr>
                        <w:t xml:space="preserve">en </w:t>
                      </w:r>
                      <w:r w:rsidRPr="00407BA0">
                        <w:rPr>
                          <w:rFonts w:ascii="Century Gothic" w:hAnsi="Century Gothic"/>
                          <w:bCs/>
                          <w:color w:val="FF0000"/>
                          <w:sz w:val="24"/>
                        </w:rPr>
                        <w:t>es</w:t>
                      </w:r>
                      <w:r w:rsidRPr="007B497D">
                        <w:rPr>
                          <w:rFonts w:ascii="Century Gothic" w:hAnsi="Century Gothic"/>
                          <w:bCs/>
                          <w:color w:val="FF0000"/>
                          <w:sz w:val="24"/>
                        </w:rPr>
                        <w:t>pagnol. Veuillez noter que la langue de travail de VIMC est l'anglais et que les formulaires de candidature doivent être remplis en anglais.</w:t>
                      </w:r>
                    </w:p>
                  </w:txbxContent>
                </v:textbox>
                <w10:wrap type="square" anchorx="margin"/>
              </v:shape>
            </w:pict>
          </mc:Fallback>
        </mc:AlternateContent>
      </w:r>
      <w:r w:rsidR="00F829DB">
        <w:rPr>
          <w:bCs/>
          <w:lang w:val="fr"/>
        </w:rPr>
        <w:t>Vue d’ensemble et orientation</w:t>
      </w:r>
    </w:p>
    <w:bookmarkEnd w:id="0"/>
    <w:p w14:paraId="4C9BE8C2" w14:textId="77777777" w:rsidR="007B497D" w:rsidRDefault="007B497D" w:rsidP="00081D87">
      <w:pPr>
        <w:spacing w:line="240" w:lineRule="auto"/>
        <w:rPr>
          <w:rFonts w:ascii="Century Gothic" w:hAnsi="Century Gothic"/>
          <w:b/>
          <w:bCs/>
          <w:color w:val="0070C0"/>
          <w:sz w:val="24"/>
          <w:lang w:val="fr"/>
        </w:rPr>
      </w:pPr>
    </w:p>
    <w:p w14:paraId="6FFD22B2" w14:textId="46D0A021" w:rsidR="00081D87" w:rsidRPr="00AA0409" w:rsidRDefault="00081D87" w:rsidP="00081D87">
      <w:pPr>
        <w:spacing w:line="240" w:lineRule="auto"/>
        <w:rPr>
          <w:rFonts w:ascii="Century Gothic" w:hAnsi="Century Gothic"/>
          <w:b/>
          <w:color w:val="0070C0"/>
          <w:sz w:val="24"/>
        </w:rPr>
      </w:pPr>
      <w:r>
        <w:rPr>
          <w:rFonts w:ascii="Century Gothic" w:hAnsi="Century Gothic"/>
          <w:b/>
          <w:bCs/>
          <w:color w:val="0070C0"/>
          <w:sz w:val="24"/>
          <w:lang w:val="fr"/>
        </w:rPr>
        <w:t>Contexte</w:t>
      </w:r>
    </w:p>
    <w:p w14:paraId="24050697" w14:textId="053CEFF3" w:rsidR="00FB6107" w:rsidRPr="00AA0409" w:rsidRDefault="00673F9B" w:rsidP="00911A5E">
      <w:pPr>
        <w:pStyle w:val="NoSpacing"/>
        <w:rPr>
          <w:rFonts w:ascii="Century Gothic" w:hAnsi="Century Gothic"/>
        </w:rPr>
      </w:pPr>
      <w:r>
        <w:rPr>
          <w:rFonts w:ascii="Century Gothic" w:hAnsi="Century Gothic"/>
          <w:lang w:val="fr"/>
        </w:rPr>
        <w:t>Dans le cadre des investissements de Gavi, l’Alliance du Vaccin, le Vaccine Impact Modelling Consortium (VIMC), initialement créé en 2016, vise à proposer une approche plus durable, efficace et transparente de la production des estimations relatives à la charge de morbidité et à l’impact des vaccins. À compter de 2022, le VIMC fournit un « financement de base » à des groupes de modélisation dans huit catégories de maladie</w:t>
      </w:r>
      <w:r w:rsidR="002E5554">
        <w:rPr>
          <w:rFonts w:ascii="Century Gothic" w:hAnsi="Century Gothic"/>
          <w:lang w:val="fr"/>
        </w:rPr>
        <w:t>s</w:t>
      </w:r>
      <w:r>
        <w:rPr>
          <w:rFonts w:ascii="Century Gothic" w:hAnsi="Century Gothic"/>
          <w:lang w:val="fr"/>
        </w:rPr>
        <w:t xml:space="preserve"> : choléra, HPV, hépatite B, méningite A / vaccins conjugués multivalents contre le méningocoque (MMCV), rougeole, rubéole, typhoïde et fièvre jaune. </w:t>
      </w:r>
    </w:p>
    <w:p w14:paraId="2F9B27F6" w14:textId="77777777" w:rsidR="00FB6107" w:rsidRPr="00AA0409" w:rsidRDefault="00FB6107" w:rsidP="00193F0E">
      <w:pPr>
        <w:pStyle w:val="NoSpacing"/>
        <w:spacing w:line="200" w:lineRule="exact"/>
        <w:rPr>
          <w:rFonts w:ascii="Century Gothic" w:hAnsi="Century Gothic"/>
        </w:rPr>
      </w:pPr>
    </w:p>
    <w:p w14:paraId="6532A893" w14:textId="677A29FE" w:rsidR="000440CD" w:rsidRPr="00AA0409" w:rsidRDefault="0029703A" w:rsidP="00911A5E">
      <w:pPr>
        <w:pStyle w:val="NoSpacing"/>
        <w:rPr>
          <w:rFonts w:ascii="Century Gothic" w:hAnsi="Century Gothic"/>
        </w:rPr>
      </w:pPr>
      <w:r>
        <w:rPr>
          <w:rFonts w:ascii="Century Gothic" w:hAnsi="Century Gothic"/>
          <w:lang w:val="fr"/>
        </w:rPr>
        <w:t>Le Consortium se concentrera désormais davantage sur la modélisation visant à répondre aux questions relatives à la politique et à la pratique en matière de vaccins, en travaillant avec une communauté internationale de modélisateurs plus diversifiée et pour un plus grand nombre de maladies (y compris le paludisme et la COVID-19). Il accueillera également des groupes supplémentaires axés sur les opérations, l’économie de la santé, le climat/maladie ou les aspects géospatiaux. Le Consortium établira par ailleurs un nouveau programme de recherche concernant l’impact du changement climatique sur les maladies évitables par la vaccination. Le VIMC 2.0 est financé par la Fondation Bill &amp; Melinda Gates, Gavi, l'Alliance du Vaccin, et le Wellcome Trust.</w:t>
      </w:r>
    </w:p>
    <w:bookmarkEnd w:id="1"/>
    <w:p w14:paraId="155A2CCA" w14:textId="3F7505A5" w:rsidR="0029703A" w:rsidRPr="00AA0409" w:rsidRDefault="0029703A" w:rsidP="00911A5E">
      <w:pPr>
        <w:pStyle w:val="NoSpacing"/>
        <w:rPr>
          <w:rFonts w:ascii="Century Gothic" w:hAnsi="Century Gothic"/>
        </w:rPr>
      </w:pPr>
    </w:p>
    <w:p w14:paraId="1752BCE6" w14:textId="77777777" w:rsidR="00F6244E" w:rsidRPr="00AA0409" w:rsidRDefault="00F6244E" w:rsidP="00D93079">
      <w:pPr>
        <w:spacing w:line="240" w:lineRule="auto"/>
        <w:rPr>
          <w:rFonts w:ascii="Century Gothic" w:hAnsi="Century Gothic"/>
          <w:b/>
          <w:color w:val="0070C0"/>
          <w:sz w:val="24"/>
        </w:rPr>
      </w:pPr>
      <w:r>
        <w:rPr>
          <w:rFonts w:ascii="Century Gothic" w:hAnsi="Century Gothic"/>
          <w:b/>
          <w:bCs/>
          <w:color w:val="0070C0"/>
          <w:sz w:val="24"/>
          <w:lang w:val="fr"/>
        </w:rPr>
        <w:t>À propos de la présente demande de propositions (RfP)</w:t>
      </w:r>
    </w:p>
    <w:p w14:paraId="51B7EC3E" w14:textId="5A4C3E73" w:rsidR="000E5A58" w:rsidRPr="00AA0409" w:rsidRDefault="00BC1AA7" w:rsidP="00BC1AA7">
      <w:pPr>
        <w:pStyle w:val="NoSpacing"/>
        <w:rPr>
          <w:rFonts w:ascii="Century Gothic" w:hAnsi="Century Gothic"/>
        </w:rPr>
      </w:pPr>
      <w:bookmarkStart w:id="2" w:name="_Hlk117879231"/>
      <w:r>
        <w:rPr>
          <w:rFonts w:ascii="Century Gothic" w:hAnsi="Century Gothic"/>
          <w:lang w:val="fr"/>
        </w:rPr>
        <w:t>Avec cette RfP, le Consortium cherche à recruter à la fois des groupes disposant de modèles d’impact spécifiques à une maladie pour les vaccins contre le paludisme, la COVID-19, la méningite A / MMCV et l’hépatite B, et d’autres groupes transversaux qui apporteront une valeur ajoutée au Consortium.</w:t>
      </w:r>
    </w:p>
    <w:p w14:paraId="29303579" w14:textId="77777777" w:rsidR="00397390" w:rsidRPr="00AA0409" w:rsidRDefault="00397390" w:rsidP="00BC1AA7">
      <w:pPr>
        <w:pStyle w:val="NoSpacing"/>
        <w:rPr>
          <w:rFonts w:ascii="Century Gothic" w:hAnsi="Century Gothic"/>
        </w:rPr>
      </w:pPr>
    </w:p>
    <w:tbl>
      <w:tblPr>
        <w:tblStyle w:val="TableGrid"/>
        <w:tblW w:w="9067" w:type="dxa"/>
        <w:tblCellMar>
          <w:left w:w="85" w:type="dxa"/>
          <w:right w:w="85" w:type="dxa"/>
        </w:tblCellMar>
        <w:tblLook w:val="04A0" w:firstRow="1" w:lastRow="0" w:firstColumn="1" w:lastColumn="0" w:noHBand="0" w:noVBand="1"/>
      </w:tblPr>
      <w:tblGrid>
        <w:gridCol w:w="2153"/>
        <w:gridCol w:w="2580"/>
        <w:gridCol w:w="1521"/>
        <w:gridCol w:w="1248"/>
        <w:gridCol w:w="1565"/>
      </w:tblGrid>
      <w:tr w:rsidR="00D16D6A" w:rsidRPr="00AA0409" w14:paraId="040EC7BF" w14:textId="5DD5B4F1" w:rsidTr="00AA0409">
        <w:trPr>
          <w:trHeight w:val="509"/>
        </w:trPr>
        <w:tc>
          <w:tcPr>
            <w:tcW w:w="2331" w:type="dxa"/>
          </w:tcPr>
          <w:p w14:paraId="1362A7FA" w14:textId="15D4E55E" w:rsidR="00096804" w:rsidRPr="00AA0409" w:rsidRDefault="00096804" w:rsidP="00096804">
            <w:pPr>
              <w:pStyle w:val="NoSpacing"/>
              <w:jc w:val="left"/>
              <w:rPr>
                <w:rFonts w:ascii="Century Gothic" w:hAnsi="Century Gothic"/>
                <w:b/>
                <w:bCs/>
              </w:rPr>
            </w:pPr>
            <w:bookmarkStart w:id="3" w:name="_Hlk117879316"/>
            <w:r>
              <w:rPr>
                <w:rFonts w:ascii="Century Gothic" w:hAnsi="Century Gothic"/>
                <w:b/>
                <w:bCs/>
                <w:lang w:val="fr"/>
              </w:rPr>
              <w:t>Nombre et type de modèles recherchés</w:t>
            </w:r>
          </w:p>
        </w:tc>
        <w:tc>
          <w:tcPr>
            <w:tcW w:w="2964" w:type="dxa"/>
          </w:tcPr>
          <w:p w14:paraId="5E33CB65" w14:textId="180D6BC5" w:rsidR="00096804" w:rsidRPr="00AA0409" w:rsidRDefault="00096804" w:rsidP="00096804">
            <w:pPr>
              <w:pStyle w:val="NoSpacing"/>
              <w:jc w:val="left"/>
              <w:rPr>
                <w:rFonts w:ascii="Century Gothic" w:hAnsi="Century Gothic"/>
                <w:b/>
                <w:bCs/>
              </w:rPr>
            </w:pPr>
            <w:r>
              <w:rPr>
                <w:rFonts w:ascii="Century Gothic" w:hAnsi="Century Gothic"/>
                <w:b/>
                <w:bCs/>
                <w:lang w:val="fr"/>
              </w:rPr>
              <w:t>Considérations/</w:t>
            </w:r>
            <w:r w:rsidR="007B497D">
              <w:rPr>
                <w:rFonts w:ascii="Century Gothic" w:hAnsi="Century Gothic"/>
                <w:b/>
                <w:bCs/>
                <w:lang w:val="fr"/>
              </w:rPr>
              <w:t xml:space="preserve"> </w:t>
            </w:r>
            <w:r>
              <w:rPr>
                <w:rFonts w:ascii="Century Gothic" w:hAnsi="Century Gothic"/>
                <w:b/>
                <w:bCs/>
                <w:lang w:val="fr"/>
              </w:rPr>
              <w:t>contraintes géographiques</w:t>
            </w:r>
          </w:p>
        </w:tc>
        <w:tc>
          <w:tcPr>
            <w:tcW w:w="1165" w:type="dxa"/>
          </w:tcPr>
          <w:p w14:paraId="7B65B896" w14:textId="244177D2" w:rsidR="00096804" w:rsidRPr="00AA0409" w:rsidRDefault="00096804" w:rsidP="00096804">
            <w:pPr>
              <w:pStyle w:val="NoSpacing"/>
              <w:jc w:val="left"/>
              <w:rPr>
                <w:rFonts w:ascii="Century Gothic" w:hAnsi="Century Gothic"/>
                <w:b/>
                <w:bCs/>
              </w:rPr>
            </w:pPr>
            <w:r>
              <w:rPr>
                <w:rFonts w:ascii="Century Gothic" w:hAnsi="Century Gothic"/>
                <w:b/>
                <w:bCs/>
                <w:lang w:val="fr"/>
              </w:rPr>
              <w:t>Période de financement</w:t>
            </w:r>
          </w:p>
        </w:tc>
        <w:tc>
          <w:tcPr>
            <w:tcW w:w="1248" w:type="dxa"/>
          </w:tcPr>
          <w:p w14:paraId="223AF818" w14:textId="12AD73A1" w:rsidR="00096804" w:rsidRPr="00AA0409" w:rsidRDefault="00D16D6A" w:rsidP="00096804">
            <w:pPr>
              <w:pStyle w:val="NoSpacing"/>
              <w:jc w:val="left"/>
              <w:rPr>
                <w:rFonts w:ascii="Century Gothic" w:hAnsi="Century Gothic"/>
                <w:b/>
                <w:bCs/>
              </w:rPr>
            </w:pPr>
            <w:r>
              <w:rPr>
                <w:rFonts w:ascii="Century Gothic" w:hAnsi="Century Gothic"/>
                <w:b/>
                <w:bCs/>
                <w:lang w:val="fr"/>
              </w:rPr>
              <w:t>Bailleur de fonds principal</w:t>
            </w:r>
          </w:p>
        </w:tc>
        <w:tc>
          <w:tcPr>
            <w:tcW w:w="1359" w:type="dxa"/>
          </w:tcPr>
          <w:p w14:paraId="65451292" w14:textId="4768B34E" w:rsidR="00096804" w:rsidRPr="00AA0409" w:rsidRDefault="00096804" w:rsidP="00096804">
            <w:pPr>
              <w:pStyle w:val="NoSpacing"/>
              <w:jc w:val="left"/>
              <w:rPr>
                <w:rFonts w:ascii="Century Gothic" w:hAnsi="Century Gothic"/>
                <w:b/>
                <w:bCs/>
              </w:rPr>
            </w:pPr>
            <w:r>
              <w:rPr>
                <w:rFonts w:ascii="Century Gothic" w:hAnsi="Century Gothic"/>
                <w:b/>
                <w:bCs/>
                <w:lang w:val="fr"/>
              </w:rPr>
              <w:t>Financement disponible</w:t>
            </w:r>
          </w:p>
        </w:tc>
      </w:tr>
      <w:tr w:rsidR="006047C8" w:rsidRPr="00AA0409" w14:paraId="13BE6F0C" w14:textId="77777777" w:rsidTr="006047C8">
        <w:tc>
          <w:tcPr>
            <w:tcW w:w="9067" w:type="dxa"/>
            <w:gridSpan w:val="5"/>
            <w:shd w:val="clear" w:color="auto" w:fill="DEEAF6" w:themeFill="accent1" w:themeFillTint="33"/>
          </w:tcPr>
          <w:p w14:paraId="718844A5" w14:textId="3AADF137" w:rsidR="006047C8" w:rsidRPr="00AA0409" w:rsidRDefault="006047C8" w:rsidP="00096804">
            <w:pPr>
              <w:pStyle w:val="NoSpacing"/>
              <w:jc w:val="left"/>
              <w:rPr>
                <w:rFonts w:ascii="Century Gothic" w:hAnsi="Century Gothic"/>
                <w:b/>
                <w:bCs/>
              </w:rPr>
            </w:pPr>
            <w:r>
              <w:rPr>
                <w:rFonts w:ascii="Century Gothic" w:hAnsi="Century Gothic"/>
                <w:b/>
                <w:bCs/>
                <w:lang w:val="fr"/>
              </w:rPr>
              <w:t>Groupes de modélisation spécifique à une maladie</w:t>
            </w:r>
          </w:p>
        </w:tc>
      </w:tr>
      <w:tr w:rsidR="00D16D6A" w:rsidRPr="00AA0409" w14:paraId="3800BA76" w14:textId="7F0FDF11" w:rsidTr="00AA0409">
        <w:trPr>
          <w:trHeight w:val="1050"/>
        </w:trPr>
        <w:tc>
          <w:tcPr>
            <w:tcW w:w="2331" w:type="dxa"/>
          </w:tcPr>
          <w:p w14:paraId="180A565B" w14:textId="37C6D79F" w:rsidR="00096804" w:rsidRPr="00AA0409" w:rsidRDefault="00096804" w:rsidP="00096804">
            <w:pPr>
              <w:pStyle w:val="NoSpacing"/>
              <w:jc w:val="left"/>
              <w:rPr>
                <w:rFonts w:ascii="Century Gothic" w:hAnsi="Century Gothic"/>
              </w:rPr>
            </w:pPr>
            <w:r>
              <w:rPr>
                <w:rFonts w:ascii="Century Gothic" w:hAnsi="Century Gothic"/>
                <w:lang w:val="fr"/>
              </w:rPr>
              <w:t>2 modèles pour le paludisme</w:t>
            </w:r>
          </w:p>
        </w:tc>
        <w:tc>
          <w:tcPr>
            <w:tcW w:w="2964" w:type="dxa"/>
          </w:tcPr>
          <w:p w14:paraId="208C0DF9" w14:textId="382D96EE" w:rsidR="00096804" w:rsidRPr="00AA0409" w:rsidRDefault="00096804" w:rsidP="00096804">
            <w:pPr>
              <w:pStyle w:val="NoSpacing"/>
              <w:jc w:val="left"/>
              <w:rPr>
                <w:rFonts w:ascii="Century Gothic" w:hAnsi="Century Gothic"/>
              </w:rPr>
            </w:pPr>
            <w:r>
              <w:rPr>
                <w:rFonts w:ascii="Century Gothic" w:hAnsi="Century Gothic"/>
                <w:lang w:val="fr"/>
              </w:rPr>
              <w:t xml:space="preserve">Les candidatures sont ouvertes à tous. </w:t>
            </w:r>
            <w:bookmarkStart w:id="4" w:name="_Hlk117864313"/>
            <w:r>
              <w:rPr>
                <w:rFonts w:ascii="Century Gothic" w:hAnsi="Century Gothic"/>
                <w:lang w:val="fr"/>
              </w:rPr>
              <w:t xml:space="preserve">Le financement de l’un des deux modèles est </w:t>
            </w:r>
            <w:r>
              <w:rPr>
                <w:rFonts w:ascii="Century Gothic" w:hAnsi="Century Gothic"/>
                <w:lang w:val="fr"/>
              </w:rPr>
              <w:lastRenderedPageBreak/>
              <w:t>réservé à un groupe de modélisation basé dans un pays à revenu faible ou intermédiaire (PRFI) (la préférence étant donnée à ceux qui se trouvent dans des pays à forte incidence de paludisme).</w:t>
            </w:r>
            <w:bookmarkEnd w:id="4"/>
          </w:p>
        </w:tc>
        <w:tc>
          <w:tcPr>
            <w:tcW w:w="1165" w:type="dxa"/>
            <w:vMerge w:val="restart"/>
            <w:vAlign w:val="center"/>
          </w:tcPr>
          <w:p w14:paraId="7F916056" w14:textId="766D2964" w:rsidR="00096804" w:rsidRPr="00AA0409" w:rsidRDefault="00096804" w:rsidP="00096804">
            <w:pPr>
              <w:pStyle w:val="NoSpacing"/>
              <w:jc w:val="left"/>
              <w:rPr>
                <w:rFonts w:ascii="Century Gothic" w:hAnsi="Century Gothic"/>
              </w:rPr>
            </w:pPr>
            <w:r>
              <w:rPr>
                <w:rFonts w:ascii="Century Gothic" w:hAnsi="Century Gothic"/>
                <w:lang w:val="fr"/>
              </w:rPr>
              <w:lastRenderedPageBreak/>
              <w:t xml:space="preserve">Mars 2023 – Août 2025 </w:t>
            </w:r>
            <w:r>
              <w:rPr>
                <w:rStyle w:val="FootnoteReference"/>
                <w:rFonts w:ascii="Century Gothic" w:hAnsi="Century Gothic"/>
                <w:lang w:val="fr"/>
              </w:rPr>
              <w:footnoteReference w:id="1"/>
            </w:r>
          </w:p>
        </w:tc>
        <w:tc>
          <w:tcPr>
            <w:tcW w:w="1248" w:type="dxa"/>
            <w:vMerge w:val="restart"/>
            <w:vAlign w:val="center"/>
          </w:tcPr>
          <w:p w14:paraId="4D8FB99E" w14:textId="0867576B" w:rsidR="00096804" w:rsidRPr="00AA0409" w:rsidRDefault="00096804" w:rsidP="00096804">
            <w:pPr>
              <w:pStyle w:val="NoSpacing"/>
              <w:jc w:val="left"/>
              <w:rPr>
                <w:rFonts w:ascii="Century Gothic" w:hAnsi="Century Gothic"/>
              </w:rPr>
            </w:pPr>
            <w:r>
              <w:rPr>
                <w:rFonts w:ascii="Century Gothic" w:hAnsi="Century Gothic"/>
                <w:lang w:val="fr"/>
              </w:rPr>
              <w:t>Gavi</w:t>
            </w:r>
          </w:p>
        </w:tc>
        <w:tc>
          <w:tcPr>
            <w:tcW w:w="1359" w:type="dxa"/>
            <w:vMerge w:val="restart"/>
            <w:vAlign w:val="center"/>
          </w:tcPr>
          <w:p w14:paraId="0E4C1925" w14:textId="3428B754" w:rsidR="00096804" w:rsidRPr="00AA0409" w:rsidRDefault="00096804" w:rsidP="00096804">
            <w:pPr>
              <w:pStyle w:val="NoSpacing"/>
              <w:jc w:val="left"/>
              <w:rPr>
                <w:rFonts w:ascii="Century Gothic" w:hAnsi="Century Gothic"/>
              </w:rPr>
            </w:pPr>
            <w:r>
              <w:rPr>
                <w:rFonts w:ascii="Century Gothic" w:hAnsi="Century Gothic"/>
                <w:lang w:val="fr"/>
              </w:rPr>
              <w:t xml:space="preserve">Jusqu’à 73 000 USD par groupe de </w:t>
            </w:r>
            <w:r>
              <w:rPr>
                <w:rFonts w:ascii="Century Gothic" w:hAnsi="Century Gothic"/>
                <w:lang w:val="fr"/>
              </w:rPr>
              <w:lastRenderedPageBreak/>
              <w:t>modélisation par an</w:t>
            </w:r>
            <w:r>
              <w:rPr>
                <w:rStyle w:val="FootnoteReference"/>
                <w:rFonts w:ascii="Century Gothic" w:hAnsi="Century Gothic"/>
                <w:lang w:val="fr"/>
              </w:rPr>
              <w:footnoteReference w:id="2"/>
            </w:r>
          </w:p>
        </w:tc>
      </w:tr>
      <w:tr w:rsidR="00D16D6A" w:rsidRPr="00AA0409" w14:paraId="696041FE" w14:textId="18F32163" w:rsidTr="00AA0409">
        <w:trPr>
          <w:trHeight w:val="254"/>
        </w:trPr>
        <w:tc>
          <w:tcPr>
            <w:tcW w:w="2331" w:type="dxa"/>
          </w:tcPr>
          <w:p w14:paraId="097C8D41" w14:textId="48847F9C" w:rsidR="00096804" w:rsidRPr="00AA0409" w:rsidRDefault="00096804" w:rsidP="00096804">
            <w:pPr>
              <w:pStyle w:val="NoSpacing"/>
              <w:jc w:val="left"/>
              <w:rPr>
                <w:rFonts w:ascii="Century Gothic" w:hAnsi="Century Gothic"/>
              </w:rPr>
            </w:pPr>
            <w:r>
              <w:rPr>
                <w:rFonts w:ascii="Century Gothic" w:hAnsi="Century Gothic"/>
                <w:lang w:val="fr"/>
              </w:rPr>
              <w:lastRenderedPageBreak/>
              <w:t>2 modèles pour la COVID-19</w:t>
            </w:r>
          </w:p>
        </w:tc>
        <w:tc>
          <w:tcPr>
            <w:tcW w:w="2964" w:type="dxa"/>
          </w:tcPr>
          <w:p w14:paraId="1630CE1F" w14:textId="54A73E0D" w:rsidR="00096804" w:rsidRPr="00AA0409" w:rsidRDefault="00096804" w:rsidP="00096804">
            <w:pPr>
              <w:pStyle w:val="NoSpacing"/>
              <w:jc w:val="left"/>
              <w:rPr>
                <w:rFonts w:ascii="Century Gothic" w:hAnsi="Century Gothic"/>
              </w:rPr>
            </w:pPr>
            <w:r>
              <w:rPr>
                <w:rFonts w:ascii="Century Gothic" w:hAnsi="Century Gothic"/>
                <w:lang w:val="fr"/>
              </w:rPr>
              <w:t>Les candidatures sont ouvertes à tous</w:t>
            </w:r>
          </w:p>
        </w:tc>
        <w:tc>
          <w:tcPr>
            <w:tcW w:w="1165" w:type="dxa"/>
            <w:vMerge/>
          </w:tcPr>
          <w:p w14:paraId="65D779C8" w14:textId="32723E40" w:rsidR="00096804" w:rsidRPr="00AA0409" w:rsidRDefault="00096804" w:rsidP="00096804">
            <w:pPr>
              <w:pStyle w:val="NoSpacing"/>
              <w:jc w:val="left"/>
              <w:rPr>
                <w:rFonts w:ascii="Century Gothic" w:hAnsi="Century Gothic"/>
              </w:rPr>
            </w:pPr>
          </w:p>
        </w:tc>
        <w:tc>
          <w:tcPr>
            <w:tcW w:w="1248" w:type="dxa"/>
            <w:vMerge/>
          </w:tcPr>
          <w:p w14:paraId="6EB50098" w14:textId="0729B37D" w:rsidR="00096804" w:rsidRPr="00AA0409" w:rsidRDefault="00096804" w:rsidP="00096804">
            <w:pPr>
              <w:pStyle w:val="NoSpacing"/>
              <w:jc w:val="left"/>
              <w:rPr>
                <w:rFonts w:ascii="Century Gothic" w:hAnsi="Century Gothic"/>
              </w:rPr>
            </w:pPr>
          </w:p>
        </w:tc>
        <w:tc>
          <w:tcPr>
            <w:tcW w:w="1359" w:type="dxa"/>
            <w:vMerge/>
          </w:tcPr>
          <w:p w14:paraId="37C5B2B0" w14:textId="77777777" w:rsidR="00096804" w:rsidRPr="00AA0409" w:rsidRDefault="00096804" w:rsidP="00096804">
            <w:pPr>
              <w:pStyle w:val="NoSpacing"/>
              <w:jc w:val="left"/>
              <w:rPr>
                <w:rFonts w:ascii="Century Gothic" w:hAnsi="Century Gothic"/>
              </w:rPr>
            </w:pPr>
          </w:p>
        </w:tc>
      </w:tr>
      <w:tr w:rsidR="00D16D6A" w:rsidRPr="00AA0409" w14:paraId="1473D1C8" w14:textId="41573BF8" w:rsidTr="00AA0409">
        <w:trPr>
          <w:trHeight w:val="509"/>
        </w:trPr>
        <w:tc>
          <w:tcPr>
            <w:tcW w:w="2331" w:type="dxa"/>
          </w:tcPr>
          <w:p w14:paraId="5970B5F6" w14:textId="71B2583B" w:rsidR="00096804" w:rsidRPr="00AA0409" w:rsidRDefault="00096804" w:rsidP="00096804">
            <w:pPr>
              <w:pStyle w:val="NoSpacing"/>
              <w:jc w:val="left"/>
              <w:rPr>
                <w:rFonts w:ascii="Century Gothic" w:hAnsi="Century Gothic"/>
              </w:rPr>
            </w:pPr>
            <w:r>
              <w:rPr>
                <w:rFonts w:ascii="Century Gothic" w:hAnsi="Century Gothic"/>
                <w:lang w:val="fr"/>
              </w:rPr>
              <w:t>1 modèle pour la méningite A / MMCV</w:t>
            </w:r>
          </w:p>
        </w:tc>
        <w:tc>
          <w:tcPr>
            <w:tcW w:w="2964" w:type="dxa"/>
          </w:tcPr>
          <w:p w14:paraId="7D111C33" w14:textId="7364367F" w:rsidR="00096804" w:rsidRPr="00AA0409" w:rsidRDefault="00096804" w:rsidP="00096804">
            <w:pPr>
              <w:pStyle w:val="NoSpacing"/>
              <w:jc w:val="left"/>
              <w:rPr>
                <w:rFonts w:ascii="Century Gothic" w:hAnsi="Century Gothic"/>
              </w:rPr>
            </w:pPr>
            <w:r>
              <w:rPr>
                <w:rFonts w:ascii="Century Gothic" w:hAnsi="Century Gothic"/>
                <w:lang w:val="fr"/>
              </w:rPr>
              <w:t>Les candidatures sont limitées aux groupes de modélisation basés dans des PRFI, avec une préférence pour les groupes des pays à forte incidence de méningite.</w:t>
            </w:r>
          </w:p>
        </w:tc>
        <w:tc>
          <w:tcPr>
            <w:tcW w:w="1165" w:type="dxa"/>
            <w:vMerge w:val="restart"/>
            <w:vAlign w:val="center"/>
          </w:tcPr>
          <w:p w14:paraId="27B3356C" w14:textId="45159715" w:rsidR="00096804" w:rsidRPr="00AA0409" w:rsidRDefault="00096804" w:rsidP="00096804">
            <w:pPr>
              <w:pStyle w:val="NoSpacing"/>
              <w:jc w:val="left"/>
              <w:rPr>
                <w:rFonts w:ascii="Century Gothic" w:hAnsi="Century Gothic"/>
              </w:rPr>
            </w:pPr>
            <w:r>
              <w:rPr>
                <w:rFonts w:ascii="Century Gothic" w:hAnsi="Century Gothic"/>
                <w:lang w:val="fr"/>
              </w:rPr>
              <w:t xml:space="preserve">Sept. 2023 – Août 2025 </w:t>
            </w:r>
            <w:r>
              <w:rPr>
                <w:rFonts w:ascii="Century Gothic" w:hAnsi="Century Gothic"/>
                <w:vertAlign w:val="superscript"/>
                <w:lang w:val="fr"/>
              </w:rPr>
              <w:t>1</w:t>
            </w:r>
          </w:p>
        </w:tc>
        <w:tc>
          <w:tcPr>
            <w:tcW w:w="1248" w:type="dxa"/>
            <w:vMerge/>
          </w:tcPr>
          <w:p w14:paraId="5034150D" w14:textId="1667D06A" w:rsidR="00096804" w:rsidRPr="00AA0409" w:rsidRDefault="00096804" w:rsidP="00096804">
            <w:pPr>
              <w:pStyle w:val="NoSpacing"/>
              <w:jc w:val="left"/>
              <w:rPr>
                <w:rFonts w:ascii="Century Gothic" w:hAnsi="Century Gothic"/>
              </w:rPr>
            </w:pPr>
          </w:p>
        </w:tc>
        <w:tc>
          <w:tcPr>
            <w:tcW w:w="1359" w:type="dxa"/>
            <w:vMerge/>
          </w:tcPr>
          <w:p w14:paraId="553B9538" w14:textId="77777777" w:rsidR="00096804" w:rsidRPr="00AA0409" w:rsidRDefault="00096804" w:rsidP="00096804">
            <w:pPr>
              <w:pStyle w:val="NoSpacing"/>
              <w:jc w:val="left"/>
              <w:rPr>
                <w:rFonts w:ascii="Century Gothic" w:hAnsi="Century Gothic"/>
              </w:rPr>
            </w:pPr>
          </w:p>
        </w:tc>
      </w:tr>
      <w:tr w:rsidR="00D16D6A" w:rsidRPr="00AA0409" w14:paraId="4A8AD942" w14:textId="24389136" w:rsidTr="00AA0409">
        <w:trPr>
          <w:trHeight w:val="254"/>
        </w:trPr>
        <w:tc>
          <w:tcPr>
            <w:tcW w:w="2331" w:type="dxa"/>
          </w:tcPr>
          <w:p w14:paraId="3B9CEB05" w14:textId="1C271863" w:rsidR="00096804" w:rsidRPr="00AA0409" w:rsidRDefault="00096804" w:rsidP="00096804">
            <w:pPr>
              <w:pStyle w:val="NoSpacing"/>
              <w:jc w:val="left"/>
              <w:rPr>
                <w:rFonts w:ascii="Century Gothic" w:hAnsi="Century Gothic"/>
              </w:rPr>
            </w:pPr>
            <w:r>
              <w:rPr>
                <w:rFonts w:ascii="Century Gothic" w:hAnsi="Century Gothic"/>
                <w:lang w:val="fr"/>
              </w:rPr>
              <w:t>1 modèle pour l’hépatite B</w:t>
            </w:r>
          </w:p>
        </w:tc>
        <w:tc>
          <w:tcPr>
            <w:tcW w:w="2964" w:type="dxa"/>
          </w:tcPr>
          <w:p w14:paraId="1110BF62" w14:textId="7F8BAE01" w:rsidR="00096804" w:rsidRPr="00AA0409" w:rsidRDefault="00096804" w:rsidP="00096804">
            <w:pPr>
              <w:pStyle w:val="NoSpacing"/>
              <w:jc w:val="left"/>
              <w:rPr>
                <w:rFonts w:ascii="Century Gothic" w:hAnsi="Century Gothic"/>
              </w:rPr>
            </w:pPr>
            <w:r>
              <w:rPr>
                <w:rFonts w:ascii="Century Gothic" w:hAnsi="Century Gothic"/>
                <w:lang w:val="fr"/>
              </w:rPr>
              <w:t>Les candidatures sont ouvertes à tous</w:t>
            </w:r>
          </w:p>
        </w:tc>
        <w:tc>
          <w:tcPr>
            <w:tcW w:w="1165" w:type="dxa"/>
            <w:vMerge/>
          </w:tcPr>
          <w:p w14:paraId="4435A136" w14:textId="1164375D" w:rsidR="00096804" w:rsidRPr="00AA0409" w:rsidRDefault="00096804" w:rsidP="00096804">
            <w:pPr>
              <w:pStyle w:val="NoSpacing"/>
              <w:jc w:val="left"/>
              <w:rPr>
                <w:rFonts w:ascii="Century Gothic" w:hAnsi="Century Gothic"/>
              </w:rPr>
            </w:pPr>
          </w:p>
        </w:tc>
        <w:tc>
          <w:tcPr>
            <w:tcW w:w="1248" w:type="dxa"/>
            <w:vMerge/>
          </w:tcPr>
          <w:p w14:paraId="3B830437" w14:textId="21152B94" w:rsidR="00096804" w:rsidRPr="00AA0409" w:rsidRDefault="00096804" w:rsidP="00096804">
            <w:pPr>
              <w:pStyle w:val="NoSpacing"/>
              <w:jc w:val="left"/>
              <w:rPr>
                <w:rFonts w:ascii="Century Gothic" w:hAnsi="Century Gothic"/>
              </w:rPr>
            </w:pPr>
          </w:p>
        </w:tc>
        <w:tc>
          <w:tcPr>
            <w:tcW w:w="1359" w:type="dxa"/>
            <w:vMerge/>
          </w:tcPr>
          <w:p w14:paraId="2B9A8D54" w14:textId="77777777" w:rsidR="00096804" w:rsidRPr="00AA0409" w:rsidRDefault="00096804" w:rsidP="00096804">
            <w:pPr>
              <w:pStyle w:val="NoSpacing"/>
              <w:jc w:val="left"/>
              <w:rPr>
                <w:rFonts w:ascii="Century Gothic" w:hAnsi="Century Gothic"/>
              </w:rPr>
            </w:pPr>
          </w:p>
        </w:tc>
      </w:tr>
      <w:tr w:rsidR="006047C8" w:rsidRPr="00AA0409" w14:paraId="4593E2FD" w14:textId="77777777" w:rsidTr="006047C8">
        <w:trPr>
          <w:trHeight w:val="254"/>
        </w:trPr>
        <w:tc>
          <w:tcPr>
            <w:tcW w:w="9067" w:type="dxa"/>
            <w:gridSpan w:val="5"/>
            <w:shd w:val="clear" w:color="auto" w:fill="DEEAF6" w:themeFill="accent1" w:themeFillTint="33"/>
          </w:tcPr>
          <w:p w14:paraId="608ABD7A" w14:textId="19195617" w:rsidR="006047C8" w:rsidRPr="00AA0409" w:rsidRDefault="006047C8" w:rsidP="00096804">
            <w:pPr>
              <w:pStyle w:val="NoSpacing"/>
              <w:jc w:val="left"/>
              <w:rPr>
                <w:rFonts w:ascii="Century Gothic" w:hAnsi="Century Gothic"/>
                <w:b/>
                <w:bCs/>
              </w:rPr>
            </w:pPr>
            <w:r>
              <w:rPr>
                <w:rFonts w:ascii="Century Gothic" w:hAnsi="Century Gothic"/>
                <w:b/>
                <w:bCs/>
                <w:lang w:val="fr"/>
              </w:rPr>
              <w:t>Groupes transversaux</w:t>
            </w:r>
          </w:p>
        </w:tc>
      </w:tr>
      <w:tr w:rsidR="00D16D6A" w:rsidRPr="00AA0409" w14:paraId="1932C46C" w14:textId="77777777" w:rsidTr="00AA0409">
        <w:trPr>
          <w:trHeight w:val="779"/>
        </w:trPr>
        <w:tc>
          <w:tcPr>
            <w:tcW w:w="2331" w:type="dxa"/>
          </w:tcPr>
          <w:p w14:paraId="1DA8CD73" w14:textId="5F203F11" w:rsidR="00D16D6A" w:rsidRPr="00AA0409" w:rsidRDefault="00096804" w:rsidP="00096804">
            <w:pPr>
              <w:pStyle w:val="NoSpacing"/>
              <w:jc w:val="left"/>
              <w:rPr>
                <w:rFonts w:ascii="Century Gothic" w:hAnsi="Century Gothic"/>
              </w:rPr>
            </w:pPr>
            <w:r>
              <w:rPr>
                <w:rFonts w:ascii="Century Gothic" w:hAnsi="Century Gothic"/>
                <w:lang w:val="fr"/>
              </w:rPr>
              <w:t xml:space="preserve">2 groupes transversaux, se concentrant par exemple sur : </w:t>
            </w:r>
          </w:p>
          <w:p w14:paraId="3CF14E93" w14:textId="77777777" w:rsidR="00D16D6A" w:rsidRPr="00AA0409" w:rsidRDefault="00D16D6A" w:rsidP="00D16D6A">
            <w:pPr>
              <w:pStyle w:val="NoSpacing"/>
              <w:numPr>
                <w:ilvl w:val="0"/>
                <w:numId w:val="11"/>
              </w:numPr>
              <w:ind w:left="191" w:hanging="142"/>
              <w:jc w:val="left"/>
              <w:rPr>
                <w:rFonts w:ascii="Century Gothic" w:hAnsi="Century Gothic"/>
              </w:rPr>
            </w:pPr>
            <w:r>
              <w:rPr>
                <w:rFonts w:ascii="Century Gothic" w:hAnsi="Century Gothic"/>
                <w:lang w:val="fr"/>
              </w:rPr>
              <w:t>Les aspects opérationnels</w:t>
            </w:r>
          </w:p>
          <w:p w14:paraId="4F043039" w14:textId="24364582" w:rsidR="00D16D6A" w:rsidRPr="00AA0409" w:rsidRDefault="00D16D6A" w:rsidP="00D16D6A">
            <w:pPr>
              <w:pStyle w:val="NoSpacing"/>
              <w:numPr>
                <w:ilvl w:val="0"/>
                <w:numId w:val="11"/>
              </w:numPr>
              <w:ind w:left="191" w:hanging="142"/>
              <w:jc w:val="left"/>
              <w:rPr>
                <w:rFonts w:ascii="Century Gothic" w:hAnsi="Century Gothic"/>
              </w:rPr>
            </w:pPr>
            <w:r>
              <w:rPr>
                <w:rFonts w:ascii="Century Gothic" w:hAnsi="Century Gothic"/>
                <w:lang w:val="fr"/>
              </w:rPr>
              <w:t>L’économie de la santé</w:t>
            </w:r>
          </w:p>
          <w:p w14:paraId="3ECF3C54" w14:textId="77777777" w:rsidR="00D16D6A" w:rsidRPr="00AA0409" w:rsidRDefault="00D16D6A" w:rsidP="00D16D6A">
            <w:pPr>
              <w:pStyle w:val="NoSpacing"/>
              <w:numPr>
                <w:ilvl w:val="0"/>
                <w:numId w:val="11"/>
              </w:numPr>
              <w:ind w:left="191" w:hanging="142"/>
              <w:jc w:val="left"/>
              <w:rPr>
                <w:rFonts w:ascii="Century Gothic" w:hAnsi="Century Gothic"/>
              </w:rPr>
            </w:pPr>
            <w:r>
              <w:rPr>
                <w:rFonts w:ascii="Century Gothic" w:hAnsi="Century Gothic"/>
                <w:lang w:val="fr"/>
              </w:rPr>
              <w:t>L’impact du climat sur la dynamique des maladies</w:t>
            </w:r>
          </w:p>
          <w:p w14:paraId="09CABC84" w14:textId="1ECAF1F4" w:rsidR="00096804" w:rsidRPr="00AA0409" w:rsidRDefault="00D16D6A" w:rsidP="00D16D6A">
            <w:pPr>
              <w:pStyle w:val="NoSpacing"/>
              <w:numPr>
                <w:ilvl w:val="0"/>
                <w:numId w:val="11"/>
              </w:numPr>
              <w:ind w:left="191" w:hanging="142"/>
              <w:jc w:val="left"/>
              <w:rPr>
                <w:rFonts w:ascii="Century Gothic" w:hAnsi="Century Gothic"/>
              </w:rPr>
            </w:pPr>
            <w:r>
              <w:rPr>
                <w:rFonts w:ascii="Century Gothic" w:hAnsi="Century Gothic"/>
                <w:lang w:val="fr"/>
              </w:rPr>
              <w:t>Les aspects géospatiaux</w:t>
            </w:r>
          </w:p>
        </w:tc>
        <w:tc>
          <w:tcPr>
            <w:tcW w:w="2964" w:type="dxa"/>
          </w:tcPr>
          <w:p w14:paraId="41AED3A4" w14:textId="3BA60D35" w:rsidR="00096804" w:rsidRPr="00AA0409" w:rsidRDefault="00096804" w:rsidP="00096804">
            <w:pPr>
              <w:pStyle w:val="NoSpacing"/>
              <w:jc w:val="left"/>
              <w:rPr>
                <w:rFonts w:ascii="Century Gothic" w:hAnsi="Century Gothic"/>
              </w:rPr>
            </w:pPr>
            <w:r>
              <w:rPr>
                <w:rFonts w:ascii="Century Gothic" w:hAnsi="Century Gothic"/>
                <w:lang w:val="fr"/>
              </w:rPr>
              <w:t>Les candidatures sont limitées aux groupes basés dans des PRFI, avec une préférence pour les pays d’Afrique subsaharienne.</w:t>
            </w:r>
          </w:p>
        </w:tc>
        <w:tc>
          <w:tcPr>
            <w:tcW w:w="1165" w:type="dxa"/>
          </w:tcPr>
          <w:p w14:paraId="50CC0372" w14:textId="6C3F3093" w:rsidR="00096804" w:rsidRPr="00AA0409" w:rsidRDefault="00096804" w:rsidP="00096804">
            <w:pPr>
              <w:pStyle w:val="NoSpacing"/>
              <w:jc w:val="left"/>
              <w:rPr>
                <w:rFonts w:ascii="Century Gothic" w:hAnsi="Century Gothic"/>
              </w:rPr>
            </w:pPr>
            <w:r>
              <w:rPr>
                <w:rFonts w:ascii="Century Gothic" w:hAnsi="Century Gothic"/>
                <w:lang w:val="fr"/>
              </w:rPr>
              <w:t xml:space="preserve">Mars 2023 – Août 2025 </w:t>
            </w:r>
            <w:r>
              <w:rPr>
                <w:rFonts w:ascii="Century Gothic" w:hAnsi="Century Gothic"/>
                <w:vertAlign w:val="superscript"/>
                <w:lang w:val="fr"/>
              </w:rPr>
              <w:t>1</w:t>
            </w:r>
          </w:p>
        </w:tc>
        <w:tc>
          <w:tcPr>
            <w:tcW w:w="1248" w:type="dxa"/>
          </w:tcPr>
          <w:p w14:paraId="01A79943" w14:textId="6C7B4C6B" w:rsidR="00096804" w:rsidRPr="00AA0409" w:rsidRDefault="00096804" w:rsidP="00096804">
            <w:pPr>
              <w:pStyle w:val="NoSpacing"/>
              <w:jc w:val="left"/>
              <w:rPr>
                <w:rFonts w:ascii="Century Gothic" w:hAnsi="Century Gothic"/>
              </w:rPr>
            </w:pPr>
            <w:r>
              <w:rPr>
                <w:rFonts w:ascii="Century Gothic" w:hAnsi="Century Gothic"/>
                <w:lang w:val="fr"/>
              </w:rPr>
              <w:t>Wellcome Trust</w:t>
            </w:r>
          </w:p>
        </w:tc>
        <w:tc>
          <w:tcPr>
            <w:tcW w:w="1359" w:type="dxa"/>
          </w:tcPr>
          <w:p w14:paraId="3F33EA3A" w14:textId="6C55837E" w:rsidR="00096804" w:rsidRPr="00AA0409" w:rsidRDefault="00096804" w:rsidP="00096804">
            <w:pPr>
              <w:pStyle w:val="NoSpacing"/>
              <w:jc w:val="left"/>
              <w:rPr>
                <w:rFonts w:ascii="Century Gothic" w:hAnsi="Century Gothic"/>
              </w:rPr>
            </w:pPr>
            <w:r>
              <w:rPr>
                <w:rFonts w:ascii="Century Gothic" w:hAnsi="Century Gothic"/>
                <w:lang w:val="fr"/>
              </w:rPr>
              <w:t>Jusqu’à 60 000 GBP par groupe et par an</w:t>
            </w:r>
            <w:r>
              <w:rPr>
                <w:rStyle w:val="FootnoteReference"/>
                <w:rFonts w:ascii="Century Gothic" w:hAnsi="Century Gothic"/>
                <w:lang w:val="fr"/>
              </w:rPr>
              <w:footnoteReference w:id="3"/>
            </w:r>
          </w:p>
        </w:tc>
      </w:tr>
      <w:bookmarkEnd w:id="2"/>
      <w:bookmarkEnd w:id="3"/>
    </w:tbl>
    <w:p w14:paraId="087562E3" w14:textId="53F5B6C6" w:rsidR="00096804" w:rsidRPr="00AA0409" w:rsidRDefault="00096804" w:rsidP="00911A5E">
      <w:pPr>
        <w:pStyle w:val="NoSpacing"/>
        <w:rPr>
          <w:rFonts w:ascii="Century Gothic" w:hAnsi="Century Gothic"/>
        </w:rPr>
      </w:pPr>
    </w:p>
    <w:p w14:paraId="2706861D" w14:textId="77777777" w:rsidR="00F6244E" w:rsidRPr="00AA0409" w:rsidRDefault="00F6244E" w:rsidP="00F6244E">
      <w:pPr>
        <w:spacing w:line="240" w:lineRule="auto"/>
        <w:rPr>
          <w:rFonts w:ascii="Century Gothic" w:hAnsi="Century Gothic"/>
          <w:b/>
          <w:color w:val="0070C0"/>
          <w:sz w:val="24"/>
        </w:rPr>
      </w:pPr>
      <w:bookmarkStart w:id="6" w:name="_Hlk117879366"/>
      <w:r>
        <w:rPr>
          <w:rFonts w:ascii="Century Gothic" w:hAnsi="Century Gothic"/>
          <w:b/>
          <w:bCs/>
          <w:color w:val="0070C0"/>
          <w:sz w:val="24"/>
          <w:lang w:val="fr"/>
        </w:rPr>
        <w:t>Éligibilité</w:t>
      </w:r>
    </w:p>
    <w:p w14:paraId="10E9EE52" w14:textId="47E094D8" w:rsidR="00D70549" w:rsidRPr="00AA0409" w:rsidRDefault="00DD085A" w:rsidP="00AA0409">
      <w:pPr>
        <w:pStyle w:val="NoSpacing"/>
        <w:spacing w:after="120"/>
        <w:rPr>
          <w:rFonts w:ascii="Century Gothic" w:hAnsi="Century Gothic"/>
          <w:b/>
          <w:bCs/>
        </w:rPr>
      </w:pPr>
      <w:r>
        <w:rPr>
          <w:rFonts w:ascii="Century Gothic" w:hAnsi="Century Gothic"/>
          <w:b/>
          <w:bCs/>
          <w:lang w:val="fr"/>
        </w:rPr>
        <w:t>Critères pour tous les candidats :</w:t>
      </w:r>
    </w:p>
    <w:p w14:paraId="7EF2140E" w14:textId="01DCDBD3" w:rsidR="00D70549" w:rsidRPr="00AA0409" w:rsidRDefault="00F6244E" w:rsidP="00D70549">
      <w:pPr>
        <w:pStyle w:val="NoSpacing"/>
        <w:numPr>
          <w:ilvl w:val="0"/>
          <w:numId w:val="10"/>
        </w:numPr>
        <w:rPr>
          <w:rFonts w:ascii="Century Gothic" w:hAnsi="Century Gothic"/>
        </w:rPr>
      </w:pPr>
      <w:r>
        <w:rPr>
          <w:rFonts w:ascii="Century Gothic" w:hAnsi="Century Gothic"/>
          <w:lang w:val="fr"/>
        </w:rPr>
        <w:t xml:space="preserve">Les candidats doivent être basés dans une université ou un autre établissement universitaire/de recherche. </w:t>
      </w:r>
    </w:p>
    <w:p w14:paraId="530C43CB" w14:textId="7ACBD124" w:rsidR="00FB201B" w:rsidRPr="00AA0409" w:rsidRDefault="00DF2CAA" w:rsidP="00D70549">
      <w:pPr>
        <w:pStyle w:val="NoSpacing"/>
        <w:numPr>
          <w:ilvl w:val="0"/>
          <w:numId w:val="10"/>
        </w:numPr>
        <w:rPr>
          <w:rFonts w:ascii="Century Gothic" w:hAnsi="Century Gothic"/>
        </w:rPr>
      </w:pPr>
      <w:r>
        <w:rPr>
          <w:rFonts w:ascii="Century Gothic" w:hAnsi="Century Gothic"/>
          <w:lang w:val="fr"/>
        </w:rPr>
        <w:t xml:space="preserve">Veuillez prendre note des considérations/contraintes géographiques indiquées dans le tableau ci-dessus. Le Consortium souhaite que le « groupe de modélisation basé dans un PRFI » soit une institution principale basée dans un </w:t>
      </w:r>
      <w:hyperlink r:id="rId15" w:history="1">
        <w:r>
          <w:rPr>
            <w:rStyle w:val="Hyperlink"/>
            <w:rFonts w:ascii="Century Gothic" w:hAnsi="Century Gothic"/>
            <w:lang w:val="fr"/>
          </w:rPr>
          <w:t>pays à revenu faible ou intermédiaire</w:t>
        </w:r>
      </w:hyperlink>
      <w:r>
        <w:rPr>
          <w:rFonts w:ascii="Century Gothic" w:hAnsi="Century Gothic"/>
          <w:lang w:val="fr"/>
        </w:rPr>
        <w:t xml:space="preserve"> et que la totalité du budget soit dépensée dans un contexte de </w:t>
      </w:r>
      <w:r>
        <w:rPr>
          <w:rFonts w:ascii="Century Gothic" w:hAnsi="Century Gothic"/>
          <w:lang w:val="fr"/>
        </w:rPr>
        <w:lastRenderedPageBreak/>
        <w:t>PRFI. La préférence sera donnée aux groupes basés dans des pays dont l’incidence de la maladie considérée est élevée.</w:t>
      </w:r>
    </w:p>
    <w:p w14:paraId="24005043" w14:textId="6E8EDB21" w:rsidR="00D70549" w:rsidRPr="00AA0409" w:rsidRDefault="00D70549" w:rsidP="00ED351D">
      <w:pPr>
        <w:pStyle w:val="NoSpacing"/>
        <w:numPr>
          <w:ilvl w:val="0"/>
          <w:numId w:val="10"/>
        </w:numPr>
        <w:rPr>
          <w:rFonts w:ascii="Century Gothic" w:hAnsi="Century Gothic"/>
        </w:rPr>
      </w:pPr>
      <w:r>
        <w:rPr>
          <w:rFonts w:ascii="Century Gothic" w:hAnsi="Century Gothic"/>
          <w:lang w:val="fr"/>
        </w:rPr>
        <w:t>Une expérience préalable de la modélisation est essentielle ; des modèles doivent déjà être développés et utilisés.</w:t>
      </w:r>
    </w:p>
    <w:p w14:paraId="44B18E4F" w14:textId="088316C2" w:rsidR="00D70549" w:rsidRPr="00AA0409" w:rsidRDefault="00D70549" w:rsidP="00F6244E">
      <w:pPr>
        <w:pStyle w:val="NoSpacing"/>
        <w:rPr>
          <w:rFonts w:ascii="Century Gothic" w:hAnsi="Century Gothic"/>
          <w:b/>
          <w:bCs/>
        </w:rPr>
      </w:pPr>
    </w:p>
    <w:p w14:paraId="14B8D65A" w14:textId="16264612" w:rsidR="00043127" w:rsidRPr="00AA0409" w:rsidRDefault="00043127" w:rsidP="00F6244E">
      <w:pPr>
        <w:pStyle w:val="NoSpacing"/>
        <w:rPr>
          <w:rFonts w:ascii="Century Gothic" w:hAnsi="Century Gothic"/>
        </w:rPr>
      </w:pPr>
      <w:r>
        <w:rPr>
          <w:rFonts w:ascii="Century Gothic" w:hAnsi="Century Gothic"/>
          <w:lang w:val="fr"/>
        </w:rPr>
        <w:t>L’un des objectifs du VIMC est de devenir une communauté diversifiée de modélisateurs de l’impact des vaccins, dont des modélisateurs issus des PRFI, et nous sommes engagés à intégrer l’égalité, la diversité et l’inclusion (EDI) dans nos pratiques. À ce titre, nous encourageons les candidatures et les manifestations d’intérêt de la part de candidats qui pourraient être sous-représentés dans la communauté de la modélisation mathématique. Cela inclut les modélisat</w:t>
      </w:r>
      <w:r w:rsidR="00854E51">
        <w:rPr>
          <w:rFonts w:ascii="Century Gothic" w:hAnsi="Century Gothic"/>
          <w:lang w:val="fr"/>
        </w:rPr>
        <w:t>rices</w:t>
      </w:r>
      <w:r>
        <w:rPr>
          <w:rFonts w:ascii="Century Gothic" w:hAnsi="Century Gothic"/>
          <w:lang w:val="fr"/>
        </w:rPr>
        <w:t xml:space="preserve"> dans les pays/régions où la proportion hommes-femmes est actuellement déséquilibrée en faveur des modélisateurs </w:t>
      </w:r>
      <w:r w:rsidR="005A0360">
        <w:rPr>
          <w:rFonts w:ascii="Century Gothic" w:hAnsi="Century Gothic"/>
          <w:lang w:val="fr"/>
        </w:rPr>
        <w:t>hommes</w:t>
      </w:r>
      <w:r>
        <w:rPr>
          <w:rFonts w:ascii="Century Gothic" w:hAnsi="Century Gothic"/>
          <w:lang w:val="fr"/>
        </w:rPr>
        <w:t>. Nous contrôlerons l’EDI (y compris l’équilibre hommes-femmes et l’emplacement géographique) en demandant à tous les candidats de remplir un formulaire EDI anonyme distinct ; les informations fournies sur le formulaire EDI ne seront pas utilisées pour prendre des décisions concernant la sélection des modèles.</w:t>
      </w:r>
    </w:p>
    <w:p w14:paraId="05A3CE3B" w14:textId="77777777" w:rsidR="00043127" w:rsidRPr="00AA0409" w:rsidRDefault="00043127" w:rsidP="00F6244E">
      <w:pPr>
        <w:pStyle w:val="NoSpacing"/>
        <w:rPr>
          <w:rFonts w:ascii="Century Gothic" w:hAnsi="Century Gothic"/>
          <w:b/>
          <w:bCs/>
        </w:rPr>
      </w:pPr>
    </w:p>
    <w:p w14:paraId="07383CB5" w14:textId="0DBB071A" w:rsidR="00D70549" w:rsidRPr="00AA0409" w:rsidRDefault="00D70549" w:rsidP="00AA0409">
      <w:pPr>
        <w:pStyle w:val="NoSpacing"/>
        <w:spacing w:after="120"/>
        <w:rPr>
          <w:rFonts w:ascii="Century Gothic" w:hAnsi="Century Gothic"/>
          <w:b/>
          <w:bCs/>
        </w:rPr>
      </w:pPr>
      <w:r>
        <w:rPr>
          <w:rFonts w:ascii="Century Gothic" w:hAnsi="Century Gothic"/>
          <w:b/>
          <w:bCs/>
          <w:lang w:val="fr"/>
        </w:rPr>
        <w:t>Critères supplémentaires pour les candidats transversaux :</w:t>
      </w:r>
    </w:p>
    <w:p w14:paraId="6C804E0F" w14:textId="7B778A27" w:rsidR="00D70549" w:rsidRPr="00AA0409" w:rsidRDefault="00D70549" w:rsidP="00D70549">
      <w:pPr>
        <w:pStyle w:val="NoSpacing"/>
        <w:numPr>
          <w:ilvl w:val="0"/>
          <w:numId w:val="10"/>
        </w:numPr>
        <w:rPr>
          <w:rFonts w:ascii="Century Gothic" w:hAnsi="Century Gothic"/>
        </w:rPr>
      </w:pPr>
      <w:r>
        <w:rPr>
          <w:rFonts w:ascii="Century Gothic" w:hAnsi="Century Gothic"/>
          <w:lang w:val="fr"/>
        </w:rPr>
        <w:t>Les candidatures sont limitées aux groupes de modélisation basés dans les PRFI, avec une préférence pour ceux d’Afrique subsaharienne.</w:t>
      </w:r>
    </w:p>
    <w:p w14:paraId="6F6CD42B" w14:textId="1AD1209A" w:rsidR="00DD085A" w:rsidRPr="00AA0409" w:rsidRDefault="00DD085A" w:rsidP="00D70549">
      <w:pPr>
        <w:pStyle w:val="NoSpacing"/>
        <w:numPr>
          <w:ilvl w:val="0"/>
          <w:numId w:val="10"/>
        </w:numPr>
        <w:rPr>
          <w:rFonts w:ascii="Century Gothic" w:hAnsi="Century Gothic"/>
        </w:rPr>
      </w:pPr>
      <w:r>
        <w:rPr>
          <w:rFonts w:ascii="Century Gothic" w:hAnsi="Century Gothic"/>
          <w:lang w:val="fr"/>
        </w:rPr>
        <w:t xml:space="preserve">Une expérience préalable de la production de recherches pertinentes en termes de politiques est souhaitable. Il sera demandé aux candidats de fournir des preuves et d’indiquer comment cela a influencé la politique.  </w:t>
      </w:r>
    </w:p>
    <w:p w14:paraId="63DC6878" w14:textId="70858866" w:rsidR="007A5949" w:rsidRPr="00AA0409" w:rsidRDefault="007A5949" w:rsidP="00D70549">
      <w:pPr>
        <w:pStyle w:val="NoSpacing"/>
        <w:numPr>
          <w:ilvl w:val="0"/>
          <w:numId w:val="10"/>
        </w:numPr>
        <w:rPr>
          <w:rFonts w:ascii="Century Gothic" w:hAnsi="Century Gothic"/>
        </w:rPr>
      </w:pPr>
      <w:r>
        <w:rPr>
          <w:rFonts w:ascii="Century Gothic" w:hAnsi="Century Gothic"/>
          <w:lang w:val="fr"/>
        </w:rPr>
        <w:t>Une expérience de la modélisation ou du travail sur des maladies évitables par la vaccination (y compris les arbovirus tels que la dengue) serait un plus.</w:t>
      </w:r>
    </w:p>
    <w:p w14:paraId="377BEEA3" w14:textId="76C7DB08" w:rsidR="00D70549" w:rsidRPr="00AA0409" w:rsidRDefault="00D70549" w:rsidP="00F6244E">
      <w:pPr>
        <w:pStyle w:val="NoSpacing"/>
        <w:rPr>
          <w:rFonts w:ascii="Century Gothic" w:hAnsi="Century Gothic"/>
        </w:rPr>
      </w:pPr>
    </w:p>
    <w:p w14:paraId="2DE7D49D" w14:textId="33FBFE58" w:rsidR="00D70549" w:rsidRPr="00AA0409" w:rsidRDefault="00D70549" w:rsidP="00AA0409">
      <w:pPr>
        <w:pStyle w:val="NoSpacing"/>
        <w:spacing w:after="120"/>
        <w:rPr>
          <w:rFonts w:ascii="Century Gothic" w:hAnsi="Century Gothic"/>
          <w:b/>
          <w:bCs/>
        </w:rPr>
      </w:pPr>
      <w:r>
        <w:rPr>
          <w:rFonts w:ascii="Century Gothic" w:hAnsi="Century Gothic"/>
          <w:b/>
          <w:bCs/>
          <w:lang w:val="fr"/>
        </w:rPr>
        <w:t>Critères supplémentaires pour les demandeurs spécifiques à une maladie :</w:t>
      </w:r>
    </w:p>
    <w:p w14:paraId="6C2ABA04" w14:textId="4D2F2CFD" w:rsidR="00D70549" w:rsidRPr="00AA0409" w:rsidRDefault="00D70549" w:rsidP="00D70549">
      <w:pPr>
        <w:pStyle w:val="NoSpacing"/>
        <w:rPr>
          <w:rFonts w:ascii="Century Gothic" w:hAnsi="Century Gothic"/>
        </w:rPr>
      </w:pPr>
      <w:r>
        <w:rPr>
          <w:rFonts w:ascii="Century Gothic" w:hAnsi="Century Gothic"/>
          <w:lang w:val="fr"/>
        </w:rPr>
        <w:t xml:space="preserve">La priorité sera donnée aux groupes de modélisation qui sont en mesure de fournir des résultats standardisés pour la prochaine mise à jour majeure du Consortium (en 2023-2024). Nous prendrons également en considération les candidatures de groupes dont les modèles sont en cours de développement et qui s’efforcent d’être en mesure de fournir ces résultats. Il s’agira de fournir des estimations </w:t>
      </w:r>
      <w:r w:rsidR="00D16E18">
        <w:rPr>
          <w:rFonts w:ascii="Century Gothic" w:hAnsi="Century Gothic"/>
          <w:lang w:val="fr"/>
        </w:rPr>
        <w:t xml:space="preserve">stratifiées </w:t>
      </w:r>
      <w:r>
        <w:rPr>
          <w:rFonts w:ascii="Century Gothic" w:hAnsi="Century Gothic"/>
          <w:lang w:val="fr"/>
        </w:rPr>
        <w:t>par âge des décès, des AVCI</w:t>
      </w:r>
      <w:r w:rsidR="00D16E18">
        <w:rPr>
          <w:rFonts w:ascii="Century Gothic" w:hAnsi="Century Gothic"/>
          <w:lang w:val="fr"/>
        </w:rPr>
        <w:t xml:space="preserve"> (années de vie corrigées de l’incapacité)</w:t>
      </w:r>
      <w:r>
        <w:rPr>
          <w:rFonts w:ascii="Century Gothic" w:hAnsi="Century Gothic"/>
          <w:lang w:val="fr"/>
        </w:rPr>
        <w:t xml:space="preserve"> et des cas pour 117 pays (ou un sous-ensemble convenu de pays endémiques), pour la période 2000-2100, pour plusieurs scénarios de couverture vaccinale. En plus des estimations centrales (ponctuelles), nous avons besoin d’estimations de l’incertitude. Comme entrées du modèle, nous fournissons des données démographiques et des estimations de la couverture vaccinale. Nous ne fournissons pas de données spécifiques aux maladies. Pour plus de détails, veuillez consulter le « </w:t>
      </w:r>
      <w:hyperlink w:anchor="Appendix_2_Output_spec_guidance" w:history="1">
        <w:r>
          <w:rPr>
            <w:rStyle w:val="Hyperlink"/>
            <w:rFonts w:ascii="Century Gothic" w:hAnsi="Century Gothic"/>
            <w:lang w:val="fr"/>
          </w:rPr>
          <w:t>Guide des spécifications des résultats</w:t>
        </w:r>
      </w:hyperlink>
      <w:r>
        <w:rPr>
          <w:rFonts w:ascii="Century Gothic" w:hAnsi="Century Gothic"/>
          <w:u w:val="single"/>
          <w:lang w:val="fr"/>
        </w:rPr>
        <w:t> »</w:t>
      </w:r>
      <w:r>
        <w:rPr>
          <w:rFonts w:ascii="Century Gothic" w:hAnsi="Century Gothic"/>
          <w:lang w:val="fr"/>
        </w:rPr>
        <w:t>.</w:t>
      </w:r>
    </w:p>
    <w:p w14:paraId="08E110ED" w14:textId="77777777" w:rsidR="008F1C4B" w:rsidRPr="00AA0409" w:rsidRDefault="008F1C4B" w:rsidP="00F6244E">
      <w:pPr>
        <w:pStyle w:val="NoSpacing"/>
        <w:rPr>
          <w:rFonts w:ascii="Century Gothic" w:hAnsi="Century Gothic"/>
        </w:rPr>
      </w:pPr>
    </w:p>
    <w:p w14:paraId="3098292C" w14:textId="03387404" w:rsidR="008C3E01" w:rsidRPr="00AA0409" w:rsidRDefault="00181118" w:rsidP="00F6244E">
      <w:pPr>
        <w:pStyle w:val="NoSpacing"/>
        <w:rPr>
          <w:rFonts w:ascii="Century Gothic" w:hAnsi="Century Gothic"/>
        </w:rPr>
      </w:pPr>
      <w:r>
        <w:rPr>
          <w:rFonts w:ascii="Century Gothic" w:hAnsi="Century Gothic"/>
          <w:lang w:val="fr"/>
        </w:rPr>
        <w:t xml:space="preserve">L’un des objectifs du Consortium étant de devenir une communauté internationale diversifiée de modélisateurs de l’impact des vaccins, nous sommes également intéressés par les modélisateurs qui se concentrent sur la charge de morbidité et/ou l’impact des vaccins pour un seul pays, ou pour une période ou une tranche d’âge plus limitée. Bien que le Consortium ne soit pas en mesure d’offrir un financement de base pour ces modélisateurs, d’autres possibilités de collaboration avec le Consortium peuvent être envisagées, comme la production ou la recommandation d’une modélisation visant à répondre à des questions politiques spécifiques. </w:t>
      </w:r>
    </w:p>
    <w:p w14:paraId="7AE5F1DD" w14:textId="77777777" w:rsidR="000B6AD2" w:rsidRPr="00AA0409" w:rsidRDefault="000B6AD2" w:rsidP="000B6AD2">
      <w:pPr>
        <w:pStyle w:val="NoSpacing"/>
        <w:rPr>
          <w:rFonts w:ascii="Century Gothic" w:hAnsi="Century Gothic"/>
        </w:rPr>
      </w:pPr>
    </w:p>
    <w:p w14:paraId="627CB48D" w14:textId="7C394068" w:rsidR="000B6AD2" w:rsidRPr="00AA0409" w:rsidRDefault="000B6AD2" w:rsidP="000B6AD2">
      <w:pPr>
        <w:pStyle w:val="NoSpacing"/>
        <w:rPr>
          <w:rFonts w:ascii="Century Gothic" w:hAnsi="Century Gothic"/>
        </w:rPr>
      </w:pPr>
      <w:r>
        <w:rPr>
          <w:rFonts w:ascii="Century Gothic" w:hAnsi="Century Gothic"/>
          <w:b/>
          <w:bCs/>
          <w:lang w:val="fr"/>
        </w:rPr>
        <w:t>Modèles pour le paludisme </w:t>
      </w:r>
      <w:r>
        <w:rPr>
          <w:rFonts w:ascii="Century Gothic" w:hAnsi="Century Gothic"/>
          <w:lang w:val="fr"/>
        </w:rPr>
        <w:t xml:space="preserve">: nous espérons prendre en charge au moins un modèle compatible avec le modèle utilisé par le Fonds mondial pour les objectifs/rapports stratégiques mondiaux, afin de renforcer la collaboration entre Gavi et le Fonds </w:t>
      </w:r>
      <w:r>
        <w:rPr>
          <w:rFonts w:ascii="Century Gothic" w:hAnsi="Century Gothic"/>
          <w:lang w:val="fr"/>
        </w:rPr>
        <w:lastRenderedPageBreak/>
        <w:t>mondial. Ce critère est souhaitable mais pas essentiel, et nous encourageons les candidats qui ne le remplissent pas à postuler tout de même.</w:t>
      </w:r>
    </w:p>
    <w:p w14:paraId="65277C6E" w14:textId="77777777" w:rsidR="000B6AD2" w:rsidRPr="00AA0409" w:rsidRDefault="000B6AD2" w:rsidP="000B6AD2">
      <w:pPr>
        <w:pStyle w:val="NoSpacing"/>
        <w:rPr>
          <w:rFonts w:ascii="Century Gothic" w:hAnsi="Century Gothic"/>
        </w:rPr>
      </w:pPr>
    </w:p>
    <w:p w14:paraId="36DD87CA" w14:textId="4CD489E0" w:rsidR="000B6AD2" w:rsidRPr="00AA0409" w:rsidRDefault="000B6AD2" w:rsidP="000B6AD2">
      <w:pPr>
        <w:pStyle w:val="NoSpacing"/>
        <w:rPr>
          <w:rFonts w:ascii="Century Gothic" w:hAnsi="Century Gothic"/>
        </w:rPr>
      </w:pPr>
      <w:r>
        <w:rPr>
          <w:rFonts w:ascii="Century Gothic" w:hAnsi="Century Gothic"/>
          <w:b/>
          <w:bCs/>
          <w:lang w:val="fr"/>
        </w:rPr>
        <w:t xml:space="preserve">Modèles pour la COVID : </w:t>
      </w:r>
      <w:r>
        <w:rPr>
          <w:rFonts w:ascii="Century Gothic" w:hAnsi="Century Gothic"/>
          <w:lang w:val="fr"/>
        </w:rPr>
        <w:t>nous espérons retenir au moins un modèle qui s’aligne sur d’autres modèles ou méthodes utilisés par les grandes initiatives mondiales existantes qui collaborent avec Gavi. Ce critère est souhaitable mais pas essentiel, et nous encourageons les candidats qui ne le remplissent pas à postuler tout de même.</w:t>
      </w:r>
    </w:p>
    <w:p w14:paraId="0768D231" w14:textId="77777777" w:rsidR="00522B8F" w:rsidRPr="00AA0409" w:rsidRDefault="00522B8F" w:rsidP="000E5A58">
      <w:pPr>
        <w:pStyle w:val="NoSpacing"/>
        <w:rPr>
          <w:rFonts w:ascii="Century Gothic" w:hAnsi="Century Gothic"/>
        </w:rPr>
      </w:pPr>
    </w:p>
    <w:p w14:paraId="51BE285B" w14:textId="71BFA1B8" w:rsidR="000E5A58" w:rsidRPr="00AA0409" w:rsidRDefault="00616F25" w:rsidP="000E5A58">
      <w:pPr>
        <w:spacing w:line="240" w:lineRule="auto"/>
        <w:rPr>
          <w:rFonts w:ascii="Century Gothic" w:hAnsi="Century Gothic"/>
          <w:b/>
          <w:color w:val="0070C0"/>
          <w:sz w:val="24"/>
        </w:rPr>
      </w:pPr>
      <w:r>
        <w:rPr>
          <w:rFonts w:ascii="Century Gothic" w:hAnsi="Century Gothic"/>
          <w:b/>
          <w:bCs/>
          <w:color w:val="0070C0"/>
          <w:sz w:val="24"/>
          <w:lang w:val="fr"/>
        </w:rPr>
        <w:t>Cahier des charges pour les candidats retenus</w:t>
      </w:r>
    </w:p>
    <w:p w14:paraId="1463416C" w14:textId="49E1B9E6" w:rsidR="009A38F6" w:rsidRPr="00ED47AC" w:rsidRDefault="0051621B" w:rsidP="009A38F6">
      <w:pPr>
        <w:pStyle w:val="NoSpacing"/>
        <w:rPr>
          <w:rFonts w:ascii="Century Gothic" w:hAnsi="Century Gothic"/>
        </w:rPr>
      </w:pPr>
      <w:r>
        <w:rPr>
          <w:rFonts w:ascii="Century Gothic" w:hAnsi="Century Gothic"/>
          <w:b/>
          <w:bCs/>
          <w:lang w:val="fr"/>
        </w:rPr>
        <w:t xml:space="preserve">Groupes spécifiques à une maladie : </w:t>
      </w:r>
      <w:r>
        <w:rPr>
          <w:rFonts w:ascii="Century Gothic" w:hAnsi="Century Gothic"/>
          <w:lang w:val="fr"/>
        </w:rPr>
        <w:t>s’ils sont sélectionnés pour rejoindre le Consortium, les candidats devront alors réaliser le travail détaillé dans la section « </w:t>
      </w:r>
      <w:hyperlink w:anchor="Sample_scope_of_work" w:history="1">
        <w:r>
          <w:rPr>
            <w:rStyle w:val="Hyperlink"/>
            <w:rFonts w:ascii="Century Gothic" w:hAnsi="Century Gothic"/>
            <w:lang w:val="fr"/>
          </w:rPr>
          <w:t>Exemple de cahier des charges pour les groupes de modélisation</w:t>
        </w:r>
      </w:hyperlink>
      <w:r>
        <w:rPr>
          <w:rFonts w:ascii="Century Gothic" w:hAnsi="Century Gothic"/>
          <w:lang w:val="fr"/>
        </w:rPr>
        <w:t> ». Il s’agit d’un cahier des charges standard pour tous les modèles VIMC spécifiques à une maladie qui reçoivent un financement de base.</w:t>
      </w:r>
    </w:p>
    <w:p w14:paraId="7AC56BA9" w14:textId="5452D57F" w:rsidR="0051621B" w:rsidRPr="00ED47AC" w:rsidRDefault="0051621B" w:rsidP="009A38F6">
      <w:pPr>
        <w:pStyle w:val="NoSpacing"/>
        <w:rPr>
          <w:rFonts w:ascii="Century Gothic" w:hAnsi="Century Gothic"/>
        </w:rPr>
      </w:pPr>
    </w:p>
    <w:p w14:paraId="08D55E2E" w14:textId="122E2CC0" w:rsidR="0051621B" w:rsidRPr="00AA0409" w:rsidRDefault="0051621B" w:rsidP="009A38F6">
      <w:pPr>
        <w:pStyle w:val="NoSpacing"/>
        <w:rPr>
          <w:rFonts w:ascii="Century Gothic" w:hAnsi="Century Gothic"/>
        </w:rPr>
      </w:pPr>
      <w:r>
        <w:rPr>
          <w:rFonts w:ascii="Century Gothic" w:hAnsi="Century Gothic"/>
          <w:b/>
          <w:bCs/>
          <w:lang w:val="fr"/>
        </w:rPr>
        <w:t xml:space="preserve">Groupes transversaux : </w:t>
      </w:r>
      <w:r>
        <w:rPr>
          <w:rFonts w:ascii="Century Gothic" w:hAnsi="Century Gothic"/>
          <w:lang w:val="fr"/>
        </w:rPr>
        <w:t>s’ils sont sélectionnés pour faire partie du Consortium, les candidats devront réaliser un travail similaire à celui qui est décrit dans la section « </w:t>
      </w:r>
      <w:hyperlink w:anchor="Sample_scope_of_work" w:history="1">
        <w:r>
          <w:rPr>
            <w:rStyle w:val="Hyperlink"/>
            <w:rFonts w:ascii="Century Gothic" w:hAnsi="Century Gothic"/>
            <w:lang w:val="fr"/>
          </w:rPr>
          <w:t>Exemple de cahier des charges pour les groupes de modélisation</w:t>
        </w:r>
      </w:hyperlink>
      <w:r>
        <w:rPr>
          <w:rFonts w:ascii="Century Gothic" w:hAnsi="Century Gothic"/>
          <w:u w:val="single"/>
          <w:lang w:val="fr"/>
        </w:rPr>
        <w:t> »</w:t>
      </w:r>
      <w:r>
        <w:rPr>
          <w:rFonts w:ascii="Century Gothic" w:hAnsi="Century Gothic"/>
          <w:lang w:val="fr"/>
        </w:rPr>
        <w:t>. Veuillez noter qu’il peut être adapté afin d’être plus approprié au domaine disciplinaire en question.</w:t>
      </w:r>
    </w:p>
    <w:bookmarkEnd w:id="6"/>
    <w:p w14:paraId="53D17537" w14:textId="77777777" w:rsidR="000E5A58" w:rsidRPr="00AA0409" w:rsidRDefault="000E5A58" w:rsidP="00F6244E">
      <w:pPr>
        <w:pStyle w:val="NoSpacing"/>
        <w:rPr>
          <w:rFonts w:ascii="Century Gothic" w:hAnsi="Century Gothic"/>
        </w:rPr>
      </w:pPr>
    </w:p>
    <w:p w14:paraId="0ADFCFA0" w14:textId="40E8A845" w:rsidR="00F61AED" w:rsidRPr="00AA0409" w:rsidRDefault="00F61AED" w:rsidP="00F61AED">
      <w:pPr>
        <w:spacing w:line="240" w:lineRule="auto"/>
        <w:rPr>
          <w:rFonts w:ascii="Century Gothic" w:hAnsi="Century Gothic"/>
          <w:b/>
          <w:color w:val="0070C0"/>
          <w:sz w:val="24"/>
        </w:rPr>
      </w:pPr>
      <w:r>
        <w:rPr>
          <w:rFonts w:ascii="Century Gothic" w:hAnsi="Century Gothic"/>
          <w:b/>
          <w:bCs/>
          <w:color w:val="0070C0"/>
          <w:sz w:val="24"/>
          <w:lang w:val="fr"/>
        </w:rPr>
        <w:t>Financement</w:t>
      </w:r>
    </w:p>
    <w:p w14:paraId="388B3757" w14:textId="31BC5BA4" w:rsidR="00F61AED" w:rsidRPr="00AA0409" w:rsidRDefault="00F61AED" w:rsidP="00F61AED">
      <w:pPr>
        <w:pStyle w:val="NoSpacing"/>
        <w:rPr>
          <w:rFonts w:ascii="Century Gothic" w:hAnsi="Century Gothic"/>
        </w:rPr>
      </w:pPr>
      <w:r>
        <w:rPr>
          <w:rFonts w:ascii="Century Gothic" w:hAnsi="Century Gothic"/>
          <w:lang w:val="fr"/>
        </w:rPr>
        <w:t>Les candidats dont le modèle aura été retenu seront invités à rejoindre le Consortium en tant que membres à part entière et recevront un financement de base comme indiqué dans le tableau ci-dessus. Le financement sera régi par un contrat de sous-traitance entre l’Imperial College London et l’institution du groupe de modélisation, avec Gavi ou Wellcome Trust comme principal bailleur de fonds. (Le niveau de financement et le contrat de sous-traitance s’alignent sur l’approche du Consortium pour ses groupes de modélisation actuels.)</w:t>
      </w:r>
    </w:p>
    <w:p w14:paraId="7A44625B" w14:textId="77777777" w:rsidR="00F6244E" w:rsidRPr="00AA0409" w:rsidRDefault="00F6244E" w:rsidP="00911A5E">
      <w:pPr>
        <w:pStyle w:val="NoSpacing"/>
        <w:rPr>
          <w:rFonts w:ascii="Century Gothic" w:hAnsi="Century Gothic"/>
        </w:rPr>
      </w:pPr>
    </w:p>
    <w:p w14:paraId="171A53C8" w14:textId="212E6F77" w:rsidR="00D93079" w:rsidRPr="00AA0409" w:rsidRDefault="00DB2A02" w:rsidP="00947F71">
      <w:pPr>
        <w:spacing w:line="240" w:lineRule="auto"/>
        <w:rPr>
          <w:rFonts w:ascii="Century Gothic" w:hAnsi="Century Gothic"/>
          <w:b/>
          <w:color w:val="0070C0"/>
          <w:sz w:val="24"/>
        </w:rPr>
      </w:pPr>
      <w:bookmarkStart w:id="7" w:name="Appendix_2_Output_spec_guidance"/>
      <w:bookmarkStart w:id="8" w:name="Next_Steps"/>
      <w:r>
        <w:rPr>
          <w:rFonts w:ascii="Century Gothic" w:hAnsi="Century Gothic"/>
          <w:b/>
          <w:bCs/>
          <w:color w:val="0070C0"/>
          <w:sz w:val="24"/>
          <w:lang w:val="fr"/>
        </w:rPr>
        <w:t>Étapes suivantes / Comment postuler</w:t>
      </w:r>
    </w:p>
    <w:bookmarkEnd w:id="7"/>
    <w:bookmarkEnd w:id="8"/>
    <w:p w14:paraId="57BDE68A" w14:textId="5324F632" w:rsidR="00D93079" w:rsidRPr="00AA0409" w:rsidRDefault="008124DF" w:rsidP="0067448F">
      <w:pPr>
        <w:spacing w:after="0" w:line="240" w:lineRule="auto"/>
        <w:rPr>
          <w:rFonts w:ascii="Century Gothic" w:hAnsi="Century Gothic"/>
        </w:rPr>
      </w:pPr>
      <w:r>
        <w:rPr>
          <w:rFonts w:ascii="Century Gothic" w:hAnsi="Century Gothic"/>
          <w:lang w:val="fr"/>
        </w:rPr>
        <w:t xml:space="preserve">Les candidats doivent envoyer un e-mail à </w:t>
      </w:r>
      <w:hyperlink r:id="rId16" w:history="1">
        <w:r>
          <w:rPr>
            <w:rFonts w:ascii="Century Gothic" w:hAnsi="Century Gothic"/>
            <w:color w:val="0070C0"/>
            <w:u w:val="single"/>
            <w:lang w:val="fr"/>
          </w:rPr>
          <w:t>vimc@imperial.ac.uk</w:t>
        </w:r>
      </w:hyperlink>
      <w:r>
        <w:rPr>
          <w:rFonts w:ascii="Century Gothic" w:hAnsi="Century Gothic"/>
          <w:lang w:val="fr"/>
        </w:rPr>
        <w:t xml:space="preserve"> pour manifester leur intérêt pour cette RfP et pour recevoir plus d’informations sur le webinaire / la séance d’information qui leur est réservé(e). Veuillez indiquer votre nom complet, votre adresse e-mail, votre institution, votre pays, la catégorie de maladie ou l’objet du modèle, ainsi que l’horaire souhaité pour le webinaire (voir le paragraphe suivant).</w:t>
      </w:r>
    </w:p>
    <w:p w14:paraId="22D050AB" w14:textId="1688BAA5" w:rsidR="008D66D5" w:rsidRPr="00AA0409" w:rsidRDefault="008D66D5" w:rsidP="0067448F">
      <w:pPr>
        <w:spacing w:after="0" w:line="240" w:lineRule="auto"/>
        <w:rPr>
          <w:rFonts w:ascii="Century Gothic" w:hAnsi="Century Gothic"/>
        </w:rPr>
      </w:pPr>
    </w:p>
    <w:p w14:paraId="166D0198" w14:textId="6EA48A5A" w:rsidR="008D66D5" w:rsidRPr="00AA0409" w:rsidRDefault="008D66D5" w:rsidP="0067448F">
      <w:pPr>
        <w:spacing w:after="0" w:line="240" w:lineRule="auto"/>
        <w:rPr>
          <w:rFonts w:ascii="Century Gothic" w:hAnsi="Century Gothic"/>
        </w:rPr>
      </w:pPr>
      <w:r>
        <w:rPr>
          <w:rFonts w:ascii="Century Gothic" w:hAnsi="Century Gothic"/>
          <w:lang w:val="fr"/>
        </w:rPr>
        <w:t>Un webinaire</w:t>
      </w:r>
      <w:r w:rsidR="004148C5">
        <w:rPr>
          <w:rFonts w:ascii="Century Gothic" w:hAnsi="Century Gothic"/>
          <w:lang w:val="fr"/>
        </w:rPr>
        <w:t xml:space="preserve"> (en anglais)</w:t>
      </w:r>
      <w:r>
        <w:rPr>
          <w:rFonts w:ascii="Century Gothic" w:hAnsi="Century Gothic"/>
          <w:lang w:val="fr"/>
        </w:rPr>
        <w:t xml:space="preserve"> se tiendra le </w:t>
      </w:r>
      <w:r>
        <w:rPr>
          <w:rFonts w:ascii="Century Gothic" w:hAnsi="Century Gothic"/>
          <w:b/>
          <w:bCs/>
          <w:lang w:val="fr"/>
        </w:rPr>
        <w:t>6 décembre 2022</w:t>
      </w:r>
      <w:r>
        <w:rPr>
          <w:rFonts w:ascii="Century Gothic" w:hAnsi="Century Gothic"/>
          <w:lang w:val="fr"/>
        </w:rPr>
        <w:t xml:space="preserve"> pour tous les candidats potentiels. Deux webinaires identiques d’une heure auront lieu de 9 h à 10 h et de 17 h à 18 h (heure du Royaume-Uni) afin de permettre aux candidats situés dans des fuseaux horaires différents de participer. Ce sera l’occasion d’en savoir plus sur le VIMC et de poser des questions sur la RfP. Le webinaire sera enregistré et sera disponible sur demande par la suite.</w:t>
      </w:r>
    </w:p>
    <w:p w14:paraId="1444219F" w14:textId="77777777" w:rsidR="0067448F" w:rsidRPr="00AA0409" w:rsidRDefault="0067448F" w:rsidP="0067448F">
      <w:pPr>
        <w:spacing w:after="0" w:line="240" w:lineRule="auto"/>
        <w:rPr>
          <w:rFonts w:ascii="Century Gothic" w:hAnsi="Century Gothic"/>
        </w:rPr>
      </w:pPr>
    </w:p>
    <w:p w14:paraId="391133CA" w14:textId="109F1932" w:rsidR="00DB2A02" w:rsidRPr="00AA0409" w:rsidRDefault="00DB2A02" w:rsidP="0067448F">
      <w:pPr>
        <w:spacing w:after="0" w:line="240" w:lineRule="auto"/>
        <w:rPr>
          <w:rFonts w:ascii="Century Gothic" w:hAnsi="Century Gothic"/>
        </w:rPr>
      </w:pPr>
      <w:r>
        <w:rPr>
          <w:rFonts w:ascii="Century Gothic" w:hAnsi="Century Gothic"/>
          <w:lang w:val="fr"/>
        </w:rPr>
        <w:t xml:space="preserve">À l’issue du webinaire, le VIMC ouvrira la période de candidature. Les candidats devront soumettre les éléments suivants avant le 31 janvier 2023 : </w:t>
      </w:r>
    </w:p>
    <w:p w14:paraId="3388E320" w14:textId="257E1100" w:rsidR="002E0C97" w:rsidRPr="00AA0409" w:rsidRDefault="002E0C97" w:rsidP="0067448F">
      <w:pPr>
        <w:spacing w:after="0" w:line="240" w:lineRule="auto"/>
        <w:rPr>
          <w:rFonts w:ascii="Century Gothic" w:hAnsi="Century Gothic"/>
        </w:rPr>
      </w:pPr>
    </w:p>
    <w:p w14:paraId="705F06B0" w14:textId="79E762CE" w:rsidR="002E0C97" w:rsidRPr="00AA0409" w:rsidRDefault="002E0C97" w:rsidP="0067448F">
      <w:pPr>
        <w:spacing w:after="0" w:line="240" w:lineRule="auto"/>
        <w:rPr>
          <w:rFonts w:ascii="Century Gothic" w:hAnsi="Century Gothic"/>
          <w:b/>
          <w:bCs/>
        </w:rPr>
      </w:pPr>
      <w:r>
        <w:rPr>
          <w:rFonts w:ascii="Century Gothic" w:hAnsi="Century Gothic"/>
          <w:b/>
          <w:bCs/>
          <w:lang w:val="fr"/>
        </w:rPr>
        <w:t>Groupes spécifiques à une maladie :</w:t>
      </w:r>
    </w:p>
    <w:p w14:paraId="4AE7DBC3" w14:textId="3CC6730B" w:rsidR="002E0C97" w:rsidRPr="00AA0409" w:rsidRDefault="00196F3D" w:rsidP="00FC68B1">
      <w:pPr>
        <w:pStyle w:val="NoSpacing"/>
        <w:numPr>
          <w:ilvl w:val="0"/>
          <w:numId w:val="6"/>
        </w:numPr>
        <w:jc w:val="left"/>
        <w:rPr>
          <w:rFonts w:ascii="Century Gothic" w:hAnsi="Century Gothic"/>
        </w:rPr>
      </w:pPr>
      <w:r>
        <w:rPr>
          <w:rFonts w:ascii="Century Gothic" w:hAnsi="Century Gothic"/>
          <w:lang w:val="fr"/>
        </w:rPr>
        <w:t>Formulaire de demande pour les groupes spécifiques à une maladie. Il doit contenir des informations de base sur le modèle et les candidats.</w:t>
      </w:r>
    </w:p>
    <w:p w14:paraId="3BE6B409" w14:textId="657DC109" w:rsidR="002E0C97" w:rsidRPr="00AA0409" w:rsidRDefault="002E0C97" w:rsidP="00FC68B1">
      <w:pPr>
        <w:pStyle w:val="NoSpacing"/>
        <w:numPr>
          <w:ilvl w:val="0"/>
          <w:numId w:val="6"/>
        </w:numPr>
        <w:jc w:val="left"/>
        <w:rPr>
          <w:rFonts w:ascii="Century Gothic" w:hAnsi="Century Gothic"/>
        </w:rPr>
      </w:pPr>
      <w:bookmarkStart w:id="9" w:name="_Hlk118289468"/>
      <w:r>
        <w:rPr>
          <w:rFonts w:ascii="Century Gothic" w:hAnsi="Century Gothic"/>
          <w:lang w:val="fr"/>
        </w:rPr>
        <w:lastRenderedPageBreak/>
        <w:t>Documentation du modèle qui permettra l’évaluation par rapport aux normes du modèle du Consortium (par exemple, un article publié, un rapport ou une documentation rédigée sur mesure).</w:t>
      </w:r>
    </w:p>
    <w:p w14:paraId="1C95A233" w14:textId="2832F277" w:rsidR="002E0C97" w:rsidRPr="00AA0409" w:rsidRDefault="009F0294" w:rsidP="00FC68B1">
      <w:pPr>
        <w:pStyle w:val="NoSpacing"/>
        <w:numPr>
          <w:ilvl w:val="0"/>
          <w:numId w:val="6"/>
        </w:numPr>
        <w:jc w:val="left"/>
        <w:rPr>
          <w:rFonts w:ascii="Century Gothic" w:hAnsi="Century Gothic"/>
        </w:rPr>
      </w:pPr>
      <w:r>
        <w:rPr>
          <w:rFonts w:ascii="Century Gothic" w:hAnsi="Century Gothic"/>
          <w:lang w:val="fr"/>
        </w:rPr>
        <w:t>É</w:t>
      </w:r>
      <w:r w:rsidR="005E6C4B">
        <w:rPr>
          <w:rFonts w:ascii="Century Gothic" w:hAnsi="Century Gothic"/>
          <w:lang w:val="fr"/>
        </w:rPr>
        <w:t>bauche</w:t>
      </w:r>
      <w:r w:rsidR="00720837">
        <w:rPr>
          <w:rFonts w:ascii="Century Gothic" w:hAnsi="Century Gothic"/>
          <w:lang w:val="fr"/>
        </w:rPr>
        <w:t xml:space="preserve"> </w:t>
      </w:r>
      <w:r w:rsidR="002E0C97">
        <w:rPr>
          <w:rFonts w:ascii="Century Gothic" w:hAnsi="Century Gothic"/>
          <w:lang w:val="fr"/>
        </w:rPr>
        <w:t xml:space="preserve">d’estimation de la charge de morbidité dans un pays prédéfini pour la catégorie de maladie spécifiée. (Un modèle </w:t>
      </w:r>
      <w:r w:rsidR="005978B4">
        <w:rPr>
          <w:rFonts w:ascii="Century Gothic" w:hAnsi="Century Gothic"/>
          <w:lang w:val="fr"/>
        </w:rPr>
        <w:t xml:space="preserve">de rapport </w:t>
      </w:r>
      <w:r w:rsidR="002E0C97">
        <w:rPr>
          <w:rFonts w:ascii="Century Gothic" w:hAnsi="Century Gothic"/>
          <w:lang w:val="fr"/>
        </w:rPr>
        <w:t>standardisé sera fourni en temps voulu.)</w:t>
      </w:r>
    </w:p>
    <w:bookmarkEnd w:id="9"/>
    <w:p w14:paraId="1743F9D0" w14:textId="243850BA" w:rsidR="007511C7" w:rsidRPr="00AA0409" w:rsidRDefault="007511C7" w:rsidP="00FC68B1">
      <w:pPr>
        <w:pStyle w:val="ListParagraph"/>
        <w:numPr>
          <w:ilvl w:val="0"/>
          <w:numId w:val="6"/>
        </w:numPr>
        <w:spacing w:after="0" w:line="240" w:lineRule="auto"/>
        <w:jc w:val="left"/>
        <w:rPr>
          <w:rFonts w:ascii="Century Gothic" w:hAnsi="Century Gothic"/>
        </w:rPr>
      </w:pPr>
      <w:r>
        <w:rPr>
          <w:rFonts w:ascii="Century Gothic" w:hAnsi="Century Gothic"/>
          <w:lang w:val="fr"/>
        </w:rPr>
        <w:t>CV succinct pour tous les candidats (2 pages maximum chacun).</w:t>
      </w:r>
    </w:p>
    <w:p w14:paraId="2AAE1FDA" w14:textId="318B15D0" w:rsidR="007511C7" w:rsidRPr="00AA0409" w:rsidRDefault="00FC68B1" w:rsidP="00FC68B1">
      <w:pPr>
        <w:pStyle w:val="ListParagraph"/>
        <w:numPr>
          <w:ilvl w:val="0"/>
          <w:numId w:val="6"/>
        </w:numPr>
        <w:spacing w:after="0" w:line="240" w:lineRule="auto"/>
        <w:jc w:val="left"/>
        <w:rPr>
          <w:rFonts w:ascii="Century Gothic" w:hAnsi="Century Gothic"/>
        </w:rPr>
      </w:pPr>
      <w:r>
        <w:rPr>
          <w:rFonts w:ascii="Century Gothic" w:hAnsi="Century Gothic"/>
          <w:lang w:val="fr"/>
        </w:rPr>
        <w:t>Lettre de soutien de l’institution ou du département.</w:t>
      </w:r>
    </w:p>
    <w:p w14:paraId="3BC6F0B9" w14:textId="1F7DC058" w:rsidR="002E0C97" w:rsidRPr="00AA0409" w:rsidRDefault="002E0C97" w:rsidP="00AA0409">
      <w:pPr>
        <w:spacing w:before="120" w:after="0" w:line="240" w:lineRule="auto"/>
        <w:rPr>
          <w:rFonts w:ascii="Century Gothic" w:hAnsi="Century Gothic"/>
          <w:b/>
          <w:bCs/>
        </w:rPr>
      </w:pPr>
      <w:r>
        <w:rPr>
          <w:rFonts w:ascii="Century Gothic" w:hAnsi="Century Gothic"/>
          <w:b/>
          <w:bCs/>
          <w:lang w:val="fr"/>
        </w:rPr>
        <w:t>Groupes transversaux :</w:t>
      </w:r>
    </w:p>
    <w:p w14:paraId="21FA219A" w14:textId="68EEDF4B" w:rsidR="002E0C97" w:rsidRPr="00AA0409" w:rsidRDefault="00196F3D" w:rsidP="00F920BA">
      <w:pPr>
        <w:pStyle w:val="ListParagraph"/>
        <w:numPr>
          <w:ilvl w:val="0"/>
          <w:numId w:val="6"/>
        </w:numPr>
        <w:spacing w:after="0" w:line="240" w:lineRule="auto"/>
        <w:rPr>
          <w:rFonts w:ascii="Century Gothic" w:hAnsi="Century Gothic"/>
        </w:rPr>
      </w:pPr>
      <w:r>
        <w:rPr>
          <w:rFonts w:ascii="Century Gothic" w:hAnsi="Century Gothic"/>
          <w:lang w:val="fr"/>
        </w:rPr>
        <w:t>Formulaire de candidature pour les groupes transversaux. Ce document doit décrire l’expérience des candidats en matière de modélisation et de politique et inclure jusqu’à 10 publications pertinentes et jusqu'à 10 liens vers des documents politiques qui ont été influencés par votre recherche.</w:t>
      </w:r>
    </w:p>
    <w:p w14:paraId="54163BC1" w14:textId="2059288C" w:rsidR="007511C7" w:rsidRPr="00AA0409" w:rsidRDefault="007511C7" w:rsidP="007511C7">
      <w:pPr>
        <w:pStyle w:val="ListParagraph"/>
        <w:numPr>
          <w:ilvl w:val="0"/>
          <w:numId w:val="6"/>
        </w:numPr>
        <w:spacing w:after="0" w:line="240" w:lineRule="auto"/>
        <w:rPr>
          <w:rFonts w:ascii="Century Gothic" w:hAnsi="Century Gothic"/>
        </w:rPr>
      </w:pPr>
      <w:r>
        <w:rPr>
          <w:rFonts w:ascii="Century Gothic" w:hAnsi="Century Gothic"/>
          <w:lang w:val="fr"/>
        </w:rPr>
        <w:t>CV succinct pour tous les candidats (2 pages maximum chacun).</w:t>
      </w:r>
    </w:p>
    <w:p w14:paraId="73FF4895" w14:textId="276C79E8" w:rsidR="007511C7" w:rsidRPr="00AA0409" w:rsidRDefault="00FC68B1" w:rsidP="007511C7">
      <w:pPr>
        <w:pStyle w:val="ListParagraph"/>
        <w:numPr>
          <w:ilvl w:val="0"/>
          <w:numId w:val="6"/>
        </w:numPr>
        <w:spacing w:after="0" w:line="240" w:lineRule="auto"/>
        <w:rPr>
          <w:rFonts w:ascii="Century Gothic" w:hAnsi="Century Gothic"/>
        </w:rPr>
      </w:pPr>
      <w:r>
        <w:rPr>
          <w:rFonts w:ascii="Century Gothic" w:hAnsi="Century Gothic"/>
          <w:lang w:val="fr"/>
        </w:rPr>
        <w:t>Lettre de soutien de l’institution ou du département.</w:t>
      </w:r>
    </w:p>
    <w:p w14:paraId="0943A2F3" w14:textId="77777777" w:rsidR="002E0C97" w:rsidRPr="00AA0409" w:rsidRDefault="002E0C97" w:rsidP="005A19F2">
      <w:pPr>
        <w:spacing w:after="0" w:line="240" w:lineRule="auto"/>
        <w:rPr>
          <w:rFonts w:ascii="Century Gothic" w:hAnsi="Century Gothic"/>
        </w:rPr>
      </w:pPr>
    </w:p>
    <w:p w14:paraId="70E05977" w14:textId="6E0BFC79" w:rsidR="00C04C3B" w:rsidRPr="00AA0409" w:rsidRDefault="001770B7" w:rsidP="00947F71">
      <w:pPr>
        <w:spacing w:line="240" w:lineRule="auto"/>
        <w:rPr>
          <w:rFonts w:ascii="Century Gothic" w:hAnsi="Century Gothic"/>
          <w:b/>
          <w:color w:val="0070C0"/>
          <w:sz w:val="24"/>
        </w:rPr>
      </w:pPr>
      <w:r>
        <w:rPr>
          <w:rFonts w:ascii="Century Gothic" w:hAnsi="Century Gothic"/>
          <w:b/>
          <w:bCs/>
          <w:color w:val="0070C0"/>
          <w:sz w:val="24"/>
          <w:lang w:val="fr"/>
        </w:rPr>
        <w:t>Calendrier</w:t>
      </w:r>
    </w:p>
    <w:tbl>
      <w:tblPr>
        <w:tblStyle w:val="GridTable4-Accent5"/>
        <w:tblW w:w="0" w:type="auto"/>
        <w:tblLook w:val="04A0" w:firstRow="1" w:lastRow="0" w:firstColumn="1" w:lastColumn="0" w:noHBand="0" w:noVBand="1"/>
      </w:tblPr>
      <w:tblGrid>
        <w:gridCol w:w="2405"/>
        <w:gridCol w:w="6521"/>
      </w:tblGrid>
      <w:tr w:rsidR="00962D60" w:rsidRPr="00AA0409" w14:paraId="52F35A12" w14:textId="77777777" w:rsidTr="00B93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2"/>
          </w:tcPr>
          <w:p w14:paraId="606D0F5D" w14:textId="788BB776" w:rsidR="00962D60" w:rsidRPr="00AA0409" w:rsidRDefault="00962D60" w:rsidP="00962D60">
            <w:pPr>
              <w:rPr>
                <w:rFonts w:ascii="Century Gothic" w:hAnsi="Century Gothic"/>
                <w:b w:val="0"/>
              </w:rPr>
            </w:pPr>
          </w:p>
        </w:tc>
      </w:tr>
      <w:tr w:rsidR="00AD3386" w:rsidRPr="00AA0409" w14:paraId="04518A6B" w14:textId="77777777" w:rsidTr="00AA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CD344F8" w14:textId="6400D71C" w:rsidR="00AD3386" w:rsidRPr="00AA0409" w:rsidRDefault="002E44AD" w:rsidP="00AA0409">
            <w:pPr>
              <w:tabs>
                <w:tab w:val="right" w:pos="2331"/>
              </w:tabs>
              <w:jc w:val="left"/>
              <w:rPr>
                <w:rFonts w:ascii="Century Gothic" w:hAnsi="Century Gothic"/>
                <w:b w:val="0"/>
                <w:bCs w:val="0"/>
              </w:rPr>
            </w:pPr>
            <w:r>
              <w:rPr>
                <w:rFonts w:ascii="Century Gothic" w:hAnsi="Century Gothic"/>
                <w:lang w:val="fr"/>
              </w:rPr>
              <w:t>23 novembre 2022</w:t>
            </w:r>
          </w:p>
        </w:tc>
        <w:tc>
          <w:tcPr>
            <w:tcW w:w="6521" w:type="dxa"/>
          </w:tcPr>
          <w:p w14:paraId="3009D588" w14:textId="0EF159C5" w:rsidR="00AD3386" w:rsidRPr="00AA0409" w:rsidRDefault="00AD3386" w:rsidP="00AD338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lang w:val="fr"/>
              </w:rPr>
              <w:t>Publication de la RfP</w:t>
            </w:r>
          </w:p>
        </w:tc>
      </w:tr>
      <w:tr w:rsidR="00AD3386" w:rsidRPr="00AA0409" w14:paraId="58D0F092" w14:textId="77777777" w:rsidTr="00AA0409">
        <w:tc>
          <w:tcPr>
            <w:cnfStyle w:val="001000000000" w:firstRow="0" w:lastRow="0" w:firstColumn="1" w:lastColumn="0" w:oddVBand="0" w:evenVBand="0" w:oddHBand="0" w:evenHBand="0" w:firstRowFirstColumn="0" w:firstRowLastColumn="0" w:lastRowFirstColumn="0" w:lastRowLastColumn="0"/>
            <w:tcW w:w="2405" w:type="dxa"/>
          </w:tcPr>
          <w:p w14:paraId="4737CD57" w14:textId="09A930C7" w:rsidR="00AD3386" w:rsidRPr="00AA0409" w:rsidRDefault="0095244F" w:rsidP="00AA0409">
            <w:pPr>
              <w:jc w:val="left"/>
              <w:rPr>
                <w:rFonts w:ascii="Century Gothic" w:hAnsi="Century Gothic"/>
                <w:bCs w:val="0"/>
              </w:rPr>
            </w:pPr>
            <w:r>
              <w:rPr>
                <w:rFonts w:ascii="Century Gothic" w:hAnsi="Century Gothic"/>
                <w:lang w:val="fr"/>
              </w:rPr>
              <w:t>6 décembre 2022</w:t>
            </w:r>
          </w:p>
        </w:tc>
        <w:tc>
          <w:tcPr>
            <w:tcW w:w="6521" w:type="dxa"/>
          </w:tcPr>
          <w:p w14:paraId="42CD4B5C" w14:textId="57C78DF7" w:rsidR="00AD3386" w:rsidRPr="00AA0409" w:rsidRDefault="00AD3386" w:rsidP="00AD338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lang w:val="fr"/>
              </w:rPr>
              <w:t>Webinaire VIMC pour les candidats potentiels (</w:t>
            </w:r>
            <w:r w:rsidR="00673852">
              <w:rPr>
                <w:rFonts w:ascii="Century Gothic" w:hAnsi="Century Gothic"/>
                <w:lang w:val="fr"/>
              </w:rPr>
              <w:t xml:space="preserve">qui </w:t>
            </w:r>
            <w:r>
              <w:rPr>
                <w:rFonts w:ascii="Century Gothic" w:hAnsi="Century Gothic"/>
                <w:lang w:val="fr"/>
              </w:rPr>
              <w:t>sera enregistré et disponible par la suite)</w:t>
            </w:r>
          </w:p>
        </w:tc>
      </w:tr>
      <w:tr w:rsidR="00FB201B" w:rsidRPr="00AA0409" w14:paraId="33679C18" w14:textId="77777777" w:rsidTr="00AA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68F58FD" w14:textId="332D4DA8" w:rsidR="00FB201B" w:rsidRPr="00AA0409" w:rsidRDefault="00FB201B" w:rsidP="00AA0409">
            <w:pPr>
              <w:jc w:val="left"/>
              <w:rPr>
                <w:rFonts w:ascii="Century Gothic" w:hAnsi="Century Gothic"/>
              </w:rPr>
            </w:pPr>
            <w:r>
              <w:rPr>
                <w:rFonts w:ascii="Century Gothic" w:hAnsi="Century Gothic"/>
                <w:lang w:val="fr"/>
              </w:rPr>
              <w:t>Décembre 2022</w:t>
            </w:r>
          </w:p>
        </w:tc>
        <w:tc>
          <w:tcPr>
            <w:tcW w:w="6521" w:type="dxa"/>
          </w:tcPr>
          <w:p w14:paraId="14559CA8" w14:textId="3AA05DB7" w:rsidR="00FB201B" w:rsidRPr="00AA0409" w:rsidRDefault="00FB201B" w:rsidP="00D16D6A">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lang w:val="fr"/>
              </w:rPr>
              <w:t xml:space="preserve">Ouverture de la période de candidature. (Les candidats pour une maladie spécifique recevront des instructions sur la manière de télécharger des </w:t>
            </w:r>
            <w:r w:rsidR="00827470">
              <w:rPr>
                <w:rFonts w:ascii="Century Gothic" w:hAnsi="Century Gothic"/>
                <w:lang w:val="fr"/>
              </w:rPr>
              <w:t>exemples d’</w:t>
            </w:r>
            <w:r>
              <w:rPr>
                <w:rFonts w:ascii="Century Gothic" w:hAnsi="Century Gothic"/>
                <w:lang w:val="fr"/>
              </w:rPr>
              <w:t xml:space="preserve">estimations sur la plateforme de </w:t>
            </w:r>
            <w:r w:rsidR="00954ED2">
              <w:rPr>
                <w:rFonts w:ascii="Century Gothic" w:hAnsi="Century Gothic"/>
                <w:lang w:val="fr"/>
              </w:rPr>
              <w:t xml:space="preserve">distribution </w:t>
            </w:r>
            <w:r>
              <w:rPr>
                <w:rFonts w:ascii="Century Gothic" w:hAnsi="Century Gothic"/>
                <w:lang w:val="fr"/>
              </w:rPr>
              <w:t>du VIMC.)</w:t>
            </w:r>
          </w:p>
        </w:tc>
      </w:tr>
      <w:tr w:rsidR="00AD3386" w:rsidRPr="00AA0409" w14:paraId="5A2ED5A3" w14:textId="77777777" w:rsidTr="00AA0409">
        <w:tc>
          <w:tcPr>
            <w:cnfStyle w:val="001000000000" w:firstRow="0" w:lastRow="0" w:firstColumn="1" w:lastColumn="0" w:oddVBand="0" w:evenVBand="0" w:oddHBand="0" w:evenHBand="0" w:firstRowFirstColumn="0" w:firstRowLastColumn="0" w:lastRowFirstColumn="0" w:lastRowLastColumn="0"/>
            <w:tcW w:w="2405" w:type="dxa"/>
          </w:tcPr>
          <w:p w14:paraId="62A9FD4F" w14:textId="6B91BC75" w:rsidR="00AD3386" w:rsidRPr="00AA0409" w:rsidRDefault="00AD3386" w:rsidP="00AA0409">
            <w:pPr>
              <w:jc w:val="left"/>
              <w:rPr>
                <w:rFonts w:ascii="Century Gothic" w:hAnsi="Century Gothic"/>
                <w:bCs w:val="0"/>
              </w:rPr>
            </w:pPr>
            <w:r>
              <w:rPr>
                <w:rFonts w:ascii="Century Gothic" w:hAnsi="Century Gothic"/>
                <w:lang w:val="fr"/>
              </w:rPr>
              <w:t>31 janvier 2023</w:t>
            </w:r>
          </w:p>
        </w:tc>
        <w:tc>
          <w:tcPr>
            <w:tcW w:w="6521" w:type="dxa"/>
          </w:tcPr>
          <w:p w14:paraId="2E67AB99" w14:textId="4975114E" w:rsidR="00AD3386" w:rsidRPr="00AA0409" w:rsidRDefault="00AD3386" w:rsidP="00AD338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lang w:val="fr"/>
              </w:rPr>
              <w:t>Date de clôture de la RfP pour les candidats</w:t>
            </w:r>
          </w:p>
        </w:tc>
      </w:tr>
      <w:tr w:rsidR="00AD3386" w:rsidRPr="00AA0409" w14:paraId="45C8F763" w14:textId="77777777" w:rsidTr="00AA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3F6D18B" w14:textId="083F59C0" w:rsidR="00AD3386" w:rsidRPr="00AA0409" w:rsidRDefault="00AD3386" w:rsidP="00AA0409">
            <w:pPr>
              <w:jc w:val="left"/>
              <w:rPr>
                <w:rFonts w:ascii="Century Gothic" w:hAnsi="Century Gothic"/>
                <w:bCs w:val="0"/>
              </w:rPr>
            </w:pPr>
            <w:r>
              <w:rPr>
                <w:rFonts w:ascii="Century Gothic" w:hAnsi="Century Gothic"/>
                <w:lang w:val="fr"/>
              </w:rPr>
              <w:t>28 février 2023</w:t>
            </w:r>
          </w:p>
        </w:tc>
        <w:tc>
          <w:tcPr>
            <w:tcW w:w="6521" w:type="dxa"/>
          </w:tcPr>
          <w:p w14:paraId="7ED17D83" w14:textId="4623FD87" w:rsidR="00AD3386" w:rsidRPr="00AA0409" w:rsidRDefault="00AD3386" w:rsidP="00AD3386">
            <w:pPr>
              <w:pStyle w:val="NoSpacing"/>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lang w:val="fr"/>
              </w:rPr>
              <w:t>Communication des résultats aux candidats</w:t>
            </w:r>
          </w:p>
        </w:tc>
      </w:tr>
      <w:tr w:rsidR="00D16D6A" w:rsidRPr="00AA0409" w14:paraId="5C224E7D" w14:textId="77777777" w:rsidTr="00AA0409">
        <w:tc>
          <w:tcPr>
            <w:cnfStyle w:val="001000000000" w:firstRow="0" w:lastRow="0" w:firstColumn="1" w:lastColumn="0" w:oddVBand="0" w:evenVBand="0" w:oddHBand="0" w:evenHBand="0" w:firstRowFirstColumn="0" w:firstRowLastColumn="0" w:lastRowFirstColumn="0" w:lastRowLastColumn="0"/>
            <w:tcW w:w="2405" w:type="dxa"/>
          </w:tcPr>
          <w:p w14:paraId="43BBF5D5" w14:textId="5BBAAD97" w:rsidR="00D16D6A" w:rsidRPr="00AA0409" w:rsidRDefault="00D16D6A" w:rsidP="00AA0409">
            <w:pPr>
              <w:jc w:val="left"/>
              <w:rPr>
                <w:rFonts w:ascii="Century Gothic" w:hAnsi="Century Gothic"/>
              </w:rPr>
            </w:pPr>
            <w:r>
              <w:rPr>
                <w:rFonts w:ascii="Century Gothic" w:hAnsi="Century Gothic"/>
                <w:lang w:val="fr"/>
              </w:rPr>
              <w:t>Mars 2023</w:t>
            </w:r>
          </w:p>
        </w:tc>
        <w:tc>
          <w:tcPr>
            <w:tcW w:w="6521" w:type="dxa"/>
          </w:tcPr>
          <w:p w14:paraId="1CD2C027" w14:textId="026FE10D" w:rsidR="00D16D6A" w:rsidRPr="00AA0409" w:rsidRDefault="00AA0409" w:rsidP="00AD3386">
            <w:pPr>
              <w:pStyle w:val="NoSpacing"/>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lang w:val="fr"/>
              </w:rPr>
              <w:t>Rédaction des contrats de sous-traitance</w:t>
            </w:r>
          </w:p>
        </w:tc>
      </w:tr>
    </w:tbl>
    <w:p w14:paraId="68ABB882" w14:textId="1FCAF7A3" w:rsidR="009A3690" w:rsidRPr="00AA0409" w:rsidRDefault="009A3690" w:rsidP="00911A5E">
      <w:pPr>
        <w:pStyle w:val="NoSpacing"/>
        <w:rPr>
          <w:rFonts w:ascii="Century Gothic" w:hAnsi="Century Gothic"/>
        </w:rPr>
      </w:pPr>
    </w:p>
    <w:p w14:paraId="0DC01C39" w14:textId="31BCCEAC" w:rsidR="0019618E" w:rsidRPr="00AA0409" w:rsidRDefault="0019618E" w:rsidP="00911A5E">
      <w:pPr>
        <w:pStyle w:val="NoSpacing"/>
        <w:rPr>
          <w:rFonts w:ascii="Century Gothic" w:hAnsi="Century Gothic"/>
        </w:rPr>
      </w:pPr>
      <w:r>
        <w:rPr>
          <w:rFonts w:ascii="Century Gothic" w:hAnsi="Century Gothic"/>
          <w:lang w:val="fr"/>
        </w:rPr>
        <w:t>Période de candidature : ~10 semaines</w:t>
      </w:r>
    </w:p>
    <w:p w14:paraId="47FFFBA4" w14:textId="3AF868BE" w:rsidR="0019618E" w:rsidRPr="00AA0409" w:rsidRDefault="0019618E" w:rsidP="00911A5E">
      <w:pPr>
        <w:pStyle w:val="NoSpacing"/>
        <w:rPr>
          <w:rFonts w:ascii="Century Gothic" w:hAnsi="Century Gothic"/>
        </w:rPr>
      </w:pPr>
      <w:r>
        <w:rPr>
          <w:rFonts w:ascii="Century Gothic" w:hAnsi="Century Gothic"/>
          <w:lang w:val="fr"/>
        </w:rPr>
        <w:t>Période d’examen (de la date limite de dépôt des candidatures au résultat final) : 4 semaines</w:t>
      </w:r>
    </w:p>
    <w:p w14:paraId="3EB267A7" w14:textId="77777777" w:rsidR="00275404" w:rsidRPr="00AA0409" w:rsidRDefault="00275404" w:rsidP="00911A5E">
      <w:pPr>
        <w:pStyle w:val="NoSpacing"/>
        <w:rPr>
          <w:rFonts w:ascii="Century Gothic" w:hAnsi="Century Gothic"/>
        </w:rPr>
      </w:pPr>
    </w:p>
    <w:p w14:paraId="66AEA98E" w14:textId="77777777" w:rsidR="00F61AED" w:rsidRPr="00AA0409" w:rsidRDefault="00F61AED" w:rsidP="00D93079">
      <w:pPr>
        <w:spacing w:line="240" w:lineRule="auto"/>
        <w:rPr>
          <w:rFonts w:ascii="Century Gothic" w:hAnsi="Century Gothic"/>
          <w:b/>
          <w:color w:val="0070C0"/>
          <w:sz w:val="24"/>
        </w:rPr>
      </w:pPr>
      <w:r>
        <w:rPr>
          <w:rFonts w:ascii="Century Gothic" w:hAnsi="Century Gothic"/>
          <w:b/>
          <w:bCs/>
          <w:color w:val="0070C0"/>
          <w:sz w:val="24"/>
          <w:lang w:val="fr"/>
        </w:rPr>
        <w:t>Examinateurs externes :</w:t>
      </w:r>
    </w:p>
    <w:p w14:paraId="55B1725E" w14:textId="0E906C25" w:rsidR="00C902E1" w:rsidRPr="00AA0409" w:rsidRDefault="00F61AED" w:rsidP="00F61AED">
      <w:pPr>
        <w:spacing w:after="0" w:line="240" w:lineRule="auto"/>
        <w:rPr>
          <w:rFonts w:ascii="Century Gothic" w:hAnsi="Century Gothic"/>
        </w:rPr>
      </w:pPr>
      <w:r>
        <w:rPr>
          <w:rFonts w:ascii="Century Gothic" w:hAnsi="Century Gothic"/>
          <w:lang w:val="fr"/>
        </w:rPr>
        <w:t>Des experts externes seront recherchés par le secrétariat du VIMC et pourront inclure des membres du nouveau groupe de parties prenantes du VIMC. Les examinateurs externes seront sélectionnés de manière à garantir un large éventail d’expertise dans les domaines concernés et il leur sera demandé de fournir des commentaires techniques et non techniques.</w:t>
      </w:r>
    </w:p>
    <w:p w14:paraId="5C18393F" w14:textId="77777777" w:rsidR="00C902E1" w:rsidRPr="00AA0409" w:rsidRDefault="00C902E1" w:rsidP="00F61AED">
      <w:pPr>
        <w:spacing w:after="0" w:line="240" w:lineRule="auto"/>
        <w:rPr>
          <w:rFonts w:ascii="Century Gothic" w:hAnsi="Century Gothic"/>
        </w:rPr>
      </w:pPr>
    </w:p>
    <w:p w14:paraId="1339B6EE" w14:textId="77777777" w:rsidR="00D94578" w:rsidRPr="00AA0409" w:rsidRDefault="00D94578" w:rsidP="00C902E1">
      <w:pPr>
        <w:spacing w:line="240" w:lineRule="auto"/>
        <w:rPr>
          <w:rFonts w:ascii="Century Gothic" w:hAnsi="Century Gothic"/>
          <w:b/>
          <w:color w:val="0070C0"/>
          <w:sz w:val="24"/>
        </w:rPr>
      </w:pPr>
      <w:r>
        <w:rPr>
          <w:rFonts w:ascii="Century Gothic" w:hAnsi="Century Gothic"/>
          <w:b/>
          <w:bCs/>
          <w:color w:val="0070C0"/>
          <w:sz w:val="24"/>
          <w:lang w:val="fr"/>
        </w:rPr>
        <w:t>Panel de décision</w:t>
      </w:r>
    </w:p>
    <w:p w14:paraId="62C1E731" w14:textId="4DC89B32" w:rsidR="00D94578" w:rsidRPr="00AA0409" w:rsidRDefault="00D94578" w:rsidP="0095244F">
      <w:pPr>
        <w:spacing w:after="0" w:line="240" w:lineRule="auto"/>
        <w:rPr>
          <w:rFonts w:ascii="Century Gothic" w:hAnsi="Century Gothic"/>
        </w:rPr>
      </w:pPr>
      <w:r>
        <w:rPr>
          <w:rFonts w:ascii="Century Gothic" w:hAnsi="Century Gothic"/>
          <w:lang w:val="fr"/>
        </w:rPr>
        <w:t>Le directeur du Consortium et les bailleurs de fonds prendront les décisions finales relatives à la sélection des modèles, en tenant compte des recommandations des examinateurs externes.</w:t>
      </w:r>
    </w:p>
    <w:p w14:paraId="61F735A9" w14:textId="77777777" w:rsidR="00D94578" w:rsidRPr="00AA0409" w:rsidRDefault="00D94578" w:rsidP="0095244F">
      <w:pPr>
        <w:spacing w:after="0" w:line="240" w:lineRule="auto"/>
        <w:rPr>
          <w:rFonts w:ascii="Century Gothic" w:hAnsi="Century Gothic"/>
          <w:b/>
          <w:color w:val="0070C0"/>
          <w:sz w:val="24"/>
        </w:rPr>
      </w:pPr>
    </w:p>
    <w:p w14:paraId="42A3943E" w14:textId="2133FEC7" w:rsidR="00C902E1" w:rsidRPr="00AA0409" w:rsidRDefault="00C902E1" w:rsidP="00C902E1">
      <w:pPr>
        <w:spacing w:line="240" w:lineRule="auto"/>
        <w:rPr>
          <w:rFonts w:ascii="Century Gothic" w:hAnsi="Century Gothic"/>
          <w:b/>
          <w:color w:val="0070C0"/>
          <w:sz w:val="24"/>
        </w:rPr>
      </w:pPr>
      <w:r>
        <w:rPr>
          <w:rFonts w:ascii="Century Gothic" w:hAnsi="Century Gothic"/>
          <w:b/>
          <w:bCs/>
          <w:color w:val="0070C0"/>
          <w:sz w:val="24"/>
          <w:lang w:val="fr"/>
        </w:rPr>
        <w:t>Conflits d’intérêts :</w:t>
      </w:r>
    </w:p>
    <w:p w14:paraId="093C7FBB" w14:textId="3F57F500" w:rsidR="0077386A" w:rsidRPr="000D5244" w:rsidRDefault="00F61AED" w:rsidP="00C91934">
      <w:pPr>
        <w:spacing w:after="0" w:line="240" w:lineRule="auto"/>
        <w:rPr>
          <w:rFonts w:ascii="Century Gothic" w:eastAsia="Times New Roman" w:hAnsi="Century Gothic" w:cs="Segoe UI"/>
          <w:color w:val="212529"/>
        </w:rPr>
      </w:pPr>
      <w:r>
        <w:rPr>
          <w:rFonts w:ascii="Century Gothic" w:hAnsi="Century Gothic"/>
          <w:lang w:val="fr"/>
        </w:rPr>
        <w:t xml:space="preserve">Le Consortium évitera les conflits d’intérêts institutionnels. Les autres conflits d’intérêts mineurs (c’est-à-dire les travaux en collaboration) seront </w:t>
      </w:r>
      <w:r w:rsidR="005A52C7">
        <w:rPr>
          <w:rFonts w:ascii="Century Gothic" w:hAnsi="Century Gothic"/>
          <w:lang w:val="fr"/>
        </w:rPr>
        <w:t>notés</w:t>
      </w:r>
      <w:r>
        <w:rPr>
          <w:rFonts w:ascii="Century Gothic" w:hAnsi="Century Gothic"/>
          <w:lang w:val="fr"/>
        </w:rPr>
        <w:t xml:space="preserve">. Les principaux bailleurs de fonds auront accès à toutes les </w:t>
      </w:r>
      <w:r w:rsidR="00A65B03">
        <w:rPr>
          <w:rFonts w:ascii="Century Gothic" w:hAnsi="Century Gothic"/>
          <w:lang w:val="fr"/>
        </w:rPr>
        <w:t>candidatures</w:t>
      </w:r>
      <w:r>
        <w:rPr>
          <w:rFonts w:ascii="Century Gothic" w:hAnsi="Century Gothic"/>
          <w:lang w:val="fr"/>
        </w:rPr>
        <w:t>.</w:t>
      </w:r>
    </w:p>
    <w:sectPr w:rsidR="0077386A" w:rsidRPr="000D5244" w:rsidSect="00186207">
      <w:headerReference w:type="default" r:id="rId17"/>
      <w:footerReference w:type="default" r:id="rId18"/>
      <w:pgSz w:w="11906" w:h="16838"/>
      <w:pgMar w:top="1418" w:right="1361" w:bottom="964" w:left="1361"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0E568" w14:textId="77777777" w:rsidR="00150590" w:rsidRDefault="00150590" w:rsidP="00A268EC">
      <w:pPr>
        <w:spacing w:after="0" w:line="240" w:lineRule="auto"/>
      </w:pPr>
      <w:r>
        <w:separator/>
      </w:r>
    </w:p>
  </w:endnote>
  <w:endnote w:type="continuationSeparator" w:id="0">
    <w:p w14:paraId="6B26F82F" w14:textId="77777777" w:rsidR="00150590" w:rsidRDefault="00150590" w:rsidP="00A26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Black">
    <w:charset w:val="4D"/>
    <w:family w:val="swiss"/>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5991553"/>
      <w:docPartObj>
        <w:docPartGallery w:val="Page Numbers (Bottom of Page)"/>
        <w:docPartUnique/>
      </w:docPartObj>
    </w:sdtPr>
    <w:sdtEndPr>
      <w:rPr>
        <w:noProof/>
      </w:rPr>
    </w:sdtEndPr>
    <w:sdtContent>
      <w:p w14:paraId="2756830E" w14:textId="5E6244BE" w:rsidR="00C3236F" w:rsidRDefault="00C3236F">
        <w:pPr>
          <w:pStyle w:val="Footer"/>
          <w:jc w:val="right"/>
        </w:pPr>
        <w:r>
          <w:rPr>
            <w:lang w:val="fr"/>
          </w:rPr>
          <w:fldChar w:fldCharType="begin"/>
        </w:r>
        <w:r>
          <w:rPr>
            <w:lang w:val="fr"/>
          </w:rPr>
          <w:instrText xml:space="preserve"> PAGE   \* MERGEFORMAT </w:instrText>
        </w:r>
        <w:r>
          <w:rPr>
            <w:lang w:val="fr"/>
          </w:rPr>
          <w:fldChar w:fldCharType="separate"/>
        </w:r>
        <w:r>
          <w:rPr>
            <w:noProof/>
            <w:lang w:val="fr"/>
          </w:rPr>
          <w:t>2</w:t>
        </w:r>
        <w:r>
          <w:rPr>
            <w:noProof/>
            <w:lang w:val="fr"/>
          </w:rPr>
          <w:fldChar w:fldCharType="end"/>
        </w:r>
      </w:p>
    </w:sdtContent>
  </w:sdt>
  <w:p w14:paraId="38B44942" w14:textId="77777777" w:rsidR="008030CD" w:rsidRDefault="00803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B5FFD" w14:textId="77777777" w:rsidR="00150590" w:rsidRDefault="00150590" w:rsidP="00A268EC">
      <w:pPr>
        <w:spacing w:after="0" w:line="240" w:lineRule="auto"/>
      </w:pPr>
      <w:r>
        <w:separator/>
      </w:r>
    </w:p>
  </w:footnote>
  <w:footnote w:type="continuationSeparator" w:id="0">
    <w:p w14:paraId="5856BEE6" w14:textId="77777777" w:rsidR="00150590" w:rsidRDefault="00150590" w:rsidP="00A268EC">
      <w:pPr>
        <w:spacing w:after="0" w:line="240" w:lineRule="auto"/>
      </w:pPr>
      <w:r>
        <w:continuationSeparator/>
      </w:r>
    </w:p>
  </w:footnote>
  <w:footnote w:id="1">
    <w:p w14:paraId="72AE93AE" w14:textId="3C84ED64" w:rsidR="00193F0E" w:rsidRDefault="00193F0E" w:rsidP="00193F0E">
      <w:pPr>
        <w:pStyle w:val="NoSpacing"/>
      </w:pPr>
      <w:r>
        <w:rPr>
          <w:rStyle w:val="FootnoteReference"/>
          <w:lang w:val="fr"/>
        </w:rPr>
        <w:footnoteRef/>
      </w:r>
      <w:r>
        <w:rPr>
          <w:lang w:val="fr"/>
        </w:rPr>
        <w:t xml:space="preserve"> </w:t>
      </w:r>
      <w:r>
        <w:rPr>
          <w:sz w:val="20"/>
          <w:szCs w:val="20"/>
          <w:lang w:val="fr"/>
        </w:rPr>
        <w:t>Tous les modèles VIMC seront évalués lors d’un examen à mi-parcours en 2025 ; certains modèles pourront alors se voir proposer une prolongation du financement pour deux années supplémentaires (septembre 2025 – août 2027).</w:t>
      </w:r>
      <w:r>
        <w:rPr>
          <w:lang w:val="fr"/>
        </w:rPr>
        <w:t xml:space="preserve"> </w:t>
      </w:r>
    </w:p>
  </w:footnote>
  <w:footnote w:id="2">
    <w:p w14:paraId="634689EA" w14:textId="1789A278" w:rsidR="00193F0E" w:rsidRDefault="00193F0E">
      <w:pPr>
        <w:pStyle w:val="FootnoteText"/>
      </w:pPr>
      <w:r>
        <w:rPr>
          <w:rStyle w:val="FootnoteReference"/>
          <w:lang w:val="fr"/>
        </w:rPr>
        <w:footnoteRef/>
      </w:r>
      <w:r>
        <w:rPr>
          <w:lang w:val="fr"/>
        </w:rPr>
        <w:t xml:space="preserve"> Les frais généraux éligibles au financement par GAVI (jusqu’à 10 % pour les universités et les centres de recherche) doivent être déduits de ce total.</w:t>
      </w:r>
    </w:p>
  </w:footnote>
  <w:footnote w:id="3">
    <w:p w14:paraId="771BDD58" w14:textId="3741ECB4" w:rsidR="00193F0E" w:rsidRDefault="00193F0E">
      <w:pPr>
        <w:pStyle w:val="FootnoteText"/>
      </w:pPr>
      <w:r>
        <w:rPr>
          <w:rStyle w:val="FootnoteReference"/>
          <w:lang w:val="fr"/>
        </w:rPr>
        <w:footnoteRef/>
      </w:r>
      <w:r>
        <w:rPr>
          <w:lang w:val="fr"/>
        </w:rPr>
        <w:t xml:space="preserve"> </w:t>
      </w:r>
      <w:bookmarkStart w:id="5" w:name="_Hlk118301064"/>
      <w:r>
        <w:rPr>
          <w:lang w:val="fr"/>
        </w:rPr>
        <w:t xml:space="preserve">Les </w:t>
      </w:r>
      <w:hyperlink r:id="rId1" w:history="1">
        <w:r>
          <w:rPr>
            <w:rStyle w:val="Hyperlink"/>
            <w:lang w:val="fr"/>
          </w:rPr>
          <w:t>frais généraux éligibles au financement par Wellcome</w:t>
        </w:r>
      </w:hyperlink>
      <w:r>
        <w:rPr>
          <w:lang w:val="fr"/>
        </w:rPr>
        <w:t xml:space="preserve"> (jusqu’à 20 % des coûts directs de la recherche) doivent être déduits de ce total.</w:t>
      </w:r>
      <w:bookmarkEnd w:id="5"/>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4949B" w14:textId="3A9C2C95" w:rsidR="00EF2713" w:rsidRPr="00550A56" w:rsidRDefault="00C503B8" w:rsidP="000440CD">
    <w:pPr>
      <w:pStyle w:val="Header"/>
      <w:jc w:val="left"/>
      <w:rPr>
        <w:i/>
        <w:iCs/>
      </w:rPr>
    </w:pPr>
    <w:r>
      <w:rPr>
        <w:noProof/>
        <w:sz w:val="16"/>
        <w:szCs w:val="16"/>
        <w:lang w:val="fr"/>
      </w:rPr>
      <w:drawing>
        <wp:anchor distT="0" distB="0" distL="114300" distR="114300" simplePos="0" relativeHeight="251658240" behindDoc="0" locked="0" layoutInCell="1" allowOverlap="1" wp14:anchorId="740DE8B4" wp14:editId="4A3E256D">
          <wp:simplePos x="0" y="0"/>
          <wp:positionH relativeFrom="column">
            <wp:posOffset>4019550</wp:posOffset>
          </wp:positionH>
          <wp:positionV relativeFrom="paragraph">
            <wp:posOffset>-146685</wp:posOffset>
          </wp:positionV>
          <wp:extent cx="1800000" cy="568800"/>
          <wp:effectExtent l="0" t="0" r="0" b="3175"/>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000" cy="568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iCs/>
        <w:lang w:val="fr"/>
      </w:rPr>
      <w:t xml:space="preserve">Dernière mise à jour : </w:t>
    </w:r>
    <w:r w:rsidR="007861A7">
      <w:rPr>
        <w:i/>
        <w:iCs/>
        <w:lang w:val="fr"/>
      </w:rPr>
      <w:t>01</w:t>
    </w:r>
    <w:r>
      <w:rPr>
        <w:i/>
        <w:iCs/>
        <w:lang w:val="fr"/>
      </w:rPr>
      <w:t> </w:t>
    </w:r>
    <w:r w:rsidR="007861A7">
      <w:rPr>
        <w:i/>
        <w:iCs/>
        <w:lang w:val="fr"/>
      </w:rPr>
      <w:t>d</w:t>
    </w:r>
    <w:r w:rsidR="007861A7" w:rsidRPr="007861A7">
      <w:rPr>
        <w:i/>
        <w:iCs/>
        <w:lang w:val="fr"/>
      </w:rPr>
      <w:t>é</w:t>
    </w:r>
    <w:r w:rsidR="007861A7">
      <w:rPr>
        <w:i/>
        <w:iCs/>
        <w:lang w:val="fr"/>
      </w:rPr>
      <w:t>cembre</w:t>
    </w:r>
    <w:r>
      <w:rPr>
        <w:i/>
        <w:iCs/>
        <w:lang w:val="fr"/>
      </w:rPr>
      <w:t> 2022</w:t>
    </w:r>
  </w:p>
  <w:p w14:paraId="2B39E752" w14:textId="77777777" w:rsidR="00A268EC" w:rsidRPr="00550A56" w:rsidRDefault="00A268EC" w:rsidP="00A268EC">
    <w:pPr>
      <w:pStyle w:val="Header"/>
      <w:jc w:val="right"/>
      <w:rPr>
        <w:i/>
        <w:iCs/>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4E1E"/>
    <w:multiLevelType w:val="hybridMultilevel"/>
    <w:tmpl w:val="1CEAA5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5E43544"/>
    <w:multiLevelType w:val="hybridMultilevel"/>
    <w:tmpl w:val="E25EC7D0"/>
    <w:lvl w:ilvl="0" w:tplc="8CC004C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E2736D"/>
    <w:multiLevelType w:val="hybridMultilevel"/>
    <w:tmpl w:val="C7AA59BA"/>
    <w:lvl w:ilvl="0" w:tplc="C8725B7C">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A64B0E"/>
    <w:multiLevelType w:val="hybridMultilevel"/>
    <w:tmpl w:val="5C4432C2"/>
    <w:lvl w:ilvl="0" w:tplc="A556729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720" w:hanging="360"/>
      </w:pPr>
      <w:rPr>
        <w:rFonts w:ascii="Symbol" w:hAnsi="Symbol" w:hint="default"/>
      </w:rPr>
    </w:lvl>
    <w:lvl w:ilvl="7" w:tplc="04090003" w:tentative="1">
      <w:start w:val="1"/>
      <w:numFmt w:val="bullet"/>
      <w:lvlText w:val="o"/>
      <w:lvlJc w:val="left"/>
      <w:pPr>
        <w:ind w:left="0" w:hanging="360"/>
      </w:pPr>
      <w:rPr>
        <w:rFonts w:ascii="Courier New" w:hAnsi="Courier New" w:cs="Courier New" w:hint="default"/>
      </w:rPr>
    </w:lvl>
    <w:lvl w:ilvl="8" w:tplc="04090005" w:tentative="1">
      <w:start w:val="1"/>
      <w:numFmt w:val="bullet"/>
      <w:lvlText w:val=""/>
      <w:lvlJc w:val="left"/>
      <w:pPr>
        <w:ind w:left="720" w:hanging="360"/>
      </w:pPr>
      <w:rPr>
        <w:rFonts w:ascii="Wingdings" w:hAnsi="Wingdings" w:hint="default"/>
      </w:rPr>
    </w:lvl>
  </w:abstractNum>
  <w:abstractNum w:abstractNumId="4" w15:restartNumberingAfterBreak="0">
    <w:nsid w:val="11F05FD2"/>
    <w:multiLevelType w:val="hybridMultilevel"/>
    <w:tmpl w:val="7AA69EA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DC2A29"/>
    <w:multiLevelType w:val="hybridMultilevel"/>
    <w:tmpl w:val="9C9CA5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A444AF"/>
    <w:multiLevelType w:val="multilevel"/>
    <w:tmpl w:val="5FF22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942E7"/>
    <w:multiLevelType w:val="multilevel"/>
    <w:tmpl w:val="CF3A6F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1EE7087"/>
    <w:multiLevelType w:val="hybridMultilevel"/>
    <w:tmpl w:val="43F218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245512"/>
    <w:multiLevelType w:val="hybridMultilevel"/>
    <w:tmpl w:val="A6F6DA3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9085E5F"/>
    <w:multiLevelType w:val="hybridMultilevel"/>
    <w:tmpl w:val="61FA5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9C7A76"/>
    <w:multiLevelType w:val="multilevel"/>
    <w:tmpl w:val="82A2F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15CC2"/>
    <w:multiLevelType w:val="hybridMultilevel"/>
    <w:tmpl w:val="C5B407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942E1A"/>
    <w:multiLevelType w:val="hybridMultilevel"/>
    <w:tmpl w:val="B2D8782A"/>
    <w:lvl w:ilvl="0" w:tplc="165E5B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8E3DB7"/>
    <w:multiLevelType w:val="multilevel"/>
    <w:tmpl w:val="D15C7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47B98"/>
    <w:multiLevelType w:val="multilevel"/>
    <w:tmpl w:val="FDDA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F83553"/>
    <w:multiLevelType w:val="multilevel"/>
    <w:tmpl w:val="F5B8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C4E52"/>
    <w:multiLevelType w:val="hybridMultilevel"/>
    <w:tmpl w:val="E61090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A14D17"/>
    <w:multiLevelType w:val="hybridMultilevel"/>
    <w:tmpl w:val="3D2C1B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BB3818"/>
    <w:multiLevelType w:val="hybridMultilevel"/>
    <w:tmpl w:val="77BC08FE"/>
    <w:lvl w:ilvl="0" w:tplc="0F38233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EAD3092"/>
    <w:multiLevelType w:val="hybridMultilevel"/>
    <w:tmpl w:val="140C5FE6"/>
    <w:lvl w:ilvl="0" w:tplc="165E5B16">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A514511"/>
    <w:multiLevelType w:val="hybridMultilevel"/>
    <w:tmpl w:val="A9DA83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AC81D8F"/>
    <w:multiLevelType w:val="hybridMultilevel"/>
    <w:tmpl w:val="42E4AC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B257C19"/>
    <w:multiLevelType w:val="multilevel"/>
    <w:tmpl w:val="3508E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294656"/>
    <w:multiLevelType w:val="multilevel"/>
    <w:tmpl w:val="2684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621A0"/>
    <w:multiLevelType w:val="hybridMultilevel"/>
    <w:tmpl w:val="172E7EF4"/>
    <w:lvl w:ilvl="0" w:tplc="097AF052">
      <w:numFmt w:val="bullet"/>
      <w:lvlText w:val="-"/>
      <w:lvlJc w:val="left"/>
      <w:pPr>
        <w:ind w:left="720" w:hanging="360"/>
      </w:pPr>
      <w:rPr>
        <w:rFonts w:ascii="Century Gothic" w:eastAsiaTheme="majorEastAsia" w:hAnsi="Century Gothic"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AB68D9"/>
    <w:multiLevelType w:val="hybridMultilevel"/>
    <w:tmpl w:val="D92626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BB3746"/>
    <w:multiLevelType w:val="hybridMultilevel"/>
    <w:tmpl w:val="3F3EA3EC"/>
    <w:lvl w:ilvl="0" w:tplc="D0002E0E">
      <w:start w:val="2"/>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AAF60F4"/>
    <w:multiLevelType w:val="hybridMultilevel"/>
    <w:tmpl w:val="5E927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8E58EE"/>
    <w:multiLevelType w:val="hybridMultilevel"/>
    <w:tmpl w:val="07EC5D30"/>
    <w:lvl w:ilvl="0" w:tplc="4A086E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FBD521B"/>
    <w:multiLevelType w:val="hybridMultilevel"/>
    <w:tmpl w:val="28EC4232"/>
    <w:lvl w:ilvl="0" w:tplc="BE04321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3650040">
    <w:abstractNumId w:val="5"/>
  </w:num>
  <w:num w:numId="2" w16cid:durableId="1242760743">
    <w:abstractNumId w:val="18"/>
  </w:num>
  <w:num w:numId="3" w16cid:durableId="1221288373">
    <w:abstractNumId w:val="28"/>
  </w:num>
  <w:num w:numId="4" w16cid:durableId="1242107289">
    <w:abstractNumId w:val="26"/>
  </w:num>
  <w:num w:numId="5" w16cid:durableId="1919510981">
    <w:abstractNumId w:val="22"/>
  </w:num>
  <w:num w:numId="6" w16cid:durableId="629868428">
    <w:abstractNumId w:val="29"/>
  </w:num>
  <w:num w:numId="7" w16cid:durableId="1099764135">
    <w:abstractNumId w:val="1"/>
  </w:num>
  <w:num w:numId="8" w16cid:durableId="1764182593">
    <w:abstractNumId w:val="2"/>
  </w:num>
  <w:num w:numId="9" w16cid:durableId="12852531">
    <w:abstractNumId w:val="7"/>
  </w:num>
  <w:num w:numId="10" w16cid:durableId="1116294942">
    <w:abstractNumId w:val="27"/>
  </w:num>
  <w:num w:numId="11" w16cid:durableId="143203905">
    <w:abstractNumId w:val="30"/>
  </w:num>
  <w:num w:numId="12" w16cid:durableId="138768007">
    <w:abstractNumId w:val="0"/>
  </w:num>
  <w:num w:numId="13" w16cid:durableId="2037582592">
    <w:abstractNumId w:val="17"/>
  </w:num>
  <w:num w:numId="14" w16cid:durableId="670766121">
    <w:abstractNumId w:val="20"/>
  </w:num>
  <w:num w:numId="15" w16cid:durableId="434519060">
    <w:abstractNumId w:val="25"/>
  </w:num>
  <w:num w:numId="16" w16cid:durableId="697239741">
    <w:abstractNumId w:val="13"/>
  </w:num>
  <w:num w:numId="17" w16cid:durableId="361562915">
    <w:abstractNumId w:val="10"/>
  </w:num>
  <w:num w:numId="18" w16cid:durableId="2096390092">
    <w:abstractNumId w:val="9"/>
  </w:num>
  <w:num w:numId="19" w16cid:durableId="1461801197">
    <w:abstractNumId w:val="3"/>
  </w:num>
  <w:num w:numId="20" w16cid:durableId="875702591">
    <w:abstractNumId w:val="14"/>
  </w:num>
  <w:num w:numId="21" w16cid:durableId="473376374">
    <w:abstractNumId w:val="23"/>
  </w:num>
  <w:num w:numId="22" w16cid:durableId="759525353">
    <w:abstractNumId w:val="6"/>
  </w:num>
  <w:num w:numId="23" w16cid:durableId="91631854">
    <w:abstractNumId w:val="24"/>
  </w:num>
  <w:num w:numId="24" w16cid:durableId="1519729783">
    <w:abstractNumId w:val="15"/>
  </w:num>
  <w:num w:numId="25" w16cid:durableId="1696495849">
    <w:abstractNumId w:val="11"/>
  </w:num>
  <w:num w:numId="26" w16cid:durableId="2120954257">
    <w:abstractNumId w:val="19"/>
  </w:num>
  <w:num w:numId="27" w16cid:durableId="1054809840">
    <w:abstractNumId w:val="16"/>
  </w:num>
  <w:num w:numId="28" w16cid:durableId="1888712202">
    <w:abstractNumId w:val="8"/>
  </w:num>
  <w:num w:numId="29" w16cid:durableId="1229729666">
    <w:abstractNumId w:val="21"/>
  </w:num>
  <w:num w:numId="30" w16cid:durableId="1288120242">
    <w:abstractNumId w:val="4"/>
  </w:num>
  <w:num w:numId="31" w16cid:durableId="1844121252">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AFD"/>
    <w:rsid w:val="00004404"/>
    <w:rsid w:val="00006F10"/>
    <w:rsid w:val="000107BB"/>
    <w:rsid w:val="000174C9"/>
    <w:rsid w:val="00017B78"/>
    <w:rsid w:val="000221A6"/>
    <w:rsid w:val="00036E47"/>
    <w:rsid w:val="000377FD"/>
    <w:rsid w:val="000400DA"/>
    <w:rsid w:val="00043127"/>
    <w:rsid w:val="000440CD"/>
    <w:rsid w:val="00044BB5"/>
    <w:rsid w:val="00052C77"/>
    <w:rsid w:val="00054D03"/>
    <w:rsid w:val="000712CE"/>
    <w:rsid w:val="0007501B"/>
    <w:rsid w:val="00081D87"/>
    <w:rsid w:val="000825F5"/>
    <w:rsid w:val="00086693"/>
    <w:rsid w:val="000926BE"/>
    <w:rsid w:val="00096804"/>
    <w:rsid w:val="000B4E7E"/>
    <w:rsid w:val="000B5254"/>
    <w:rsid w:val="000B6AD2"/>
    <w:rsid w:val="000C037C"/>
    <w:rsid w:val="000C478C"/>
    <w:rsid w:val="000C57A9"/>
    <w:rsid w:val="000C6506"/>
    <w:rsid w:val="000C694C"/>
    <w:rsid w:val="000C7EAB"/>
    <w:rsid w:val="000D2459"/>
    <w:rsid w:val="000D5244"/>
    <w:rsid w:val="000D7CE6"/>
    <w:rsid w:val="000E35EA"/>
    <w:rsid w:val="000E48E5"/>
    <w:rsid w:val="000E571F"/>
    <w:rsid w:val="000E5A58"/>
    <w:rsid w:val="000F2B25"/>
    <w:rsid w:val="000F6F94"/>
    <w:rsid w:val="000F758A"/>
    <w:rsid w:val="001056DB"/>
    <w:rsid w:val="00111598"/>
    <w:rsid w:val="0011654A"/>
    <w:rsid w:val="00125E8D"/>
    <w:rsid w:val="00130D97"/>
    <w:rsid w:val="0013303B"/>
    <w:rsid w:val="00135130"/>
    <w:rsid w:val="00142ECD"/>
    <w:rsid w:val="00145B78"/>
    <w:rsid w:val="00150590"/>
    <w:rsid w:val="001516F7"/>
    <w:rsid w:val="0015487A"/>
    <w:rsid w:val="0017137D"/>
    <w:rsid w:val="00172E87"/>
    <w:rsid w:val="001770B7"/>
    <w:rsid w:val="00181118"/>
    <w:rsid w:val="001818C4"/>
    <w:rsid w:val="00186207"/>
    <w:rsid w:val="00193F0E"/>
    <w:rsid w:val="0019618E"/>
    <w:rsid w:val="00196F3D"/>
    <w:rsid w:val="00197A4B"/>
    <w:rsid w:val="001A5F8B"/>
    <w:rsid w:val="001B12EF"/>
    <w:rsid w:val="001B4953"/>
    <w:rsid w:val="001C711A"/>
    <w:rsid w:val="001D470C"/>
    <w:rsid w:val="001E254B"/>
    <w:rsid w:val="001F15EF"/>
    <w:rsid w:val="0020318C"/>
    <w:rsid w:val="0020387D"/>
    <w:rsid w:val="00205853"/>
    <w:rsid w:val="002114B5"/>
    <w:rsid w:val="00221889"/>
    <w:rsid w:val="00224383"/>
    <w:rsid w:val="002324C3"/>
    <w:rsid w:val="00240586"/>
    <w:rsid w:val="00240813"/>
    <w:rsid w:val="00244C98"/>
    <w:rsid w:val="00262237"/>
    <w:rsid w:val="00270F1D"/>
    <w:rsid w:val="002732C3"/>
    <w:rsid w:val="00275404"/>
    <w:rsid w:val="00276B24"/>
    <w:rsid w:val="00285B47"/>
    <w:rsid w:val="00290E0D"/>
    <w:rsid w:val="00294040"/>
    <w:rsid w:val="0029703A"/>
    <w:rsid w:val="002A3ABA"/>
    <w:rsid w:val="002A791E"/>
    <w:rsid w:val="002B2C34"/>
    <w:rsid w:val="002B672F"/>
    <w:rsid w:val="002D700E"/>
    <w:rsid w:val="002E08D4"/>
    <w:rsid w:val="002E0C97"/>
    <w:rsid w:val="002E44AD"/>
    <w:rsid w:val="002E5554"/>
    <w:rsid w:val="00305643"/>
    <w:rsid w:val="00306AD1"/>
    <w:rsid w:val="003144A8"/>
    <w:rsid w:val="003246D5"/>
    <w:rsid w:val="00325E6A"/>
    <w:rsid w:val="00327C3B"/>
    <w:rsid w:val="003346EE"/>
    <w:rsid w:val="00336F9C"/>
    <w:rsid w:val="003378F7"/>
    <w:rsid w:val="00365F3B"/>
    <w:rsid w:val="0037106D"/>
    <w:rsid w:val="003726CD"/>
    <w:rsid w:val="00372A7E"/>
    <w:rsid w:val="003839D0"/>
    <w:rsid w:val="0038484A"/>
    <w:rsid w:val="003871F9"/>
    <w:rsid w:val="00397390"/>
    <w:rsid w:val="003B3AFD"/>
    <w:rsid w:val="003B6AEC"/>
    <w:rsid w:val="003C1A2C"/>
    <w:rsid w:val="003C59C0"/>
    <w:rsid w:val="003C7DFD"/>
    <w:rsid w:val="003D1681"/>
    <w:rsid w:val="003D7120"/>
    <w:rsid w:val="003E054D"/>
    <w:rsid w:val="003E2F0A"/>
    <w:rsid w:val="003E6801"/>
    <w:rsid w:val="003E7EB2"/>
    <w:rsid w:val="003F041E"/>
    <w:rsid w:val="003F1318"/>
    <w:rsid w:val="003F1DFC"/>
    <w:rsid w:val="003F6D6F"/>
    <w:rsid w:val="004015D3"/>
    <w:rsid w:val="004063B5"/>
    <w:rsid w:val="00407BA0"/>
    <w:rsid w:val="004148C5"/>
    <w:rsid w:val="004227FF"/>
    <w:rsid w:val="0042594E"/>
    <w:rsid w:val="00431D98"/>
    <w:rsid w:val="00441807"/>
    <w:rsid w:val="004527B5"/>
    <w:rsid w:val="00454BE2"/>
    <w:rsid w:val="00455378"/>
    <w:rsid w:val="004577E1"/>
    <w:rsid w:val="00461066"/>
    <w:rsid w:val="00462620"/>
    <w:rsid w:val="00466339"/>
    <w:rsid w:val="004A4642"/>
    <w:rsid w:val="004A4F65"/>
    <w:rsid w:val="004B4FD8"/>
    <w:rsid w:val="004C0023"/>
    <w:rsid w:val="004C5F94"/>
    <w:rsid w:val="004D5D1F"/>
    <w:rsid w:val="004E414C"/>
    <w:rsid w:val="004E68A9"/>
    <w:rsid w:val="00503047"/>
    <w:rsid w:val="00513322"/>
    <w:rsid w:val="005159C1"/>
    <w:rsid w:val="0051621B"/>
    <w:rsid w:val="005179CA"/>
    <w:rsid w:val="00522B8F"/>
    <w:rsid w:val="005330AC"/>
    <w:rsid w:val="00536683"/>
    <w:rsid w:val="005464EB"/>
    <w:rsid w:val="00547C57"/>
    <w:rsid w:val="00547F00"/>
    <w:rsid w:val="00550A56"/>
    <w:rsid w:val="00556A7F"/>
    <w:rsid w:val="0055709C"/>
    <w:rsid w:val="00561325"/>
    <w:rsid w:val="0056365A"/>
    <w:rsid w:val="00582454"/>
    <w:rsid w:val="00593FF0"/>
    <w:rsid w:val="005978B4"/>
    <w:rsid w:val="005A0360"/>
    <w:rsid w:val="005A19F2"/>
    <w:rsid w:val="005A52C7"/>
    <w:rsid w:val="005A760F"/>
    <w:rsid w:val="005A7F86"/>
    <w:rsid w:val="005B20A7"/>
    <w:rsid w:val="005B4745"/>
    <w:rsid w:val="005B7E18"/>
    <w:rsid w:val="005C4B8B"/>
    <w:rsid w:val="005D00C2"/>
    <w:rsid w:val="005D5C55"/>
    <w:rsid w:val="005E150B"/>
    <w:rsid w:val="005E1970"/>
    <w:rsid w:val="005E1CAF"/>
    <w:rsid w:val="005E51FB"/>
    <w:rsid w:val="005E6C4B"/>
    <w:rsid w:val="005F4B04"/>
    <w:rsid w:val="00602585"/>
    <w:rsid w:val="006047C8"/>
    <w:rsid w:val="006065AD"/>
    <w:rsid w:val="00610F9D"/>
    <w:rsid w:val="00616F25"/>
    <w:rsid w:val="00623640"/>
    <w:rsid w:val="00630E80"/>
    <w:rsid w:val="00634121"/>
    <w:rsid w:val="00642ED0"/>
    <w:rsid w:val="006458F4"/>
    <w:rsid w:val="00655B89"/>
    <w:rsid w:val="00656B1D"/>
    <w:rsid w:val="00671BB2"/>
    <w:rsid w:val="00673852"/>
    <w:rsid w:val="00673F9B"/>
    <w:rsid w:val="0067448F"/>
    <w:rsid w:val="00681CDC"/>
    <w:rsid w:val="00685B0E"/>
    <w:rsid w:val="0069129B"/>
    <w:rsid w:val="0069244D"/>
    <w:rsid w:val="0069512D"/>
    <w:rsid w:val="0069708A"/>
    <w:rsid w:val="006A5292"/>
    <w:rsid w:val="006A6A5C"/>
    <w:rsid w:val="006B764B"/>
    <w:rsid w:val="006D1337"/>
    <w:rsid w:val="006E034C"/>
    <w:rsid w:val="006E3493"/>
    <w:rsid w:val="006F483C"/>
    <w:rsid w:val="00702FA4"/>
    <w:rsid w:val="00704919"/>
    <w:rsid w:val="00706223"/>
    <w:rsid w:val="00714D32"/>
    <w:rsid w:val="00720837"/>
    <w:rsid w:val="00725743"/>
    <w:rsid w:val="00726E3F"/>
    <w:rsid w:val="00737506"/>
    <w:rsid w:val="007511C7"/>
    <w:rsid w:val="0077386A"/>
    <w:rsid w:val="007769C2"/>
    <w:rsid w:val="00780F76"/>
    <w:rsid w:val="00783B92"/>
    <w:rsid w:val="00785F3A"/>
    <w:rsid w:val="007861A7"/>
    <w:rsid w:val="007946D7"/>
    <w:rsid w:val="007A2D00"/>
    <w:rsid w:val="007A5949"/>
    <w:rsid w:val="007A777D"/>
    <w:rsid w:val="007B497D"/>
    <w:rsid w:val="007B6A03"/>
    <w:rsid w:val="007C6B36"/>
    <w:rsid w:val="007D02E3"/>
    <w:rsid w:val="007F439C"/>
    <w:rsid w:val="008030CD"/>
    <w:rsid w:val="008124DF"/>
    <w:rsid w:val="0081673D"/>
    <w:rsid w:val="008206EE"/>
    <w:rsid w:val="00822A8C"/>
    <w:rsid w:val="00822DD2"/>
    <w:rsid w:val="00827470"/>
    <w:rsid w:val="00840D30"/>
    <w:rsid w:val="00843903"/>
    <w:rsid w:val="00850CE8"/>
    <w:rsid w:val="00853FA8"/>
    <w:rsid w:val="00854E51"/>
    <w:rsid w:val="00855EEF"/>
    <w:rsid w:val="00861351"/>
    <w:rsid w:val="008616C0"/>
    <w:rsid w:val="00864619"/>
    <w:rsid w:val="008661C8"/>
    <w:rsid w:val="00867186"/>
    <w:rsid w:val="008703E4"/>
    <w:rsid w:val="00870946"/>
    <w:rsid w:val="008750E2"/>
    <w:rsid w:val="008857C7"/>
    <w:rsid w:val="00886BCF"/>
    <w:rsid w:val="00887098"/>
    <w:rsid w:val="008927B8"/>
    <w:rsid w:val="008957F9"/>
    <w:rsid w:val="00897457"/>
    <w:rsid w:val="00897913"/>
    <w:rsid w:val="008A55B6"/>
    <w:rsid w:val="008B4F11"/>
    <w:rsid w:val="008C3E01"/>
    <w:rsid w:val="008C4F41"/>
    <w:rsid w:val="008D098A"/>
    <w:rsid w:val="008D66D5"/>
    <w:rsid w:val="008D6DCC"/>
    <w:rsid w:val="008E0BAB"/>
    <w:rsid w:val="008E1BD3"/>
    <w:rsid w:val="008F1C4B"/>
    <w:rsid w:val="008F6238"/>
    <w:rsid w:val="008F6253"/>
    <w:rsid w:val="00900B45"/>
    <w:rsid w:val="00911A5E"/>
    <w:rsid w:val="00911CE7"/>
    <w:rsid w:val="00916389"/>
    <w:rsid w:val="00931827"/>
    <w:rsid w:val="009322C7"/>
    <w:rsid w:val="00935CC9"/>
    <w:rsid w:val="0094129D"/>
    <w:rsid w:val="00942188"/>
    <w:rsid w:val="00947F71"/>
    <w:rsid w:val="0095244F"/>
    <w:rsid w:val="00954ED2"/>
    <w:rsid w:val="00962D60"/>
    <w:rsid w:val="0097438E"/>
    <w:rsid w:val="00974D59"/>
    <w:rsid w:val="00981153"/>
    <w:rsid w:val="00981499"/>
    <w:rsid w:val="009A3690"/>
    <w:rsid w:val="009A38F6"/>
    <w:rsid w:val="009B446E"/>
    <w:rsid w:val="009E64F3"/>
    <w:rsid w:val="009E6D99"/>
    <w:rsid w:val="009F0294"/>
    <w:rsid w:val="009F29EC"/>
    <w:rsid w:val="009F405F"/>
    <w:rsid w:val="009F5032"/>
    <w:rsid w:val="00A0044D"/>
    <w:rsid w:val="00A04E79"/>
    <w:rsid w:val="00A1119D"/>
    <w:rsid w:val="00A175A6"/>
    <w:rsid w:val="00A250ED"/>
    <w:rsid w:val="00A268A7"/>
    <w:rsid w:val="00A268EC"/>
    <w:rsid w:val="00A33271"/>
    <w:rsid w:val="00A41527"/>
    <w:rsid w:val="00A42ECD"/>
    <w:rsid w:val="00A65B03"/>
    <w:rsid w:val="00A65E0A"/>
    <w:rsid w:val="00A82EE0"/>
    <w:rsid w:val="00A91BCB"/>
    <w:rsid w:val="00AA0409"/>
    <w:rsid w:val="00AA3468"/>
    <w:rsid w:val="00AB4844"/>
    <w:rsid w:val="00AC24A9"/>
    <w:rsid w:val="00AD3386"/>
    <w:rsid w:val="00AE1F81"/>
    <w:rsid w:val="00AE2D3B"/>
    <w:rsid w:val="00AE4DE8"/>
    <w:rsid w:val="00AE5AE3"/>
    <w:rsid w:val="00AF5E1C"/>
    <w:rsid w:val="00B04094"/>
    <w:rsid w:val="00B16258"/>
    <w:rsid w:val="00B17D68"/>
    <w:rsid w:val="00B23530"/>
    <w:rsid w:val="00B24C3E"/>
    <w:rsid w:val="00B375B1"/>
    <w:rsid w:val="00B403F0"/>
    <w:rsid w:val="00B43012"/>
    <w:rsid w:val="00B51733"/>
    <w:rsid w:val="00B55315"/>
    <w:rsid w:val="00B55450"/>
    <w:rsid w:val="00B61B77"/>
    <w:rsid w:val="00B62775"/>
    <w:rsid w:val="00B6455D"/>
    <w:rsid w:val="00B670D3"/>
    <w:rsid w:val="00B7497D"/>
    <w:rsid w:val="00B82470"/>
    <w:rsid w:val="00B93626"/>
    <w:rsid w:val="00BB3DE4"/>
    <w:rsid w:val="00BB577F"/>
    <w:rsid w:val="00BC1AA7"/>
    <w:rsid w:val="00BE3D88"/>
    <w:rsid w:val="00BF35D3"/>
    <w:rsid w:val="00BF7536"/>
    <w:rsid w:val="00C01684"/>
    <w:rsid w:val="00C03F87"/>
    <w:rsid w:val="00C04C3B"/>
    <w:rsid w:val="00C16A36"/>
    <w:rsid w:val="00C17B84"/>
    <w:rsid w:val="00C23BBB"/>
    <w:rsid w:val="00C27708"/>
    <w:rsid w:val="00C32340"/>
    <w:rsid w:val="00C3236F"/>
    <w:rsid w:val="00C42759"/>
    <w:rsid w:val="00C503B8"/>
    <w:rsid w:val="00C519BF"/>
    <w:rsid w:val="00C5207E"/>
    <w:rsid w:val="00C53C84"/>
    <w:rsid w:val="00C5580D"/>
    <w:rsid w:val="00C61A6F"/>
    <w:rsid w:val="00C70E4E"/>
    <w:rsid w:val="00C75E53"/>
    <w:rsid w:val="00C76205"/>
    <w:rsid w:val="00C8762E"/>
    <w:rsid w:val="00C902E1"/>
    <w:rsid w:val="00C91934"/>
    <w:rsid w:val="00C91F23"/>
    <w:rsid w:val="00C9581A"/>
    <w:rsid w:val="00CA36AA"/>
    <w:rsid w:val="00CA6D90"/>
    <w:rsid w:val="00CB4ACD"/>
    <w:rsid w:val="00CD13F3"/>
    <w:rsid w:val="00CD3578"/>
    <w:rsid w:val="00CE343B"/>
    <w:rsid w:val="00CE3E9E"/>
    <w:rsid w:val="00CE6F31"/>
    <w:rsid w:val="00D026CD"/>
    <w:rsid w:val="00D035B3"/>
    <w:rsid w:val="00D161C0"/>
    <w:rsid w:val="00D1682B"/>
    <w:rsid w:val="00D16D6A"/>
    <w:rsid w:val="00D16E18"/>
    <w:rsid w:val="00D21AA7"/>
    <w:rsid w:val="00D26AEE"/>
    <w:rsid w:val="00D35A33"/>
    <w:rsid w:val="00D431F2"/>
    <w:rsid w:val="00D46640"/>
    <w:rsid w:val="00D52607"/>
    <w:rsid w:val="00D55C3B"/>
    <w:rsid w:val="00D570F8"/>
    <w:rsid w:val="00D63707"/>
    <w:rsid w:val="00D65597"/>
    <w:rsid w:val="00D658EC"/>
    <w:rsid w:val="00D65D93"/>
    <w:rsid w:val="00D70549"/>
    <w:rsid w:val="00D802A6"/>
    <w:rsid w:val="00D8499E"/>
    <w:rsid w:val="00D86D9A"/>
    <w:rsid w:val="00D91997"/>
    <w:rsid w:val="00D92D30"/>
    <w:rsid w:val="00D93079"/>
    <w:rsid w:val="00D94578"/>
    <w:rsid w:val="00DA2947"/>
    <w:rsid w:val="00DB2A02"/>
    <w:rsid w:val="00DC7B34"/>
    <w:rsid w:val="00DD085A"/>
    <w:rsid w:val="00DD4D54"/>
    <w:rsid w:val="00DE0DBF"/>
    <w:rsid w:val="00DE2C93"/>
    <w:rsid w:val="00DE72DD"/>
    <w:rsid w:val="00DF0A94"/>
    <w:rsid w:val="00DF2CAA"/>
    <w:rsid w:val="00E032D7"/>
    <w:rsid w:val="00E10D05"/>
    <w:rsid w:val="00E14BCC"/>
    <w:rsid w:val="00E2454C"/>
    <w:rsid w:val="00E33CC4"/>
    <w:rsid w:val="00E427DD"/>
    <w:rsid w:val="00E44EB5"/>
    <w:rsid w:val="00E4587A"/>
    <w:rsid w:val="00E46D5A"/>
    <w:rsid w:val="00E5165A"/>
    <w:rsid w:val="00E54197"/>
    <w:rsid w:val="00E545DA"/>
    <w:rsid w:val="00E71E82"/>
    <w:rsid w:val="00E74C49"/>
    <w:rsid w:val="00E75213"/>
    <w:rsid w:val="00E96E25"/>
    <w:rsid w:val="00EA0880"/>
    <w:rsid w:val="00EC302A"/>
    <w:rsid w:val="00ED3F13"/>
    <w:rsid w:val="00ED47AC"/>
    <w:rsid w:val="00EE17AF"/>
    <w:rsid w:val="00EE4380"/>
    <w:rsid w:val="00EF2713"/>
    <w:rsid w:val="00F10119"/>
    <w:rsid w:val="00F10FCC"/>
    <w:rsid w:val="00F20D5E"/>
    <w:rsid w:val="00F2672B"/>
    <w:rsid w:val="00F414C6"/>
    <w:rsid w:val="00F4537E"/>
    <w:rsid w:val="00F454CB"/>
    <w:rsid w:val="00F478DD"/>
    <w:rsid w:val="00F54518"/>
    <w:rsid w:val="00F57EE8"/>
    <w:rsid w:val="00F61AED"/>
    <w:rsid w:val="00F6244E"/>
    <w:rsid w:val="00F65619"/>
    <w:rsid w:val="00F666BE"/>
    <w:rsid w:val="00F72461"/>
    <w:rsid w:val="00F72E0F"/>
    <w:rsid w:val="00F81EB3"/>
    <w:rsid w:val="00F829DB"/>
    <w:rsid w:val="00FB201B"/>
    <w:rsid w:val="00FB6107"/>
    <w:rsid w:val="00FC200B"/>
    <w:rsid w:val="00FC3D38"/>
    <w:rsid w:val="00FC465C"/>
    <w:rsid w:val="00FC4EF8"/>
    <w:rsid w:val="00FC68B1"/>
    <w:rsid w:val="00FC6F3E"/>
    <w:rsid w:val="00FD0CCE"/>
    <w:rsid w:val="00FD1BAA"/>
    <w:rsid w:val="00FD276C"/>
    <w:rsid w:val="00FD31AB"/>
    <w:rsid w:val="00FD4FA2"/>
    <w:rsid w:val="00FD706C"/>
    <w:rsid w:val="00FF1114"/>
    <w:rsid w:val="00FF3493"/>
    <w:rsid w:val="00FF35E2"/>
    <w:rsid w:val="00FF516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F8FAA"/>
  <w15:chartTrackingRefBased/>
  <w15:docId w15:val="{773BD2BB-34E1-44A9-94F1-C8693D3A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B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4E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738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119D"/>
    <w:pPr>
      <w:spacing w:after="0" w:line="240" w:lineRule="auto"/>
    </w:pPr>
  </w:style>
  <w:style w:type="paragraph" w:styleId="Header">
    <w:name w:val="header"/>
    <w:basedOn w:val="Normal"/>
    <w:link w:val="HeaderChar"/>
    <w:uiPriority w:val="99"/>
    <w:unhideWhenUsed/>
    <w:rsid w:val="00A26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8EC"/>
  </w:style>
  <w:style w:type="paragraph" w:styleId="Footer">
    <w:name w:val="footer"/>
    <w:basedOn w:val="Normal"/>
    <w:link w:val="FooterChar"/>
    <w:uiPriority w:val="99"/>
    <w:unhideWhenUsed/>
    <w:rsid w:val="00A26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8EC"/>
  </w:style>
  <w:style w:type="paragraph" w:styleId="ListParagraph">
    <w:name w:val="List Paragraph"/>
    <w:aliases w:val="Normal List,Bullet List,FooterText,List Paragraph1"/>
    <w:basedOn w:val="Normal"/>
    <w:link w:val="ListParagraphChar"/>
    <w:uiPriority w:val="34"/>
    <w:qFormat/>
    <w:rsid w:val="00634121"/>
    <w:pPr>
      <w:ind w:left="720"/>
      <w:contextualSpacing/>
    </w:pPr>
  </w:style>
  <w:style w:type="table" w:styleId="TableGrid">
    <w:name w:val="Table Grid"/>
    <w:basedOn w:val="TableNormal"/>
    <w:uiPriority w:val="39"/>
    <w:rsid w:val="000C6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4081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785F3A"/>
    <w:rPr>
      <w:sz w:val="16"/>
      <w:szCs w:val="16"/>
    </w:rPr>
  </w:style>
  <w:style w:type="paragraph" w:styleId="CommentText">
    <w:name w:val="annotation text"/>
    <w:basedOn w:val="Normal"/>
    <w:link w:val="CommentTextChar"/>
    <w:uiPriority w:val="99"/>
    <w:unhideWhenUsed/>
    <w:rsid w:val="00785F3A"/>
    <w:pPr>
      <w:spacing w:line="240" w:lineRule="auto"/>
    </w:pPr>
    <w:rPr>
      <w:sz w:val="20"/>
      <w:szCs w:val="20"/>
    </w:rPr>
  </w:style>
  <w:style w:type="character" w:customStyle="1" w:styleId="CommentTextChar">
    <w:name w:val="Comment Text Char"/>
    <w:basedOn w:val="DefaultParagraphFont"/>
    <w:link w:val="CommentText"/>
    <w:uiPriority w:val="99"/>
    <w:rsid w:val="00785F3A"/>
    <w:rPr>
      <w:sz w:val="20"/>
      <w:szCs w:val="20"/>
    </w:rPr>
  </w:style>
  <w:style w:type="paragraph" w:styleId="CommentSubject">
    <w:name w:val="annotation subject"/>
    <w:basedOn w:val="CommentText"/>
    <w:next w:val="CommentText"/>
    <w:link w:val="CommentSubjectChar"/>
    <w:uiPriority w:val="99"/>
    <w:semiHidden/>
    <w:unhideWhenUsed/>
    <w:rsid w:val="00785F3A"/>
    <w:rPr>
      <w:b/>
      <w:bCs/>
    </w:rPr>
  </w:style>
  <w:style w:type="character" w:customStyle="1" w:styleId="CommentSubjectChar">
    <w:name w:val="Comment Subject Char"/>
    <w:basedOn w:val="CommentTextChar"/>
    <w:link w:val="CommentSubject"/>
    <w:uiPriority w:val="99"/>
    <w:semiHidden/>
    <w:rsid w:val="00785F3A"/>
    <w:rPr>
      <w:b/>
      <w:bCs/>
      <w:sz w:val="20"/>
      <w:szCs w:val="20"/>
    </w:rPr>
  </w:style>
  <w:style w:type="paragraph" w:styleId="BalloonText">
    <w:name w:val="Balloon Text"/>
    <w:basedOn w:val="Normal"/>
    <w:link w:val="BalloonTextChar"/>
    <w:uiPriority w:val="99"/>
    <w:semiHidden/>
    <w:unhideWhenUsed/>
    <w:rsid w:val="00785F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F3A"/>
    <w:rPr>
      <w:rFonts w:ascii="Segoe UI" w:hAnsi="Segoe UI" w:cs="Segoe UI"/>
      <w:sz w:val="18"/>
      <w:szCs w:val="18"/>
    </w:rPr>
  </w:style>
  <w:style w:type="character" w:styleId="Hyperlink">
    <w:name w:val="Hyperlink"/>
    <w:basedOn w:val="DefaultParagraphFont"/>
    <w:uiPriority w:val="99"/>
    <w:unhideWhenUsed/>
    <w:rsid w:val="00AC24A9"/>
    <w:rPr>
      <w:color w:val="0563C1" w:themeColor="hyperlink"/>
      <w:u w:val="single"/>
    </w:rPr>
  </w:style>
  <w:style w:type="character" w:styleId="UnresolvedMention">
    <w:name w:val="Unresolved Mention"/>
    <w:basedOn w:val="DefaultParagraphFont"/>
    <w:uiPriority w:val="99"/>
    <w:semiHidden/>
    <w:unhideWhenUsed/>
    <w:rsid w:val="00AC24A9"/>
    <w:rPr>
      <w:color w:val="605E5C"/>
      <w:shd w:val="clear" w:color="auto" w:fill="E1DFDD"/>
    </w:rPr>
  </w:style>
  <w:style w:type="character" w:customStyle="1" w:styleId="Heading2Char">
    <w:name w:val="Heading 2 Char"/>
    <w:basedOn w:val="DefaultParagraphFont"/>
    <w:link w:val="Heading2"/>
    <w:uiPriority w:val="9"/>
    <w:rsid w:val="000B4E7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91BCB"/>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aliases w:val="Normal List Char,Bullet List Char,FooterText Char,List Paragraph1 Char"/>
    <w:basedOn w:val="DefaultParagraphFont"/>
    <w:link w:val="ListParagraph"/>
    <w:uiPriority w:val="34"/>
    <w:locked/>
    <w:rsid w:val="000E5A58"/>
  </w:style>
  <w:style w:type="paragraph" w:styleId="Revision">
    <w:name w:val="Revision"/>
    <w:hidden/>
    <w:uiPriority w:val="99"/>
    <w:semiHidden/>
    <w:rsid w:val="00681CDC"/>
    <w:pPr>
      <w:spacing w:after="0" w:line="240" w:lineRule="auto"/>
      <w:jc w:val="left"/>
    </w:pPr>
  </w:style>
  <w:style w:type="paragraph" w:styleId="FootnoteText">
    <w:name w:val="footnote text"/>
    <w:basedOn w:val="Normal"/>
    <w:link w:val="FootnoteTextChar"/>
    <w:uiPriority w:val="99"/>
    <w:semiHidden/>
    <w:unhideWhenUsed/>
    <w:rsid w:val="00193F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3F0E"/>
    <w:rPr>
      <w:sz w:val="20"/>
      <w:szCs w:val="20"/>
    </w:rPr>
  </w:style>
  <w:style w:type="character" w:styleId="FootnoteReference">
    <w:name w:val="footnote reference"/>
    <w:basedOn w:val="DefaultParagraphFont"/>
    <w:uiPriority w:val="99"/>
    <w:semiHidden/>
    <w:unhideWhenUsed/>
    <w:rsid w:val="00193F0E"/>
    <w:rPr>
      <w:vertAlign w:val="superscript"/>
    </w:rPr>
  </w:style>
  <w:style w:type="table" w:styleId="ListTable7Colorful-Accent5">
    <w:name w:val="List Table 7 Colorful Accent 5"/>
    <w:basedOn w:val="TableNormal"/>
    <w:uiPriority w:val="52"/>
    <w:rsid w:val="00547F00"/>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7F00"/>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ates">
    <w:name w:val="Table - Gates"/>
    <w:basedOn w:val="TableNormal"/>
    <w:uiPriority w:val="99"/>
    <w:rsid w:val="00547F00"/>
    <w:pPr>
      <w:spacing w:after="0" w:line="240" w:lineRule="auto"/>
      <w:jc w:val="left"/>
    </w:pPr>
    <w:rPr>
      <w:color w:val="171717" w:themeColor="background2" w:themeShade="1A"/>
      <w:sz w:val="18"/>
      <w:lang w:val="en-US"/>
    </w:rPr>
    <w:tblPr>
      <w:tblBorders>
        <w:top w:val="single" w:sz="8" w:space="0" w:color="D5DCE4" w:themeColor="text2" w:themeTint="33"/>
        <w:left w:val="single" w:sz="8" w:space="0" w:color="D5DCE4" w:themeColor="text2" w:themeTint="33"/>
        <w:bottom w:val="single" w:sz="8" w:space="0" w:color="D5DCE4" w:themeColor="text2" w:themeTint="33"/>
        <w:right w:val="single" w:sz="8" w:space="0" w:color="D5DCE4" w:themeColor="text2" w:themeTint="33"/>
        <w:insideH w:val="single" w:sz="8" w:space="0" w:color="D5DCE4" w:themeColor="text2" w:themeTint="33"/>
        <w:insideV w:val="single" w:sz="8" w:space="0" w:color="D5DCE4" w:themeColor="text2" w:themeTint="33"/>
      </w:tblBorders>
      <w:tblCellMar>
        <w:top w:w="58" w:type="dxa"/>
        <w:bottom w:w="58" w:type="dxa"/>
      </w:tblCellMar>
    </w:tblPr>
    <w:tcPr>
      <w:shd w:val="clear" w:color="auto" w:fill="auto"/>
      <w:vAlign w:val="center"/>
    </w:tcPr>
    <w:tblStylePr w:type="firstRow">
      <w:rPr>
        <w:rFonts w:ascii="Avenir Black" w:hAnsi="Avenir Black"/>
        <w:b w:val="0"/>
        <w:i w:val="0"/>
      </w:rPr>
      <w:tblPr/>
      <w:tcPr>
        <w:shd w:val="clear" w:color="auto" w:fill="F2F2F2" w:themeFill="background1" w:themeFillShade="F2"/>
      </w:tcPr>
    </w:tblStylePr>
    <w:tblStylePr w:type="firstCol">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77386A"/>
    <w:rPr>
      <w:rFonts w:asciiTheme="majorHAnsi" w:eastAsiaTheme="majorEastAsia" w:hAnsiTheme="majorHAnsi" w:cstheme="majorBidi"/>
      <w:color w:val="1F4D78" w:themeColor="accent1" w:themeShade="7F"/>
      <w:sz w:val="24"/>
      <w:szCs w:val="24"/>
    </w:rPr>
  </w:style>
  <w:style w:type="table" w:customStyle="1" w:styleId="TableGrid1">
    <w:name w:val="Table Grid1"/>
    <w:basedOn w:val="TableNormal"/>
    <w:next w:val="TableGrid"/>
    <w:uiPriority w:val="39"/>
    <w:rsid w:val="0077386A"/>
    <w:pPr>
      <w:spacing w:after="0"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w1">
    <w:name w:val="kw1"/>
    <w:basedOn w:val="Normal"/>
    <w:link w:val="kw1Char"/>
    <w:qFormat/>
    <w:rsid w:val="001B4953"/>
    <w:pPr>
      <w:spacing w:line="240" w:lineRule="auto"/>
      <w:jc w:val="center"/>
    </w:pPr>
    <w:rPr>
      <w:rFonts w:ascii="Century Gothic" w:hAnsi="Century Gothic"/>
      <w:b/>
      <w:color w:val="0070C0"/>
      <w:sz w:val="40"/>
      <w:szCs w:val="40"/>
    </w:rPr>
  </w:style>
  <w:style w:type="character" w:styleId="FollowedHyperlink">
    <w:name w:val="FollowedHyperlink"/>
    <w:basedOn w:val="DefaultParagraphFont"/>
    <w:uiPriority w:val="99"/>
    <w:semiHidden/>
    <w:unhideWhenUsed/>
    <w:rsid w:val="001B4953"/>
    <w:rPr>
      <w:color w:val="954F72" w:themeColor="followedHyperlink"/>
      <w:u w:val="single"/>
    </w:rPr>
  </w:style>
  <w:style w:type="character" w:customStyle="1" w:styleId="kw1Char">
    <w:name w:val="kw1 Char"/>
    <w:basedOn w:val="DefaultParagraphFont"/>
    <w:link w:val="kw1"/>
    <w:rsid w:val="001B4953"/>
    <w:rPr>
      <w:rFonts w:ascii="Century Gothic" w:hAnsi="Century Gothic"/>
      <w:b/>
      <w:color w:val="0070C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61398">
      <w:bodyDiv w:val="1"/>
      <w:marLeft w:val="0"/>
      <w:marRight w:val="0"/>
      <w:marTop w:val="0"/>
      <w:marBottom w:val="0"/>
      <w:divBdr>
        <w:top w:val="none" w:sz="0" w:space="0" w:color="auto"/>
        <w:left w:val="none" w:sz="0" w:space="0" w:color="auto"/>
        <w:bottom w:val="none" w:sz="0" w:space="0" w:color="auto"/>
        <w:right w:val="none" w:sz="0" w:space="0" w:color="auto"/>
      </w:divBdr>
    </w:div>
    <w:div w:id="396783766">
      <w:bodyDiv w:val="1"/>
      <w:marLeft w:val="0"/>
      <w:marRight w:val="0"/>
      <w:marTop w:val="0"/>
      <w:marBottom w:val="0"/>
      <w:divBdr>
        <w:top w:val="none" w:sz="0" w:space="0" w:color="auto"/>
        <w:left w:val="none" w:sz="0" w:space="0" w:color="auto"/>
        <w:bottom w:val="none" w:sz="0" w:space="0" w:color="auto"/>
        <w:right w:val="none" w:sz="0" w:space="0" w:color="auto"/>
      </w:divBdr>
    </w:div>
    <w:div w:id="762262188">
      <w:bodyDiv w:val="1"/>
      <w:marLeft w:val="0"/>
      <w:marRight w:val="0"/>
      <w:marTop w:val="0"/>
      <w:marBottom w:val="0"/>
      <w:divBdr>
        <w:top w:val="none" w:sz="0" w:space="0" w:color="auto"/>
        <w:left w:val="none" w:sz="0" w:space="0" w:color="auto"/>
        <w:bottom w:val="none" w:sz="0" w:space="0" w:color="auto"/>
        <w:right w:val="none" w:sz="0" w:space="0" w:color="auto"/>
      </w:divBdr>
    </w:div>
    <w:div w:id="791364916">
      <w:bodyDiv w:val="1"/>
      <w:marLeft w:val="0"/>
      <w:marRight w:val="0"/>
      <w:marTop w:val="0"/>
      <w:marBottom w:val="0"/>
      <w:divBdr>
        <w:top w:val="none" w:sz="0" w:space="0" w:color="auto"/>
        <w:left w:val="none" w:sz="0" w:space="0" w:color="auto"/>
        <w:bottom w:val="none" w:sz="0" w:space="0" w:color="auto"/>
        <w:right w:val="none" w:sz="0" w:space="0" w:color="auto"/>
      </w:divBdr>
    </w:div>
    <w:div w:id="888764402">
      <w:bodyDiv w:val="1"/>
      <w:marLeft w:val="0"/>
      <w:marRight w:val="0"/>
      <w:marTop w:val="0"/>
      <w:marBottom w:val="0"/>
      <w:divBdr>
        <w:top w:val="none" w:sz="0" w:space="0" w:color="auto"/>
        <w:left w:val="none" w:sz="0" w:space="0" w:color="auto"/>
        <w:bottom w:val="none" w:sz="0" w:space="0" w:color="auto"/>
        <w:right w:val="none" w:sz="0" w:space="0" w:color="auto"/>
      </w:divBdr>
    </w:div>
    <w:div w:id="1029330619">
      <w:bodyDiv w:val="1"/>
      <w:marLeft w:val="0"/>
      <w:marRight w:val="0"/>
      <w:marTop w:val="0"/>
      <w:marBottom w:val="0"/>
      <w:divBdr>
        <w:top w:val="none" w:sz="0" w:space="0" w:color="auto"/>
        <w:left w:val="none" w:sz="0" w:space="0" w:color="auto"/>
        <w:bottom w:val="none" w:sz="0" w:space="0" w:color="auto"/>
        <w:right w:val="none" w:sz="0" w:space="0" w:color="auto"/>
      </w:divBdr>
    </w:div>
    <w:div w:id="1176189535">
      <w:bodyDiv w:val="1"/>
      <w:marLeft w:val="0"/>
      <w:marRight w:val="0"/>
      <w:marTop w:val="0"/>
      <w:marBottom w:val="0"/>
      <w:divBdr>
        <w:top w:val="none" w:sz="0" w:space="0" w:color="auto"/>
        <w:left w:val="none" w:sz="0" w:space="0" w:color="auto"/>
        <w:bottom w:val="none" w:sz="0" w:space="0" w:color="auto"/>
        <w:right w:val="none" w:sz="0" w:space="0" w:color="auto"/>
      </w:divBdr>
    </w:div>
    <w:div w:id="1384908817">
      <w:bodyDiv w:val="1"/>
      <w:marLeft w:val="0"/>
      <w:marRight w:val="0"/>
      <w:marTop w:val="0"/>
      <w:marBottom w:val="0"/>
      <w:divBdr>
        <w:top w:val="none" w:sz="0" w:space="0" w:color="auto"/>
        <w:left w:val="none" w:sz="0" w:space="0" w:color="auto"/>
        <w:bottom w:val="none" w:sz="0" w:space="0" w:color="auto"/>
        <w:right w:val="none" w:sz="0" w:space="0" w:color="auto"/>
      </w:divBdr>
    </w:div>
    <w:div w:id="1486169547">
      <w:bodyDiv w:val="1"/>
      <w:marLeft w:val="0"/>
      <w:marRight w:val="0"/>
      <w:marTop w:val="0"/>
      <w:marBottom w:val="0"/>
      <w:divBdr>
        <w:top w:val="none" w:sz="0" w:space="0" w:color="auto"/>
        <w:left w:val="none" w:sz="0" w:space="0" w:color="auto"/>
        <w:bottom w:val="none" w:sz="0" w:space="0" w:color="auto"/>
        <w:right w:val="none" w:sz="0" w:space="0" w:color="auto"/>
      </w:divBdr>
    </w:div>
    <w:div w:id="1498107694">
      <w:bodyDiv w:val="1"/>
      <w:marLeft w:val="0"/>
      <w:marRight w:val="0"/>
      <w:marTop w:val="0"/>
      <w:marBottom w:val="0"/>
      <w:divBdr>
        <w:top w:val="none" w:sz="0" w:space="0" w:color="auto"/>
        <w:left w:val="none" w:sz="0" w:space="0" w:color="auto"/>
        <w:bottom w:val="none" w:sz="0" w:space="0" w:color="auto"/>
        <w:right w:val="none" w:sz="0" w:space="0" w:color="auto"/>
      </w:divBdr>
    </w:div>
    <w:div w:id="1520505905">
      <w:bodyDiv w:val="1"/>
      <w:marLeft w:val="0"/>
      <w:marRight w:val="0"/>
      <w:marTop w:val="0"/>
      <w:marBottom w:val="0"/>
      <w:divBdr>
        <w:top w:val="none" w:sz="0" w:space="0" w:color="auto"/>
        <w:left w:val="none" w:sz="0" w:space="0" w:color="auto"/>
        <w:bottom w:val="none" w:sz="0" w:space="0" w:color="auto"/>
        <w:right w:val="none" w:sz="0" w:space="0" w:color="auto"/>
      </w:divBdr>
    </w:div>
    <w:div w:id="1671714093">
      <w:bodyDiv w:val="1"/>
      <w:marLeft w:val="0"/>
      <w:marRight w:val="0"/>
      <w:marTop w:val="0"/>
      <w:marBottom w:val="0"/>
      <w:divBdr>
        <w:top w:val="none" w:sz="0" w:space="0" w:color="auto"/>
        <w:left w:val="none" w:sz="0" w:space="0" w:color="auto"/>
        <w:bottom w:val="none" w:sz="0" w:space="0" w:color="auto"/>
        <w:right w:val="none" w:sz="0" w:space="0" w:color="auto"/>
      </w:divBdr>
    </w:div>
    <w:div w:id="1796439686">
      <w:bodyDiv w:val="1"/>
      <w:marLeft w:val="0"/>
      <w:marRight w:val="0"/>
      <w:marTop w:val="0"/>
      <w:marBottom w:val="0"/>
      <w:divBdr>
        <w:top w:val="none" w:sz="0" w:space="0" w:color="auto"/>
        <w:left w:val="none" w:sz="0" w:space="0" w:color="auto"/>
        <w:bottom w:val="none" w:sz="0" w:space="0" w:color="auto"/>
        <w:right w:val="none" w:sz="0" w:space="0" w:color="auto"/>
      </w:divBdr>
    </w:div>
    <w:div w:id="1919704327">
      <w:bodyDiv w:val="1"/>
      <w:marLeft w:val="0"/>
      <w:marRight w:val="0"/>
      <w:marTop w:val="0"/>
      <w:marBottom w:val="0"/>
      <w:divBdr>
        <w:top w:val="none" w:sz="0" w:space="0" w:color="auto"/>
        <w:left w:val="none" w:sz="0" w:space="0" w:color="auto"/>
        <w:bottom w:val="none" w:sz="0" w:space="0" w:color="auto"/>
        <w:right w:val="none" w:sz="0" w:space="0" w:color="auto"/>
      </w:divBdr>
    </w:div>
    <w:div w:id="2021200899">
      <w:bodyDiv w:val="1"/>
      <w:marLeft w:val="0"/>
      <w:marRight w:val="0"/>
      <w:marTop w:val="0"/>
      <w:marBottom w:val="0"/>
      <w:divBdr>
        <w:top w:val="none" w:sz="0" w:space="0" w:color="auto"/>
        <w:left w:val="none" w:sz="0" w:space="0" w:color="auto"/>
        <w:bottom w:val="none" w:sz="0" w:space="0" w:color="auto"/>
        <w:right w:val="none" w:sz="0" w:space="0" w:color="auto"/>
      </w:divBdr>
    </w:div>
    <w:div w:id="207986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vaccineimpact.org/2022-11-23-rfp/"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vimc@imperial.ac.u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wellcome.org/grant-funding/guidance/low-and-middle-income-countries"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vaccineimpact.org/2022-11-23-rfp/"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ellcome.org/grant-funding/guidance/overheads-polic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Gavi Document" ma:contentTypeID="0x0101009954897F3EE3CC4ABB9FB9EDAC9CDEBC00CF9780FC1FF2974FB78D3A6C831EF45E" ma:contentTypeVersion="209" ma:contentTypeDescription="Gavi Document content type " ma:contentTypeScope="" ma:versionID="b473284d21693a7c0da90462018deefb">
  <xsd:schema xmlns:xsd="http://www.w3.org/2001/XMLSchema" xmlns:xs="http://www.w3.org/2001/XMLSchema" xmlns:p="http://schemas.microsoft.com/office/2006/metadata/properties" xmlns:ns2="d0706217-df7c-4bf4-936d-b09aa3b837af" xmlns:ns3="55894003-98dc-4f3e-8669-85b90bdbcc8c" xmlns:ns4="e6cd9352-8937-4446-be7c-c415f39bf7ba" targetNamespace="http://schemas.microsoft.com/office/2006/metadata/properties" ma:root="true" ma:fieldsID="5f4e2883f969fcfcea75d49a75e8b9a9" ns2:_="" ns3:_="" ns4:_="">
    <xsd:import namespace="d0706217-df7c-4bf4-936d-b09aa3b837af"/>
    <xsd:import namespace="55894003-98dc-4f3e-8669-85b90bdbcc8c"/>
    <xsd:import namespace="e6cd9352-8937-4446-be7c-c415f39bf7ba"/>
    <xsd:element name="properties">
      <xsd:complexType>
        <xsd:sequence>
          <xsd:element name="documentManagement">
            <xsd:complexType>
              <xsd:all>
                <xsd:element ref="ns2:TaxCatchAll" minOccurs="0"/>
                <xsd:element ref="ns3:_dlc_DocId" minOccurs="0"/>
                <xsd:element ref="ns3:_dlc_DocIdUrl" minOccurs="0"/>
                <xsd:element ref="ns3:_dlc_DocIdPersistId" minOccurs="0"/>
                <xsd:element ref="ns2:TaxCatchAllLabel" minOccurs="0"/>
                <xsd:element ref="ns4:MediaServiceAutoKeyPoints" minOccurs="0"/>
                <xsd:element ref="ns4:MediaServiceKeyPoints" minOccurs="0"/>
                <xsd:element ref="ns4:MediaLengthInSeconds" minOccurs="0"/>
                <xsd:element ref="ns4: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706217-df7c-4bf4-936d-b09aa3b837af" elementFormDefault="qualified">
    <xsd:import namespace="http://schemas.microsoft.com/office/2006/documentManagement/types"/>
    <xsd:import namespace="http://schemas.microsoft.com/office/infopath/2007/PartnerControls"/>
    <xsd:element name="TaxCatchAll" ma:index="5" nillable="true" ma:displayName="Taxonomy Catch All Column" ma:description="" ma:hidden="true" ma:list="{c405dbff-886d-494b-bfcb-83b334e9f606}" ma:internalName="TaxCatchAll" ma:showField="CatchAllData" ma:web="55894003-98dc-4f3e-8669-85b90bdbcc8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description="" ma:hidden="true" ma:list="{c405dbff-886d-494b-bfcb-83b334e9f606}" ma:internalName="TaxCatchAllLabel" ma:readOnly="true" ma:showField="CatchAllDataLabel" ma:web="55894003-98dc-4f3e-8669-85b90bdbcc8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5894003-98dc-4f3e-8669-85b90bdbcc8c" elementFormDefault="qualified">
    <xsd:import namespace="http://schemas.microsoft.com/office/2006/documentManagement/types"/>
    <xsd:import namespace="http://schemas.microsoft.com/office/infopath/2007/PartnerControls"/>
    <xsd:element name="_dlc_DocId" ma:index="6" nillable="true" ma:displayName="Document ID Value" ma:description="The value of the document ID assigned to this item." ma:internalName="_dlc_DocId" ma:readOnly="true">
      <xsd:simpleType>
        <xsd:restriction base="dms:Text"/>
      </xsd:simpleType>
    </xsd:element>
    <xsd:element name="_dlc_DocIdUrl" ma:index="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6cd9352-8937-4446-be7c-c415f39bf7ba" elementFormDefault="qualified">
    <xsd:import namespace="http://schemas.microsoft.com/office/2006/documentManagement/types"/>
    <xsd:import namespace="http://schemas.microsoft.com/office/infopath/2007/PartnerControls"/>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3cb0222-e980-4273-ad97-85dba3159c09"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55894003-98dc-4f3e-8669-85b90bdbcc8c">GAVI-1756984991-977754</_dlc_DocId>
    <_dlc_DocIdUrl xmlns="55894003-98dc-4f3e-8669-85b90bdbcc8c">
      <Url>https://gavinet.sharepoint.com/teams/PAP/mon/_layouts/15/DocIdRedir.aspx?ID=GAVI-1756984991-977754</Url>
      <Description>GAVI-1756984991-977754</Description>
    </_dlc_DocIdUrl>
    <lcf76f155ced4ddcb4097134ff3c332f xmlns="e6cd9352-8937-4446-be7c-c415f39bf7ba">
      <Terms xmlns="http://schemas.microsoft.com/office/infopath/2007/PartnerControls"/>
    </lcf76f155ced4ddcb4097134ff3c332f>
    <TaxCatchAll xmlns="d0706217-df7c-4bf4-936d-b09aa3b837a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mso-contentType ?>
<SharedContentType xmlns="Microsoft.SharePoint.Taxonomy.ContentTypeSync" SourceId="93cb0222-e980-4273-ad97-85dba3159c09" ContentTypeId="0x0101009954897F3EE3CC4ABB9FB9EDAC9CDEBC" PreviousValue="false"/>
</file>

<file path=customXml/itemProps1.xml><?xml version="1.0" encoding="utf-8"?>
<ds:datastoreItem xmlns:ds="http://schemas.openxmlformats.org/officeDocument/2006/customXml" ds:itemID="{DC3B8B6A-C933-4C59-BEBB-CA2CF80BA9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706217-df7c-4bf4-936d-b09aa3b837af"/>
    <ds:schemaRef ds:uri="55894003-98dc-4f3e-8669-85b90bdbcc8c"/>
    <ds:schemaRef ds:uri="e6cd9352-8937-4446-be7c-c415f39bf7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B48070-8A0D-41C7-A152-5792CDB5D496}">
  <ds:schemaRefs>
    <ds:schemaRef ds:uri="http://schemas.microsoft.com/office/2006/metadata/properties"/>
    <ds:schemaRef ds:uri="http://schemas.microsoft.com/office/infopath/2007/PartnerControls"/>
    <ds:schemaRef ds:uri="55894003-98dc-4f3e-8669-85b90bdbcc8c"/>
    <ds:schemaRef ds:uri="e6cd9352-8937-4446-be7c-c415f39bf7ba"/>
    <ds:schemaRef ds:uri="d0706217-df7c-4bf4-936d-b09aa3b837af"/>
  </ds:schemaRefs>
</ds:datastoreItem>
</file>

<file path=customXml/itemProps3.xml><?xml version="1.0" encoding="utf-8"?>
<ds:datastoreItem xmlns:ds="http://schemas.openxmlformats.org/officeDocument/2006/customXml" ds:itemID="{D4E5978D-7635-4AC7-BC7F-C736CAF7938D}">
  <ds:schemaRefs>
    <ds:schemaRef ds:uri="http://schemas.microsoft.com/sharepoint/v3/contenttype/forms"/>
  </ds:schemaRefs>
</ds:datastoreItem>
</file>

<file path=customXml/itemProps4.xml><?xml version="1.0" encoding="utf-8"?>
<ds:datastoreItem xmlns:ds="http://schemas.openxmlformats.org/officeDocument/2006/customXml" ds:itemID="{08F8CF7E-D971-4953-A092-B24E46FBB1AC}">
  <ds:schemaRefs>
    <ds:schemaRef ds:uri="http://schemas.openxmlformats.org/officeDocument/2006/bibliography"/>
  </ds:schemaRefs>
</ds:datastoreItem>
</file>

<file path=customXml/itemProps5.xml><?xml version="1.0" encoding="utf-8"?>
<ds:datastoreItem xmlns:ds="http://schemas.openxmlformats.org/officeDocument/2006/customXml" ds:itemID="{E033B5B0-7DFD-44EF-A14C-D854B703A1D7}">
  <ds:schemaRefs>
    <ds:schemaRef ds:uri="http://schemas.microsoft.com/sharepoint/events"/>
  </ds:schemaRefs>
</ds:datastoreItem>
</file>

<file path=customXml/itemProps6.xml><?xml version="1.0" encoding="utf-8"?>
<ds:datastoreItem xmlns:ds="http://schemas.openxmlformats.org/officeDocument/2006/customXml" ds:itemID="{8711A9A9-DD10-4412-ACA4-D7BB3B7928C8}">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1936</Words>
  <Characters>11038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Evgenia Markvardt</dc:creator>
  <cp:keywords/>
  <dc:description/>
  <cp:lastModifiedBy>Woodruff, Kim H</cp:lastModifiedBy>
  <cp:revision>4</cp:revision>
  <cp:lastPrinted>2018-04-18T14:43:00Z</cp:lastPrinted>
  <dcterms:created xsi:type="dcterms:W3CDTF">2022-12-01T14:17:00Z</dcterms:created>
  <dcterms:modified xsi:type="dcterms:W3CDTF">2022-12-01T14:18:00Z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0x0101009954897F3EE3CC4ABB9FB9EDAC9CDEBC00CF9780FC1FF2974FB78D3A6C831EF45E</vt:lpwstr>
  </property>
  <property fmtid="{D5CDD505-2E9C-101B-9397-08002B2CF9AE}" pid="3" name="_dlc_DocIdItemGuid">
    <vt:lpwstr>63d47c6f-3d4e-48e1-b12b-7abefefe5ccb</vt:lpwstr>
  </property>
  <property fmtid="{D5CDD505-2E9C-101B-9397-08002B2CF9AE}" pid="4" name="MSIP_Label_0a957285-7815-485a-9751-5b273b784ad5_Enabled">
    <vt:lpwstr>true</vt:lpwstr>
  </property>
  <property fmtid="{D5CDD505-2E9C-101B-9397-08002B2CF9AE}" pid="5" name="MSIP_Label_0a957285-7815-485a-9751-5b273b784ad5_SetDate">
    <vt:lpwstr>2022-11-03T15:42:28Z</vt:lpwstr>
  </property>
  <property fmtid="{D5CDD505-2E9C-101B-9397-08002B2CF9AE}" pid="6" name="MSIP_Label_0a957285-7815-485a-9751-5b273b784ad5_Method">
    <vt:lpwstr>Privileged</vt:lpwstr>
  </property>
  <property fmtid="{D5CDD505-2E9C-101B-9397-08002B2CF9AE}" pid="7" name="MSIP_Label_0a957285-7815-485a-9751-5b273b784ad5_Name">
    <vt:lpwstr>0a957285-7815-485a-9751-5b273b784ad5</vt:lpwstr>
  </property>
  <property fmtid="{D5CDD505-2E9C-101B-9397-08002B2CF9AE}" pid="8" name="MSIP_Label_0a957285-7815-485a-9751-5b273b784ad5_SiteId">
    <vt:lpwstr>1de6d9f3-0daf-4df6-b9d6-5959f16f6118</vt:lpwstr>
  </property>
  <property fmtid="{D5CDD505-2E9C-101B-9397-08002B2CF9AE}" pid="9" name="MSIP_Label_0a957285-7815-485a-9751-5b273b784ad5_ActionId">
    <vt:lpwstr>a253cbcb-6906-4bb7-87ea-0000486d66c5</vt:lpwstr>
  </property>
  <property fmtid="{D5CDD505-2E9C-101B-9397-08002B2CF9AE}" pid="10" name="MSIP_Label_0a957285-7815-485a-9751-5b273b784ad5_ContentBits">
    <vt:lpwstr>0</vt:lpwstr>
  </property>
  <property fmtid="{D5CDD505-2E9C-101B-9397-08002B2CF9AE}" pid="11" name="MediaServiceImageTags">
    <vt:lpwstr/>
  </property>
  <property fmtid="{D5CDD505-2E9C-101B-9397-08002B2CF9AE}" pid="12" name="kfa83adfad8641678ddaedda80d7e126">
    <vt:lpwstr/>
  </property>
  <property fmtid="{D5CDD505-2E9C-101B-9397-08002B2CF9AE}" pid="13" name="Test">
    <vt:lpwstr/>
  </property>
</Properties>
</file>