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51E" w:rsidRPr="0085351E" w:rsidRDefault="004E0A79" w:rsidP="00853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A79">
        <w:rPr>
          <w:rFonts w:ascii="Bookman Old Style" w:eastAsia="Times New Roman" w:hAnsi="Bookman Old Style" w:cs="Times New Roman"/>
          <w:b/>
          <w:bCs/>
          <w:color w:val="365F91" w:themeColor="accent1" w:themeShade="BF"/>
          <w:sz w:val="20"/>
          <w:szCs w:val="20"/>
          <w:shd w:val="clear" w:color="auto" w:fill="FFFFFF"/>
        </w:rPr>
        <w:t>Modules:</w:t>
      </w:r>
      <w:r>
        <w:rPr>
          <w:rFonts w:ascii="Bookman Old Style" w:eastAsia="Times New Roman" w:hAnsi="Bookman Old Style" w:cs="Times New Roman"/>
          <w:b/>
          <w:bCs/>
          <w:color w:val="454545"/>
          <w:sz w:val="20"/>
          <w:szCs w:val="20"/>
          <w:shd w:val="clear" w:color="auto" w:fill="FFFFFF"/>
        </w:rPr>
        <w:t xml:space="preserve"> </w:t>
      </w:r>
      <w:r w:rsidR="0085351E" w:rsidRPr="0085351E">
        <w:rPr>
          <w:rFonts w:ascii="Bookman Old Style" w:eastAsia="Times New Roman" w:hAnsi="Bookman Old Style" w:cs="Times New Roman"/>
          <w:color w:val="454545"/>
          <w:sz w:val="20"/>
          <w:szCs w:val="20"/>
        </w:rPr>
        <w:br/>
      </w:r>
    </w:p>
    <w:p w:rsidR="004E0A79" w:rsidRPr="004E0A79" w:rsidRDefault="004E0A79" w:rsidP="0085351E">
      <w:pPr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375"/>
        <w:rPr>
          <w:rFonts w:ascii="Bookman Old Style" w:eastAsia="Times New Roman" w:hAnsi="Bookman Old Style" w:cs="Times New Roman"/>
          <w:color w:val="454545"/>
          <w:sz w:val="20"/>
          <w:szCs w:val="20"/>
        </w:rPr>
      </w:pPr>
      <w:r w:rsidRPr="004E0A79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>Chapter 1</w:t>
      </w:r>
      <w:r w:rsidRPr="004E0A79">
        <w:rPr>
          <w:rFonts w:ascii="Bookman Old Style" w:eastAsia="Times New Roman" w:hAnsi="Bookman Old Style" w:cs="Times New Roman"/>
          <w:color w:val="454545"/>
          <w:sz w:val="20"/>
          <w:szCs w:val="20"/>
        </w:rPr>
        <w:t xml:space="preserve">. </w:t>
      </w:r>
      <w:r>
        <w:rPr>
          <w:rFonts w:ascii="Bookman Old Style" w:eastAsia="Times New Roman" w:hAnsi="Bookman Old Style" w:cs="Times New Roman"/>
          <w:color w:val="454545"/>
          <w:sz w:val="20"/>
          <w:szCs w:val="20"/>
        </w:rPr>
        <w:t xml:space="preserve">PostgresSQL Installation on Windows and Linux </w:t>
      </w:r>
      <w:bookmarkStart w:id="0" w:name="_GoBack"/>
      <w:bookmarkEnd w:id="0"/>
    </w:p>
    <w:p w:rsidR="0085351E" w:rsidRPr="0085351E" w:rsidRDefault="0085351E" w:rsidP="0085351E">
      <w:pPr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375"/>
        <w:rPr>
          <w:rFonts w:ascii="Bookman Old Style" w:eastAsia="Times New Roman" w:hAnsi="Bookman Old Style" w:cs="Times New Roman"/>
          <w:color w:val="454545"/>
          <w:sz w:val="20"/>
          <w:szCs w:val="20"/>
        </w:rPr>
      </w:pPr>
      <w:r w:rsidRPr="0085351E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 xml:space="preserve">Chapter </w:t>
      </w:r>
      <w:r w:rsidR="004E0A79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>2</w:t>
      </w:r>
      <w:r w:rsidRPr="0085351E">
        <w:rPr>
          <w:rFonts w:ascii="Bookman Old Style" w:eastAsia="Times New Roman" w:hAnsi="Bookman Old Style" w:cs="Times New Roman"/>
          <w:color w:val="454545"/>
          <w:sz w:val="20"/>
          <w:szCs w:val="20"/>
        </w:rPr>
        <w:t>. Database Cluster, Databases and Tables</w:t>
      </w:r>
    </w:p>
    <w:p w:rsidR="0085351E" w:rsidRPr="0085351E" w:rsidRDefault="0085351E" w:rsidP="0085351E">
      <w:pPr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375"/>
        <w:rPr>
          <w:rFonts w:ascii="Bookman Old Style" w:eastAsia="Times New Roman" w:hAnsi="Bookman Old Style" w:cs="Times New Roman"/>
          <w:color w:val="454545"/>
          <w:sz w:val="20"/>
          <w:szCs w:val="20"/>
        </w:rPr>
      </w:pPr>
      <w:r w:rsidRPr="0085351E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 xml:space="preserve">Chapter </w:t>
      </w:r>
      <w:r w:rsidR="004E0A79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>3</w:t>
      </w:r>
      <w:r w:rsidRPr="0085351E">
        <w:rPr>
          <w:rFonts w:ascii="Bookman Old Style" w:eastAsia="Times New Roman" w:hAnsi="Bookman Old Style" w:cs="Times New Roman"/>
          <w:color w:val="454545"/>
          <w:sz w:val="20"/>
          <w:szCs w:val="20"/>
        </w:rPr>
        <w:t>. Process and Memory Architecture</w:t>
      </w:r>
    </w:p>
    <w:p w:rsidR="0085351E" w:rsidRPr="0085351E" w:rsidRDefault="0085351E" w:rsidP="0085351E">
      <w:pPr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375"/>
        <w:rPr>
          <w:rFonts w:ascii="Bookman Old Style" w:eastAsia="Times New Roman" w:hAnsi="Bookman Old Style" w:cs="Times New Roman"/>
          <w:color w:val="454545"/>
          <w:sz w:val="20"/>
          <w:szCs w:val="20"/>
        </w:rPr>
      </w:pPr>
      <w:r w:rsidRPr="0085351E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 xml:space="preserve">Chapter </w:t>
      </w:r>
      <w:r w:rsidR="004E0A79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>4</w:t>
      </w:r>
      <w:r w:rsidRPr="0085351E">
        <w:rPr>
          <w:rFonts w:ascii="Bookman Old Style" w:eastAsia="Times New Roman" w:hAnsi="Bookman Old Style" w:cs="Times New Roman"/>
          <w:color w:val="454545"/>
          <w:sz w:val="20"/>
          <w:szCs w:val="20"/>
        </w:rPr>
        <w:t>. Query Processing</w:t>
      </w:r>
    </w:p>
    <w:p w:rsidR="0085351E" w:rsidRPr="0085351E" w:rsidRDefault="0085351E" w:rsidP="0085351E">
      <w:pPr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375"/>
        <w:rPr>
          <w:rFonts w:ascii="Bookman Old Style" w:eastAsia="Times New Roman" w:hAnsi="Bookman Old Style" w:cs="Times New Roman"/>
          <w:color w:val="454545"/>
          <w:sz w:val="20"/>
          <w:szCs w:val="20"/>
        </w:rPr>
      </w:pPr>
      <w:r w:rsidRPr="0085351E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 xml:space="preserve">Chapter </w:t>
      </w:r>
      <w:r w:rsidR="004E0A79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>5</w:t>
      </w:r>
      <w:r w:rsidRPr="0085351E">
        <w:rPr>
          <w:rFonts w:ascii="Bookman Old Style" w:eastAsia="Times New Roman" w:hAnsi="Bookman Old Style" w:cs="Times New Roman"/>
          <w:color w:val="454545"/>
          <w:sz w:val="20"/>
          <w:szCs w:val="20"/>
        </w:rPr>
        <w:t>. Foreign Data Wrappers (FDW) </w:t>
      </w:r>
      <w:r w:rsidRPr="0085351E">
        <w:rPr>
          <w:rFonts w:ascii="Bookman Old Style" w:eastAsia="Times New Roman" w:hAnsi="Bookman Old Style" w:cs="Times New Roman"/>
          <w:color w:val="CCCCCC"/>
          <w:sz w:val="20"/>
          <w:szCs w:val="20"/>
        </w:rPr>
        <w:t>and Parallel Query</w:t>
      </w:r>
    </w:p>
    <w:p w:rsidR="0085351E" w:rsidRPr="0085351E" w:rsidRDefault="0085351E" w:rsidP="0085351E">
      <w:pPr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375"/>
        <w:rPr>
          <w:rFonts w:ascii="Bookman Old Style" w:eastAsia="Times New Roman" w:hAnsi="Bookman Old Style" w:cs="Times New Roman"/>
          <w:color w:val="454545"/>
          <w:sz w:val="20"/>
          <w:szCs w:val="20"/>
        </w:rPr>
      </w:pPr>
      <w:r w:rsidRPr="0085351E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 xml:space="preserve">Chapter </w:t>
      </w:r>
      <w:r w:rsidR="004E0A79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>6</w:t>
      </w:r>
      <w:r w:rsidRPr="0085351E">
        <w:rPr>
          <w:rFonts w:ascii="Bookman Old Style" w:eastAsia="Times New Roman" w:hAnsi="Bookman Old Style" w:cs="Times New Roman"/>
          <w:color w:val="454545"/>
          <w:sz w:val="20"/>
          <w:szCs w:val="20"/>
        </w:rPr>
        <w:t>. Concurrency Control</w:t>
      </w:r>
    </w:p>
    <w:p w:rsidR="0085351E" w:rsidRPr="0085351E" w:rsidRDefault="0085351E" w:rsidP="0085351E">
      <w:pPr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375"/>
        <w:rPr>
          <w:rFonts w:ascii="Bookman Old Style" w:eastAsia="Times New Roman" w:hAnsi="Bookman Old Style" w:cs="Times New Roman"/>
          <w:color w:val="454545"/>
          <w:sz w:val="20"/>
          <w:szCs w:val="20"/>
        </w:rPr>
      </w:pPr>
      <w:r w:rsidRPr="0085351E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 xml:space="preserve">Chapter </w:t>
      </w:r>
      <w:r w:rsidR="004E0A79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>7</w:t>
      </w:r>
      <w:r w:rsidRPr="0085351E">
        <w:rPr>
          <w:rFonts w:ascii="Bookman Old Style" w:eastAsia="Times New Roman" w:hAnsi="Bookman Old Style" w:cs="Times New Roman"/>
          <w:color w:val="454545"/>
          <w:sz w:val="20"/>
          <w:szCs w:val="20"/>
        </w:rPr>
        <w:t>. VACUUM Processing</w:t>
      </w:r>
    </w:p>
    <w:p w:rsidR="0085351E" w:rsidRPr="0085351E" w:rsidRDefault="0085351E" w:rsidP="0085351E">
      <w:pPr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375"/>
        <w:rPr>
          <w:rFonts w:ascii="Bookman Old Style" w:eastAsia="Times New Roman" w:hAnsi="Bookman Old Style" w:cs="Times New Roman"/>
          <w:color w:val="454545"/>
          <w:sz w:val="20"/>
          <w:szCs w:val="20"/>
        </w:rPr>
      </w:pPr>
      <w:r w:rsidRPr="0085351E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 xml:space="preserve">Chapter </w:t>
      </w:r>
      <w:r w:rsidR="004E0A79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>8</w:t>
      </w:r>
      <w:r w:rsidRPr="0085351E">
        <w:rPr>
          <w:rFonts w:ascii="Bookman Old Style" w:eastAsia="Times New Roman" w:hAnsi="Bookman Old Style" w:cs="Times New Roman"/>
          <w:color w:val="454545"/>
          <w:sz w:val="20"/>
          <w:szCs w:val="20"/>
        </w:rPr>
        <w:t>. Heap Only Tuple (HOT) and Index-Only Scans</w:t>
      </w:r>
    </w:p>
    <w:p w:rsidR="0085351E" w:rsidRPr="0085351E" w:rsidRDefault="0085351E" w:rsidP="0085351E">
      <w:pPr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375"/>
        <w:rPr>
          <w:rFonts w:ascii="Bookman Old Style" w:eastAsia="Times New Roman" w:hAnsi="Bookman Old Style" w:cs="Times New Roman"/>
          <w:color w:val="454545"/>
          <w:sz w:val="20"/>
          <w:szCs w:val="20"/>
        </w:rPr>
      </w:pPr>
      <w:r w:rsidRPr="0085351E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 xml:space="preserve">Chapter </w:t>
      </w:r>
      <w:r w:rsidR="004E0A79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>9</w:t>
      </w:r>
      <w:r w:rsidRPr="0085351E">
        <w:rPr>
          <w:rFonts w:ascii="Bookman Old Style" w:eastAsia="Times New Roman" w:hAnsi="Bookman Old Style" w:cs="Times New Roman"/>
          <w:color w:val="454545"/>
          <w:sz w:val="20"/>
          <w:szCs w:val="20"/>
        </w:rPr>
        <w:t>. Buffer Manager</w:t>
      </w:r>
    </w:p>
    <w:p w:rsidR="0085351E" w:rsidRPr="0085351E" w:rsidRDefault="0085351E" w:rsidP="0085351E">
      <w:pPr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375"/>
        <w:rPr>
          <w:rFonts w:ascii="Bookman Old Style" w:eastAsia="Times New Roman" w:hAnsi="Bookman Old Style" w:cs="Times New Roman"/>
          <w:color w:val="454545"/>
          <w:sz w:val="20"/>
          <w:szCs w:val="20"/>
        </w:rPr>
      </w:pPr>
      <w:r w:rsidRPr="0085351E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 xml:space="preserve">Chapter </w:t>
      </w:r>
      <w:r w:rsidR="004E0A79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>10</w:t>
      </w:r>
      <w:r w:rsidRPr="0085351E">
        <w:rPr>
          <w:rFonts w:ascii="Bookman Old Style" w:eastAsia="Times New Roman" w:hAnsi="Bookman Old Style" w:cs="Times New Roman"/>
          <w:color w:val="454545"/>
          <w:sz w:val="20"/>
          <w:szCs w:val="20"/>
        </w:rPr>
        <w:t>. Write Ahead Logging (WAL)</w:t>
      </w:r>
    </w:p>
    <w:p w:rsidR="0085351E" w:rsidRPr="0085351E" w:rsidRDefault="0085351E" w:rsidP="0085351E">
      <w:pPr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375"/>
        <w:rPr>
          <w:rFonts w:ascii="Bookman Old Style" w:eastAsia="Times New Roman" w:hAnsi="Bookman Old Style" w:cs="Times New Roman"/>
          <w:color w:val="454545"/>
          <w:sz w:val="20"/>
          <w:szCs w:val="20"/>
        </w:rPr>
      </w:pPr>
      <w:r w:rsidRPr="0085351E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>Chapter 1</w:t>
      </w:r>
      <w:r w:rsidR="004E0A79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>1</w:t>
      </w:r>
      <w:r w:rsidRPr="0085351E">
        <w:rPr>
          <w:rFonts w:ascii="Bookman Old Style" w:eastAsia="Times New Roman" w:hAnsi="Bookman Old Style" w:cs="Times New Roman"/>
          <w:color w:val="454545"/>
          <w:sz w:val="20"/>
          <w:szCs w:val="20"/>
        </w:rPr>
        <w:t>. Base Backup and Point-In-Time Recovery (PITR)</w:t>
      </w:r>
    </w:p>
    <w:p w:rsidR="0085351E" w:rsidRPr="0085351E" w:rsidRDefault="0085351E" w:rsidP="0085351E">
      <w:pPr>
        <w:numPr>
          <w:ilvl w:val="0"/>
          <w:numId w:val="1"/>
        </w:num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FFFFF"/>
        <w:spacing w:before="100" w:beforeAutospacing="1" w:after="100" w:afterAutospacing="1" w:line="293" w:lineRule="atLeast"/>
        <w:ind w:left="375"/>
        <w:rPr>
          <w:rFonts w:ascii="Bookman Old Style" w:eastAsia="Times New Roman" w:hAnsi="Bookman Old Style" w:cs="Times New Roman"/>
          <w:color w:val="454545"/>
          <w:sz w:val="20"/>
          <w:szCs w:val="20"/>
        </w:rPr>
      </w:pPr>
      <w:r w:rsidRPr="0085351E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>Chapter 1</w:t>
      </w:r>
      <w:r w:rsidR="004E0A79">
        <w:rPr>
          <w:rFonts w:ascii="Bookman Old Style" w:eastAsia="Times New Roman" w:hAnsi="Bookman Old Style" w:cs="Times New Roman"/>
          <w:color w:val="4F82B4"/>
          <w:sz w:val="20"/>
          <w:szCs w:val="20"/>
          <w:bdr w:val="single" w:sz="2" w:space="0" w:color="CCCCCC" w:frame="1"/>
        </w:rPr>
        <w:t>2</w:t>
      </w:r>
      <w:r w:rsidRPr="0085351E">
        <w:rPr>
          <w:rFonts w:ascii="Bookman Old Style" w:eastAsia="Times New Roman" w:hAnsi="Bookman Old Style" w:cs="Times New Roman"/>
          <w:color w:val="454545"/>
          <w:sz w:val="20"/>
          <w:szCs w:val="20"/>
        </w:rPr>
        <w:t>. Streaming Replication</w:t>
      </w:r>
    </w:p>
    <w:p w:rsidR="00BA0B7E" w:rsidRDefault="00BA0B7E"/>
    <w:sectPr w:rsidR="00BA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7BF4"/>
    <w:multiLevelType w:val="multilevel"/>
    <w:tmpl w:val="2F6A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1E"/>
    <w:rsid w:val="004E0A79"/>
    <w:rsid w:val="0085351E"/>
    <w:rsid w:val="00BA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5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>UnitedHealth Group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2019-04-09T02:50:00Z</dcterms:created>
  <dcterms:modified xsi:type="dcterms:W3CDTF">2019-04-09T03:20:00Z</dcterms:modified>
</cp:coreProperties>
</file>