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EBE" w:rsidRPr="00D43EBE" w:rsidRDefault="00D43EBE" w:rsidP="00D43EBE">
      <w:pPr>
        <w:shd w:val="clear" w:color="auto" w:fill="FFFFFF"/>
        <w:spacing w:after="0" w:line="240" w:lineRule="auto"/>
        <w:outlineLvl w:val="0"/>
        <w:rPr>
          <w:rFonts w:ascii="Segoe UI" w:eastAsia="Times New Roman" w:hAnsi="Segoe UI" w:cs="Segoe UI"/>
          <w:b/>
          <w:bCs/>
          <w:color w:val="171717"/>
          <w:kern w:val="36"/>
          <w:sz w:val="48"/>
          <w:szCs w:val="48"/>
        </w:rPr>
      </w:pPr>
      <w:r w:rsidRPr="00D43EBE">
        <w:rPr>
          <w:rFonts w:ascii="Segoe UI" w:eastAsia="Times New Roman" w:hAnsi="Segoe UI" w:cs="Segoe UI"/>
          <w:b/>
          <w:bCs/>
          <w:color w:val="171717"/>
          <w:kern w:val="36"/>
          <w:sz w:val="48"/>
          <w:szCs w:val="48"/>
        </w:rPr>
        <w:t>Move Azure VMs to another region</w:t>
      </w:r>
    </w:p>
    <w:p w:rsidR="004909C5" w:rsidRDefault="004909C5"/>
    <w:p w:rsidR="00D43EBE" w:rsidRDefault="00A65856">
      <w:pPr>
        <w:rPr>
          <w:rFonts w:ascii="Segoe UI" w:hAnsi="Segoe UI" w:cs="Segoe UI"/>
          <w:color w:val="171717"/>
          <w:shd w:val="clear" w:color="auto" w:fill="FFFFFF"/>
        </w:rPr>
      </w:pPr>
      <w:r>
        <w:rPr>
          <w:rFonts w:ascii="Segoe UI" w:hAnsi="Segoe UI" w:cs="Segoe UI"/>
          <w:color w:val="171717"/>
          <w:shd w:val="clear" w:color="auto" w:fill="FFFFFF"/>
        </w:rPr>
        <w:t>There are various scenarios in which you'd want to move your existing Azure IaaS virtual machines (VMs) from one region to another. For example, you want to improve reliability and availability of your existing VMs, to improve manageability, or to move for governance reasons.</w:t>
      </w:r>
    </w:p>
    <w:p w:rsidR="00A65856" w:rsidRDefault="00A65856">
      <w:pPr>
        <w:rPr>
          <w:rFonts w:ascii="Segoe UI" w:hAnsi="Segoe UI" w:cs="Segoe UI"/>
          <w:color w:val="171717"/>
          <w:shd w:val="clear" w:color="auto" w:fill="FFFFFF"/>
        </w:rPr>
      </w:pPr>
    </w:p>
    <w:p w:rsidR="0018200E" w:rsidRPr="0018200E" w:rsidRDefault="0018200E" w:rsidP="0018200E">
      <w:pPr>
        <w:numPr>
          <w:ilvl w:val="0"/>
          <w:numId w:val="1"/>
        </w:numPr>
        <w:shd w:val="clear" w:color="auto" w:fill="FFFFFF"/>
        <w:spacing w:after="0" w:line="240" w:lineRule="auto"/>
        <w:rPr>
          <w:rFonts w:ascii="Segoe UI" w:eastAsia="Times New Roman" w:hAnsi="Segoe UI" w:cs="Segoe UI"/>
          <w:color w:val="171717"/>
          <w:sz w:val="24"/>
          <w:szCs w:val="24"/>
        </w:rPr>
      </w:pPr>
      <w:r w:rsidRPr="0018200E">
        <w:rPr>
          <w:rFonts w:ascii="Segoe UI" w:eastAsia="Times New Roman" w:hAnsi="Segoe UI" w:cs="Segoe UI"/>
          <w:color w:val="171717"/>
          <w:sz w:val="24"/>
          <w:szCs w:val="24"/>
        </w:rPr>
        <w:t>Verify prerequisites for the move</w:t>
      </w:r>
    </w:p>
    <w:p w:rsidR="0018200E" w:rsidRPr="0018200E" w:rsidRDefault="0018200E" w:rsidP="0018200E">
      <w:pPr>
        <w:numPr>
          <w:ilvl w:val="0"/>
          <w:numId w:val="1"/>
        </w:numPr>
        <w:shd w:val="clear" w:color="auto" w:fill="FFFFFF"/>
        <w:spacing w:after="0" w:line="240" w:lineRule="auto"/>
        <w:rPr>
          <w:rFonts w:ascii="Segoe UI" w:eastAsia="Times New Roman" w:hAnsi="Segoe UI" w:cs="Segoe UI"/>
          <w:color w:val="171717"/>
          <w:sz w:val="24"/>
          <w:szCs w:val="24"/>
        </w:rPr>
      </w:pPr>
      <w:r w:rsidRPr="0018200E">
        <w:rPr>
          <w:rFonts w:ascii="Segoe UI" w:eastAsia="Times New Roman" w:hAnsi="Segoe UI" w:cs="Segoe UI"/>
          <w:color w:val="171717"/>
          <w:sz w:val="24"/>
          <w:szCs w:val="24"/>
        </w:rPr>
        <w:t>Prepare the source VMs and the target region</w:t>
      </w:r>
    </w:p>
    <w:p w:rsidR="0018200E" w:rsidRPr="0018200E" w:rsidRDefault="0018200E" w:rsidP="0018200E">
      <w:pPr>
        <w:numPr>
          <w:ilvl w:val="0"/>
          <w:numId w:val="1"/>
        </w:numPr>
        <w:shd w:val="clear" w:color="auto" w:fill="FFFFFF"/>
        <w:spacing w:after="0" w:line="240" w:lineRule="auto"/>
        <w:rPr>
          <w:rFonts w:ascii="Segoe UI" w:eastAsia="Times New Roman" w:hAnsi="Segoe UI" w:cs="Segoe UI"/>
          <w:color w:val="171717"/>
          <w:sz w:val="24"/>
          <w:szCs w:val="24"/>
        </w:rPr>
      </w:pPr>
      <w:r w:rsidRPr="0018200E">
        <w:rPr>
          <w:rFonts w:ascii="Segoe UI" w:eastAsia="Times New Roman" w:hAnsi="Segoe UI" w:cs="Segoe UI"/>
          <w:color w:val="171717"/>
          <w:sz w:val="24"/>
          <w:szCs w:val="24"/>
        </w:rPr>
        <w:t>Copy the data and enable replication</w:t>
      </w:r>
    </w:p>
    <w:p w:rsidR="0018200E" w:rsidRPr="0018200E" w:rsidRDefault="0018200E" w:rsidP="0018200E">
      <w:pPr>
        <w:numPr>
          <w:ilvl w:val="0"/>
          <w:numId w:val="1"/>
        </w:numPr>
        <w:shd w:val="clear" w:color="auto" w:fill="FFFFFF"/>
        <w:spacing w:after="0" w:line="240" w:lineRule="auto"/>
        <w:rPr>
          <w:rFonts w:ascii="Segoe UI" w:eastAsia="Times New Roman" w:hAnsi="Segoe UI" w:cs="Segoe UI"/>
          <w:color w:val="171717"/>
          <w:sz w:val="24"/>
          <w:szCs w:val="24"/>
        </w:rPr>
      </w:pPr>
      <w:r w:rsidRPr="0018200E">
        <w:rPr>
          <w:rFonts w:ascii="Segoe UI" w:eastAsia="Times New Roman" w:hAnsi="Segoe UI" w:cs="Segoe UI"/>
          <w:color w:val="171717"/>
          <w:sz w:val="24"/>
          <w:szCs w:val="24"/>
        </w:rPr>
        <w:t>Test the configuration and perform the move</w:t>
      </w:r>
    </w:p>
    <w:p w:rsidR="0018200E" w:rsidRPr="0018200E" w:rsidRDefault="0018200E" w:rsidP="0018200E">
      <w:pPr>
        <w:numPr>
          <w:ilvl w:val="0"/>
          <w:numId w:val="1"/>
        </w:numPr>
        <w:shd w:val="clear" w:color="auto" w:fill="FFFFFF"/>
        <w:spacing w:after="0" w:line="240" w:lineRule="auto"/>
        <w:rPr>
          <w:rFonts w:ascii="Segoe UI" w:eastAsia="Times New Roman" w:hAnsi="Segoe UI" w:cs="Segoe UI"/>
          <w:color w:val="171717"/>
          <w:sz w:val="24"/>
          <w:szCs w:val="24"/>
        </w:rPr>
      </w:pPr>
      <w:r w:rsidRPr="0018200E">
        <w:rPr>
          <w:rFonts w:ascii="Segoe UI" w:eastAsia="Times New Roman" w:hAnsi="Segoe UI" w:cs="Segoe UI"/>
          <w:color w:val="171717"/>
          <w:sz w:val="24"/>
          <w:szCs w:val="24"/>
        </w:rPr>
        <w:t>Delete the resources in the source region</w:t>
      </w:r>
    </w:p>
    <w:p w:rsidR="0018200E" w:rsidRDefault="0018200E"/>
    <w:p w:rsidR="0018200E" w:rsidRDefault="0018200E"/>
    <w:p w:rsidR="00C567BD" w:rsidRDefault="00C567BD" w:rsidP="00C567BD">
      <w:pPr>
        <w:pStyle w:val="Heading2"/>
        <w:shd w:val="clear" w:color="auto" w:fill="FFFFFF"/>
        <w:spacing w:before="0"/>
        <w:rPr>
          <w:rFonts w:ascii="Segoe UI" w:hAnsi="Segoe UI" w:cs="Segoe UI"/>
          <w:color w:val="171717"/>
        </w:rPr>
      </w:pPr>
      <w:r>
        <w:rPr>
          <w:rFonts w:ascii="Segoe UI" w:hAnsi="Segoe UI" w:cs="Segoe UI"/>
          <w:color w:val="171717"/>
        </w:rPr>
        <w:t>Prerequisites</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Make sure that the Azure VMs are in the Azure region from which you want to move.</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Verify that your choice of </w:t>
      </w:r>
      <w:hyperlink r:id="rId6" w:anchor="region-support" w:history="1">
        <w:r>
          <w:rPr>
            <w:rStyle w:val="Hyperlink"/>
            <w:rFonts w:ascii="Segoe UI" w:eastAsiaTheme="majorEastAsia" w:hAnsi="Segoe UI" w:cs="Segoe UI"/>
          </w:rPr>
          <w:t>source region - target region combination is supported</w:t>
        </w:r>
      </w:hyperlink>
      <w:r>
        <w:rPr>
          <w:rFonts w:ascii="Segoe UI" w:hAnsi="Segoe UI" w:cs="Segoe UI"/>
          <w:color w:val="171717"/>
        </w:rPr>
        <w:t>, and make an informed decision about the target region.</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Make sure that you understand the </w:t>
      </w:r>
      <w:hyperlink r:id="rId7" w:history="1">
        <w:r>
          <w:rPr>
            <w:rStyle w:val="Hyperlink"/>
            <w:rFonts w:ascii="Segoe UI" w:eastAsiaTheme="majorEastAsia" w:hAnsi="Segoe UI" w:cs="Segoe UI"/>
          </w:rPr>
          <w:t>scenario architecture and components</w:t>
        </w:r>
      </w:hyperlink>
      <w:r>
        <w:rPr>
          <w:rFonts w:ascii="Segoe UI" w:hAnsi="Segoe UI" w:cs="Segoe UI"/>
          <w:color w:val="171717"/>
        </w:rPr>
        <w:t>.</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Review the </w:t>
      </w:r>
      <w:hyperlink r:id="rId8" w:history="1">
        <w:r>
          <w:rPr>
            <w:rStyle w:val="Hyperlink"/>
            <w:rFonts w:ascii="Segoe UI" w:eastAsiaTheme="majorEastAsia" w:hAnsi="Segoe UI" w:cs="Segoe UI"/>
          </w:rPr>
          <w:t>support limitations and requirements</w:t>
        </w:r>
      </w:hyperlink>
      <w:r>
        <w:rPr>
          <w:rFonts w:ascii="Segoe UI" w:hAnsi="Segoe UI" w:cs="Segoe UI"/>
          <w:color w:val="171717"/>
        </w:rPr>
        <w:t>.</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Verify account permissions. If you created your free Azure account, you're the administrator of your subscription. If you're not the subscription administrator, work with the administrator to assign the permissions that you need. To enable replication for a VM and essentially copy data by using Azure Site Recovery, you must have:</w:t>
      </w:r>
    </w:p>
    <w:p w:rsidR="00C567BD" w:rsidRDefault="00C567BD" w:rsidP="00C567BD">
      <w:pPr>
        <w:pStyle w:val="NormalWeb"/>
        <w:numPr>
          <w:ilvl w:val="1"/>
          <w:numId w:val="2"/>
        </w:numPr>
        <w:shd w:val="clear" w:color="auto" w:fill="FFFFFF"/>
        <w:ind w:left="870"/>
        <w:rPr>
          <w:rFonts w:ascii="Segoe UI" w:hAnsi="Segoe UI" w:cs="Segoe UI"/>
          <w:color w:val="171717"/>
        </w:rPr>
      </w:pPr>
      <w:r>
        <w:rPr>
          <w:rFonts w:ascii="Segoe UI" w:hAnsi="Segoe UI" w:cs="Segoe UI"/>
          <w:color w:val="171717"/>
        </w:rPr>
        <w:t>Permissions to create a VM in Azure resources. The Virtual Machine Contributor built-in role has these permissions, which include:</w:t>
      </w:r>
    </w:p>
    <w:p w:rsidR="00C567BD" w:rsidRDefault="00C567BD" w:rsidP="00C567BD">
      <w:pPr>
        <w:pStyle w:val="NormalWeb"/>
        <w:numPr>
          <w:ilvl w:val="1"/>
          <w:numId w:val="2"/>
        </w:numPr>
        <w:shd w:val="clear" w:color="auto" w:fill="FFFFFF"/>
        <w:ind w:left="870"/>
        <w:rPr>
          <w:rFonts w:ascii="Segoe UI" w:hAnsi="Segoe UI" w:cs="Segoe UI"/>
          <w:color w:val="171717"/>
        </w:rPr>
      </w:pPr>
      <w:r>
        <w:rPr>
          <w:rFonts w:ascii="Segoe UI" w:hAnsi="Segoe UI" w:cs="Segoe UI"/>
          <w:color w:val="171717"/>
        </w:rPr>
        <w:t>Permission to create a VM in the selected resource group</w:t>
      </w:r>
    </w:p>
    <w:p w:rsidR="00C567BD" w:rsidRDefault="00C567BD" w:rsidP="00C567BD">
      <w:pPr>
        <w:pStyle w:val="NormalWeb"/>
        <w:numPr>
          <w:ilvl w:val="1"/>
          <w:numId w:val="2"/>
        </w:numPr>
        <w:shd w:val="clear" w:color="auto" w:fill="FFFFFF"/>
        <w:ind w:left="870"/>
        <w:rPr>
          <w:rFonts w:ascii="Segoe UI" w:hAnsi="Segoe UI" w:cs="Segoe UI"/>
          <w:color w:val="171717"/>
        </w:rPr>
      </w:pPr>
      <w:r>
        <w:rPr>
          <w:rFonts w:ascii="Segoe UI" w:hAnsi="Segoe UI" w:cs="Segoe UI"/>
          <w:color w:val="171717"/>
        </w:rPr>
        <w:t>Permission to create a VM in the selected virtual network</w:t>
      </w:r>
    </w:p>
    <w:p w:rsidR="00C567BD" w:rsidRDefault="00C567BD" w:rsidP="00C567BD">
      <w:pPr>
        <w:pStyle w:val="NormalWeb"/>
        <w:numPr>
          <w:ilvl w:val="1"/>
          <w:numId w:val="2"/>
        </w:numPr>
        <w:shd w:val="clear" w:color="auto" w:fill="FFFFFF"/>
        <w:ind w:left="870"/>
        <w:rPr>
          <w:rFonts w:ascii="Segoe UI" w:hAnsi="Segoe UI" w:cs="Segoe UI"/>
          <w:color w:val="171717"/>
        </w:rPr>
      </w:pPr>
      <w:r>
        <w:rPr>
          <w:rFonts w:ascii="Segoe UI" w:hAnsi="Segoe UI" w:cs="Segoe UI"/>
          <w:color w:val="171717"/>
        </w:rPr>
        <w:t>Permission to write to the selected storage account</w:t>
      </w:r>
    </w:p>
    <w:p w:rsidR="00C567BD" w:rsidRDefault="00C567BD" w:rsidP="00C567BD">
      <w:pPr>
        <w:pStyle w:val="NormalWeb"/>
        <w:numPr>
          <w:ilvl w:val="1"/>
          <w:numId w:val="2"/>
        </w:numPr>
        <w:shd w:val="clear" w:color="auto" w:fill="FFFFFF"/>
        <w:ind w:left="870"/>
        <w:rPr>
          <w:rFonts w:ascii="Segoe UI" w:hAnsi="Segoe UI" w:cs="Segoe UI"/>
          <w:color w:val="171717"/>
        </w:rPr>
      </w:pPr>
      <w:r>
        <w:rPr>
          <w:rFonts w:ascii="Segoe UI" w:hAnsi="Segoe UI" w:cs="Segoe UI"/>
          <w:color w:val="171717"/>
        </w:rPr>
        <w:t>Permissions to manage Azure Site Recovery operations. The Site Recovery Contributor role has all the permissions that are required to manage Site Recovery operations in a Recovery Services vault.</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lastRenderedPageBreak/>
        <w:t>Make sure that all the latest root certificates are on the Azure VMs that you want to move. If the latest root certificates aren't on the VM, security constraints will prevent the data copy to the target region.</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For Windows VMs, install all the latest Windows updates on the VM, so that all the trusted root certificates are on the machine. In a disconnected environment, follow the standard Windows Update and certificate update processes for your organization.</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For Linux VMs, follow the guidance provided by your Linux distributor to get the latest trusted root certificates and certificate revocation list on the VM.</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Make sure that you're not using an authentication proxy to control network connectivity for VMs that you want to move.</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If the VM that you're trying to move doesn't have access to the internet, or it's using a firewall proxy to control outbound access, </w:t>
      </w:r>
      <w:hyperlink r:id="rId9" w:anchor="set-up-outbound-network-connectivity-for-vms" w:history="1">
        <w:r>
          <w:rPr>
            <w:rStyle w:val="Hyperlink"/>
            <w:rFonts w:ascii="Segoe UI" w:eastAsiaTheme="majorEastAsia" w:hAnsi="Segoe UI" w:cs="Segoe UI"/>
          </w:rPr>
          <w:t>check the requirements</w:t>
        </w:r>
      </w:hyperlink>
      <w:r>
        <w:rPr>
          <w:rFonts w:ascii="Segoe UI" w:hAnsi="Segoe UI" w:cs="Segoe UI"/>
          <w:color w:val="171717"/>
        </w:rPr>
        <w:t>.</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Identify the source networking layout and all the resources that you're currently using. This includes but isn't limited to load balancers, network security groups (NSGs), and public IPs.</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Verify that your Azure subscription allows you to create VMs in the target region that's used for disaster recovery. Contact support to enable the required quota.</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Make sure that your subscription has enough resources to support VMs with sizes that match your source VMs. If you're using Site Recovery to copy data to the target, Site Recovery chooses the same size or the closest possible size for the target VM.</w:t>
      </w:r>
    </w:p>
    <w:p w:rsidR="00C567BD" w:rsidRDefault="00C567BD" w:rsidP="00C567BD">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Make sure that you create a target resource for every component that's identified in the source networking layout. This step is important to ensure that your VMs have all the functionality and features in the target region that you had in the source region.</w:t>
      </w:r>
    </w:p>
    <w:p w:rsidR="00C567BD" w:rsidRDefault="00C567BD"/>
    <w:p w:rsidR="009068A5" w:rsidRDefault="009068A5" w:rsidP="009068A5">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To create the most commonly used network resources that are relevant for you based on the source VM configuration, see the following documentation:</w:t>
      </w:r>
    </w:p>
    <w:p w:rsidR="009068A5" w:rsidRDefault="009068A5" w:rsidP="009068A5">
      <w:pPr>
        <w:numPr>
          <w:ilvl w:val="1"/>
          <w:numId w:val="3"/>
        </w:numPr>
        <w:shd w:val="clear" w:color="auto" w:fill="FFFFFF"/>
        <w:spacing w:after="0" w:line="240" w:lineRule="auto"/>
        <w:ind w:left="870"/>
        <w:rPr>
          <w:rFonts w:ascii="Segoe UI" w:hAnsi="Segoe UI" w:cs="Segoe UI"/>
          <w:color w:val="171717"/>
        </w:rPr>
      </w:pPr>
      <w:hyperlink r:id="rId10" w:history="1">
        <w:r>
          <w:rPr>
            <w:rStyle w:val="Hyperlink"/>
            <w:rFonts w:ascii="Segoe UI" w:hAnsi="Segoe UI" w:cs="Segoe UI"/>
          </w:rPr>
          <w:t>Network security groups</w:t>
        </w:r>
      </w:hyperlink>
    </w:p>
    <w:p w:rsidR="009068A5" w:rsidRDefault="009068A5" w:rsidP="009068A5">
      <w:pPr>
        <w:numPr>
          <w:ilvl w:val="1"/>
          <w:numId w:val="3"/>
        </w:numPr>
        <w:shd w:val="clear" w:color="auto" w:fill="FFFFFF"/>
        <w:spacing w:after="0" w:line="240" w:lineRule="auto"/>
        <w:ind w:left="870"/>
        <w:rPr>
          <w:rFonts w:ascii="Segoe UI" w:hAnsi="Segoe UI" w:cs="Segoe UI"/>
          <w:color w:val="171717"/>
        </w:rPr>
      </w:pPr>
      <w:hyperlink r:id="rId11" w:history="1">
        <w:r>
          <w:rPr>
            <w:rStyle w:val="Hyperlink"/>
            <w:rFonts w:ascii="Segoe UI" w:hAnsi="Segoe UI" w:cs="Segoe UI"/>
          </w:rPr>
          <w:t>Load balancers</w:t>
        </w:r>
      </w:hyperlink>
    </w:p>
    <w:p w:rsidR="009068A5" w:rsidRDefault="009068A5" w:rsidP="009068A5">
      <w:pPr>
        <w:numPr>
          <w:ilvl w:val="1"/>
          <w:numId w:val="3"/>
        </w:numPr>
        <w:shd w:val="clear" w:color="auto" w:fill="FFFFFF"/>
        <w:spacing w:after="0" w:line="240" w:lineRule="auto"/>
        <w:ind w:left="870"/>
        <w:rPr>
          <w:rFonts w:ascii="Segoe UI" w:hAnsi="Segoe UI" w:cs="Segoe UI"/>
          <w:color w:val="171717"/>
        </w:rPr>
      </w:pPr>
      <w:hyperlink r:id="rId12" w:history="1">
        <w:r>
          <w:rPr>
            <w:rStyle w:val="Hyperlink"/>
            <w:rFonts w:ascii="Segoe UI" w:hAnsi="Segoe UI" w:cs="Segoe UI"/>
          </w:rPr>
          <w:t>Public IP</w:t>
        </w:r>
      </w:hyperlink>
    </w:p>
    <w:p w:rsidR="009068A5" w:rsidRDefault="009068A5" w:rsidP="009068A5">
      <w:pPr>
        <w:numPr>
          <w:ilvl w:val="1"/>
          <w:numId w:val="3"/>
        </w:numPr>
        <w:shd w:val="clear" w:color="auto" w:fill="FFFFFF"/>
        <w:spacing w:after="0" w:line="240" w:lineRule="auto"/>
        <w:ind w:left="870"/>
        <w:rPr>
          <w:rFonts w:ascii="Segoe UI" w:hAnsi="Segoe UI" w:cs="Segoe UI"/>
          <w:color w:val="171717"/>
        </w:rPr>
      </w:pPr>
      <w:r>
        <w:rPr>
          <w:rFonts w:ascii="Segoe UI" w:hAnsi="Segoe UI" w:cs="Segoe UI"/>
          <w:color w:val="171717"/>
        </w:rPr>
        <w:t>For any other networking components, see the </w:t>
      </w:r>
      <w:hyperlink r:id="rId13" w:anchor="pivot=products&amp;panel=network" w:history="1">
        <w:r>
          <w:rPr>
            <w:rStyle w:val="Hyperlink"/>
            <w:rFonts w:ascii="Segoe UI" w:hAnsi="Segoe UI" w:cs="Segoe UI"/>
          </w:rPr>
          <w:t>networking documentation</w:t>
        </w:r>
      </w:hyperlink>
      <w:r>
        <w:rPr>
          <w:rFonts w:ascii="Segoe UI" w:hAnsi="Segoe UI" w:cs="Segoe UI"/>
          <w:color w:val="171717"/>
        </w:rPr>
        <w:t>.</w:t>
      </w:r>
    </w:p>
    <w:p w:rsidR="009068A5" w:rsidRDefault="009068A5" w:rsidP="009068A5">
      <w:pPr>
        <w:pStyle w:val="Heading2"/>
        <w:shd w:val="clear" w:color="auto" w:fill="FFFFFF"/>
        <w:spacing w:before="0"/>
        <w:rPr>
          <w:rFonts w:ascii="Segoe UI" w:hAnsi="Segoe UI" w:cs="Segoe UI"/>
          <w:color w:val="171717"/>
        </w:rPr>
      </w:pPr>
      <w:r>
        <w:rPr>
          <w:rFonts w:ascii="Segoe UI" w:hAnsi="Segoe UI" w:cs="Segoe UI"/>
          <w:color w:val="171717"/>
        </w:rPr>
        <w:t>Prepare</w:t>
      </w:r>
    </w:p>
    <w:p w:rsidR="009068A5" w:rsidRDefault="009068A5" w:rsidP="009068A5">
      <w:pPr>
        <w:pStyle w:val="NormalWeb"/>
        <w:shd w:val="clear" w:color="auto" w:fill="FFFFFF"/>
        <w:rPr>
          <w:rFonts w:ascii="Segoe UI" w:hAnsi="Segoe UI" w:cs="Segoe UI"/>
          <w:color w:val="171717"/>
        </w:rPr>
      </w:pPr>
      <w:r>
        <w:rPr>
          <w:rFonts w:ascii="Segoe UI" w:hAnsi="Segoe UI" w:cs="Segoe UI"/>
          <w:color w:val="171717"/>
        </w:rPr>
        <w:t xml:space="preserve">The following </w:t>
      </w:r>
      <w:proofErr w:type="gramStart"/>
      <w:r>
        <w:rPr>
          <w:rFonts w:ascii="Segoe UI" w:hAnsi="Segoe UI" w:cs="Segoe UI"/>
          <w:color w:val="171717"/>
        </w:rPr>
        <w:t>steps shows</w:t>
      </w:r>
      <w:proofErr w:type="gramEnd"/>
      <w:r>
        <w:rPr>
          <w:rFonts w:ascii="Segoe UI" w:hAnsi="Segoe UI" w:cs="Segoe UI"/>
          <w:color w:val="171717"/>
        </w:rPr>
        <w:t xml:space="preserve"> how to prepare the virtual machine for the move using Azure Site Recovery as a solution.</w:t>
      </w:r>
    </w:p>
    <w:p w:rsidR="009068A5" w:rsidRDefault="009068A5" w:rsidP="009068A5">
      <w:pPr>
        <w:pStyle w:val="Heading3"/>
        <w:shd w:val="clear" w:color="auto" w:fill="FFFFFF"/>
        <w:spacing w:before="0"/>
        <w:rPr>
          <w:rFonts w:ascii="Segoe UI" w:hAnsi="Segoe UI" w:cs="Segoe UI"/>
          <w:color w:val="171717"/>
        </w:rPr>
      </w:pPr>
      <w:r>
        <w:rPr>
          <w:rFonts w:ascii="Segoe UI" w:hAnsi="Segoe UI" w:cs="Segoe UI"/>
          <w:color w:val="171717"/>
        </w:rPr>
        <w:lastRenderedPageBreak/>
        <w:t>Create the vault in any region, except the source region</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Sign in to the </w:t>
      </w:r>
      <w:hyperlink r:id="rId14" w:history="1">
        <w:r>
          <w:rPr>
            <w:rStyle w:val="Hyperlink"/>
            <w:rFonts w:ascii="Segoe UI" w:hAnsi="Segoe UI" w:cs="Segoe UI"/>
          </w:rPr>
          <w:t>Azure portal</w:t>
        </w:r>
      </w:hyperlink>
      <w:r>
        <w:rPr>
          <w:rFonts w:ascii="Segoe UI" w:hAnsi="Segoe UI" w:cs="Segoe UI"/>
          <w:color w:val="171717"/>
        </w:rPr>
        <w:t> &gt; </w:t>
      </w:r>
      <w:r>
        <w:rPr>
          <w:rStyle w:val="Strong"/>
          <w:rFonts w:ascii="Segoe UI" w:hAnsi="Segoe UI" w:cs="Segoe UI"/>
          <w:color w:val="171717"/>
        </w:rPr>
        <w:t>Recovery Services</w:t>
      </w:r>
      <w:r>
        <w:rPr>
          <w:rFonts w:ascii="Segoe UI" w:hAnsi="Segoe UI" w:cs="Segoe UI"/>
          <w:color w:val="171717"/>
        </w:rPr>
        <w:t>.</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a resource</w:t>
      </w:r>
      <w:r>
        <w:rPr>
          <w:rFonts w:ascii="Segoe UI" w:hAnsi="Segoe UI" w:cs="Segoe UI"/>
          <w:color w:val="171717"/>
        </w:rPr>
        <w:t> &gt; </w:t>
      </w:r>
      <w:r>
        <w:rPr>
          <w:rStyle w:val="Strong"/>
          <w:rFonts w:ascii="Segoe UI" w:hAnsi="Segoe UI" w:cs="Segoe UI"/>
          <w:color w:val="171717"/>
        </w:rPr>
        <w:t>Management Tools</w:t>
      </w:r>
      <w:r>
        <w:rPr>
          <w:rFonts w:ascii="Segoe UI" w:hAnsi="Segoe UI" w:cs="Segoe UI"/>
          <w:color w:val="171717"/>
        </w:rPr>
        <w:t> &gt; </w:t>
      </w:r>
      <w:r>
        <w:rPr>
          <w:rStyle w:val="Strong"/>
          <w:rFonts w:ascii="Segoe UI" w:hAnsi="Segoe UI" w:cs="Segoe UI"/>
          <w:color w:val="171717"/>
        </w:rPr>
        <w:t>Backup and Site Recovery</w:t>
      </w:r>
      <w:r>
        <w:rPr>
          <w:rFonts w:ascii="Segoe UI" w:hAnsi="Segoe UI" w:cs="Segoe UI"/>
          <w:color w:val="171717"/>
        </w:rPr>
        <w:t>.</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Name</w:t>
      </w:r>
      <w:r>
        <w:rPr>
          <w:rFonts w:ascii="Segoe UI" w:hAnsi="Segoe UI" w:cs="Segoe UI"/>
          <w:color w:val="171717"/>
        </w:rPr>
        <w:t>, specify the friendly name </w:t>
      </w:r>
      <w:proofErr w:type="spellStart"/>
      <w:r>
        <w:rPr>
          <w:rStyle w:val="Strong"/>
          <w:rFonts w:ascii="Segoe UI" w:hAnsi="Segoe UI" w:cs="Segoe UI"/>
          <w:color w:val="171717"/>
        </w:rPr>
        <w:t>ContosoVMVault</w:t>
      </w:r>
      <w:proofErr w:type="spellEnd"/>
      <w:r>
        <w:rPr>
          <w:rFonts w:ascii="Segoe UI" w:hAnsi="Segoe UI" w:cs="Segoe UI"/>
          <w:color w:val="171717"/>
        </w:rPr>
        <w:t>. If you have more than one subscription, select the appropriate one.</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Create the resource group </w:t>
      </w:r>
      <w:proofErr w:type="spellStart"/>
      <w:r>
        <w:rPr>
          <w:rStyle w:val="Strong"/>
          <w:rFonts w:ascii="Segoe UI" w:hAnsi="Segoe UI" w:cs="Segoe UI"/>
          <w:color w:val="171717"/>
        </w:rPr>
        <w:t>ContosoRG</w:t>
      </w:r>
      <w:proofErr w:type="spellEnd"/>
      <w:r>
        <w:rPr>
          <w:rFonts w:ascii="Segoe UI" w:hAnsi="Segoe UI" w:cs="Segoe UI"/>
          <w:color w:val="171717"/>
        </w:rPr>
        <w:t>.</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Specify an Azure region. To check supported regions, see geographic availability in </w:t>
      </w:r>
      <w:hyperlink r:id="rId15" w:history="1">
        <w:r>
          <w:rPr>
            <w:rStyle w:val="Hyperlink"/>
            <w:rFonts w:ascii="Segoe UI" w:hAnsi="Segoe UI" w:cs="Segoe UI"/>
          </w:rPr>
          <w:t>Azure Site Recovery pricing details</w:t>
        </w:r>
      </w:hyperlink>
      <w:r>
        <w:rPr>
          <w:rFonts w:ascii="Segoe UI" w:hAnsi="Segoe UI" w:cs="Segoe UI"/>
          <w:color w:val="171717"/>
        </w:rPr>
        <w:t>.</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Recovery Services vaults</w:t>
      </w:r>
      <w:r>
        <w:rPr>
          <w:rFonts w:ascii="Segoe UI" w:hAnsi="Segoe UI" w:cs="Segoe UI"/>
          <w:color w:val="171717"/>
        </w:rPr>
        <w:t>, select </w:t>
      </w:r>
      <w:r>
        <w:rPr>
          <w:rStyle w:val="Strong"/>
          <w:rFonts w:ascii="Segoe UI" w:hAnsi="Segoe UI" w:cs="Segoe UI"/>
          <w:color w:val="171717"/>
        </w:rPr>
        <w:t>Overview</w:t>
      </w:r>
      <w:r>
        <w:rPr>
          <w:rFonts w:ascii="Segoe UI" w:hAnsi="Segoe UI" w:cs="Segoe UI"/>
          <w:color w:val="171717"/>
        </w:rPr>
        <w:t> &gt; </w:t>
      </w:r>
      <w:proofErr w:type="spellStart"/>
      <w:r>
        <w:rPr>
          <w:rStyle w:val="Strong"/>
          <w:rFonts w:ascii="Segoe UI" w:hAnsi="Segoe UI" w:cs="Segoe UI"/>
          <w:color w:val="171717"/>
        </w:rPr>
        <w:t>ContosoVMVault</w:t>
      </w:r>
      <w:proofErr w:type="spellEnd"/>
      <w:r>
        <w:rPr>
          <w:rFonts w:ascii="Segoe UI" w:hAnsi="Segoe UI" w:cs="Segoe UI"/>
          <w:color w:val="171717"/>
        </w:rPr>
        <w:t> &gt; </w:t>
      </w:r>
      <w:r>
        <w:rPr>
          <w:rStyle w:val="Strong"/>
          <w:rFonts w:ascii="Segoe UI" w:hAnsi="Segoe UI" w:cs="Segoe UI"/>
          <w:color w:val="171717"/>
        </w:rPr>
        <w:t>+Replicate</w:t>
      </w:r>
      <w:r>
        <w:rPr>
          <w:rFonts w:ascii="Segoe UI" w:hAnsi="Segoe UI" w:cs="Segoe UI"/>
          <w:color w:val="171717"/>
        </w:rPr>
        <w:t>.</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Source</w:t>
      </w:r>
      <w:r>
        <w:rPr>
          <w:rFonts w:ascii="Segoe UI" w:hAnsi="Segoe UI" w:cs="Segoe UI"/>
          <w:color w:val="171717"/>
        </w:rPr>
        <w:t>, select </w:t>
      </w:r>
      <w:r>
        <w:rPr>
          <w:rStyle w:val="Strong"/>
          <w:rFonts w:ascii="Segoe UI" w:hAnsi="Segoe UI" w:cs="Segoe UI"/>
          <w:color w:val="171717"/>
        </w:rPr>
        <w:t>Azure</w:t>
      </w:r>
      <w:r>
        <w:rPr>
          <w:rFonts w:ascii="Segoe UI" w:hAnsi="Segoe UI" w:cs="Segoe UI"/>
          <w:color w:val="171717"/>
        </w:rPr>
        <w:t>.</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Source location</w:t>
      </w:r>
      <w:r>
        <w:rPr>
          <w:rFonts w:ascii="Segoe UI" w:hAnsi="Segoe UI" w:cs="Segoe UI"/>
          <w:color w:val="171717"/>
        </w:rPr>
        <w:t>, select the source Azure region where your VMs are currently running.</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Select the Resource Manager </w:t>
      </w:r>
      <w:proofErr w:type="gramStart"/>
      <w:r>
        <w:rPr>
          <w:rFonts w:ascii="Segoe UI" w:hAnsi="Segoe UI" w:cs="Segoe UI"/>
          <w:color w:val="171717"/>
        </w:rPr>
        <w:t>deployment</w:t>
      </w:r>
      <w:proofErr w:type="gramEnd"/>
      <w:r>
        <w:rPr>
          <w:rFonts w:ascii="Segoe UI" w:hAnsi="Segoe UI" w:cs="Segoe UI"/>
          <w:color w:val="171717"/>
        </w:rPr>
        <w:t xml:space="preserve"> model. Then select the </w:t>
      </w:r>
      <w:r>
        <w:rPr>
          <w:rStyle w:val="Strong"/>
          <w:rFonts w:ascii="Segoe UI" w:hAnsi="Segoe UI" w:cs="Segoe UI"/>
          <w:color w:val="171717"/>
        </w:rPr>
        <w:t>Source subscription</w:t>
      </w:r>
      <w:r>
        <w:rPr>
          <w:rFonts w:ascii="Segoe UI" w:hAnsi="Segoe UI" w:cs="Segoe UI"/>
          <w:color w:val="171717"/>
        </w:rPr>
        <w:t> and </w:t>
      </w:r>
      <w:r>
        <w:rPr>
          <w:rStyle w:val="Strong"/>
          <w:rFonts w:ascii="Segoe UI" w:hAnsi="Segoe UI" w:cs="Segoe UI"/>
          <w:color w:val="171717"/>
        </w:rPr>
        <w:t>Source resource group</w:t>
      </w:r>
      <w:r>
        <w:rPr>
          <w:rFonts w:ascii="Segoe UI" w:hAnsi="Segoe UI" w:cs="Segoe UI"/>
          <w:color w:val="171717"/>
        </w:rPr>
        <w:t>.</w:t>
      </w:r>
    </w:p>
    <w:p w:rsidR="009068A5" w:rsidRDefault="009068A5" w:rsidP="009068A5">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save the settings.</w:t>
      </w:r>
    </w:p>
    <w:p w:rsidR="009068A5" w:rsidRDefault="009068A5" w:rsidP="009068A5">
      <w:pPr>
        <w:pStyle w:val="Heading3"/>
        <w:shd w:val="clear" w:color="auto" w:fill="FFFFFF"/>
        <w:spacing w:before="0"/>
        <w:rPr>
          <w:rFonts w:ascii="Segoe UI" w:hAnsi="Segoe UI" w:cs="Segoe UI"/>
          <w:color w:val="171717"/>
        </w:rPr>
      </w:pPr>
      <w:r>
        <w:rPr>
          <w:rFonts w:ascii="Segoe UI" w:hAnsi="Segoe UI" w:cs="Segoe UI"/>
          <w:color w:val="171717"/>
        </w:rPr>
        <w:t>Enable replication for Azure VMs and start copying the data</w:t>
      </w:r>
    </w:p>
    <w:p w:rsidR="009068A5" w:rsidRDefault="009068A5" w:rsidP="009068A5">
      <w:pPr>
        <w:pStyle w:val="NormalWeb"/>
        <w:shd w:val="clear" w:color="auto" w:fill="FFFFFF"/>
        <w:rPr>
          <w:rFonts w:ascii="Segoe UI" w:hAnsi="Segoe UI" w:cs="Segoe UI"/>
          <w:color w:val="171717"/>
        </w:rPr>
      </w:pPr>
      <w:r>
        <w:rPr>
          <w:rFonts w:ascii="Segoe UI" w:hAnsi="Segoe UI" w:cs="Segoe UI"/>
          <w:color w:val="171717"/>
        </w:rPr>
        <w:t>Site Recovery retrieves a list of the VMs that are associated with the subscription and resource group.</w:t>
      </w:r>
    </w:p>
    <w:p w:rsidR="009068A5" w:rsidRDefault="009068A5" w:rsidP="009068A5">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 xml:space="preserve">In the next step, select the VM that you want to move, </w:t>
      </w:r>
      <w:proofErr w:type="gramStart"/>
      <w:r>
        <w:rPr>
          <w:rFonts w:ascii="Segoe UI" w:hAnsi="Segoe UI" w:cs="Segoe UI"/>
          <w:color w:val="171717"/>
        </w:rPr>
        <w:t>then</w:t>
      </w:r>
      <w:proofErr w:type="gramEnd"/>
      <w:r>
        <w:rPr>
          <w:rFonts w:ascii="Segoe UI" w:hAnsi="Segoe UI" w:cs="Segoe UI"/>
          <w:color w:val="171717"/>
        </w:rPr>
        <w:t xml:space="preserve"> select </w:t>
      </w:r>
      <w:r>
        <w:rPr>
          <w:rStyle w:val="Strong"/>
          <w:rFonts w:ascii="Segoe UI" w:hAnsi="Segoe UI" w:cs="Segoe UI"/>
          <w:color w:val="171717"/>
        </w:rPr>
        <w:t>OK</w:t>
      </w:r>
      <w:r>
        <w:rPr>
          <w:rFonts w:ascii="Segoe UI" w:hAnsi="Segoe UI" w:cs="Segoe UI"/>
          <w:color w:val="171717"/>
        </w:rPr>
        <w:t>.</w:t>
      </w:r>
    </w:p>
    <w:p w:rsidR="009068A5" w:rsidRDefault="009068A5" w:rsidP="009068A5">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Settings</w:t>
      </w:r>
      <w:r>
        <w:rPr>
          <w:rFonts w:ascii="Segoe UI" w:hAnsi="Segoe UI" w:cs="Segoe UI"/>
          <w:color w:val="171717"/>
        </w:rPr>
        <w:t>, select </w:t>
      </w:r>
      <w:r>
        <w:rPr>
          <w:rStyle w:val="Strong"/>
          <w:rFonts w:ascii="Segoe UI" w:hAnsi="Segoe UI" w:cs="Segoe UI"/>
          <w:color w:val="171717"/>
        </w:rPr>
        <w:t>Disaster recovery</w:t>
      </w:r>
      <w:r>
        <w:rPr>
          <w:rFonts w:ascii="Segoe UI" w:hAnsi="Segoe UI" w:cs="Segoe UI"/>
          <w:color w:val="171717"/>
        </w:rPr>
        <w:t>.</w:t>
      </w:r>
    </w:p>
    <w:p w:rsidR="009068A5" w:rsidRDefault="009068A5" w:rsidP="009068A5">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Configure disaster recovery</w:t>
      </w:r>
      <w:r>
        <w:rPr>
          <w:rFonts w:ascii="Segoe UI" w:hAnsi="Segoe UI" w:cs="Segoe UI"/>
          <w:color w:val="171717"/>
        </w:rPr>
        <w:t> &gt; </w:t>
      </w:r>
      <w:r>
        <w:rPr>
          <w:rStyle w:val="Strong"/>
          <w:rFonts w:ascii="Segoe UI" w:hAnsi="Segoe UI" w:cs="Segoe UI"/>
          <w:color w:val="171717"/>
        </w:rPr>
        <w:t>Target region</w:t>
      </w:r>
      <w:r>
        <w:rPr>
          <w:rFonts w:ascii="Segoe UI" w:hAnsi="Segoe UI" w:cs="Segoe UI"/>
          <w:color w:val="171717"/>
        </w:rPr>
        <w:t>, select the target region to which you'll replicate.</w:t>
      </w:r>
    </w:p>
    <w:p w:rsidR="009068A5" w:rsidRDefault="009068A5" w:rsidP="009068A5">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For this tutorial, accept the other default settings.</w:t>
      </w:r>
    </w:p>
    <w:p w:rsidR="009068A5" w:rsidRDefault="009068A5" w:rsidP="009068A5">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Enable replication</w:t>
      </w:r>
      <w:r>
        <w:rPr>
          <w:rFonts w:ascii="Segoe UI" w:hAnsi="Segoe UI" w:cs="Segoe UI"/>
          <w:color w:val="171717"/>
        </w:rPr>
        <w:t>. This step starts a job to enable replication for the VM.</w:t>
      </w:r>
    </w:p>
    <w:p w:rsidR="009068A5" w:rsidRDefault="009068A5" w:rsidP="009068A5">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6070" cy="306070"/>
                <wp:effectExtent l="0" t="0" r="0" b="0"/>
                <wp:docPr id="1" name="Rectangle 1" descr="Enable re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Enable replication"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" filled="f" stroked="f">
                <o:lock v:ext="edit" aspectratio="t"/>
                <w10:anchorlock/>
              </v:rect>
            </w:pict>
          </mc:Fallback>
        </mc:AlternateContent>
      </w:r>
    </w:p>
    <w:p w:rsidR="009068A5" w:rsidRDefault="009068A5" w:rsidP="009068A5">
      <w:pPr>
        <w:pStyle w:val="Heading2"/>
        <w:shd w:val="clear" w:color="auto" w:fill="FFFFFF"/>
        <w:spacing w:before="0"/>
        <w:rPr>
          <w:rFonts w:ascii="Segoe UI" w:hAnsi="Segoe UI" w:cs="Segoe UI"/>
          <w:color w:val="171717"/>
        </w:rPr>
      </w:pPr>
      <w:r>
        <w:rPr>
          <w:rFonts w:ascii="Segoe UI" w:hAnsi="Segoe UI" w:cs="Segoe UI"/>
          <w:color w:val="171717"/>
        </w:rPr>
        <w:t>Move</w:t>
      </w:r>
    </w:p>
    <w:p w:rsidR="009068A5" w:rsidRDefault="009068A5" w:rsidP="009068A5">
      <w:pPr>
        <w:pStyle w:val="NormalWeb"/>
        <w:shd w:val="clear" w:color="auto" w:fill="FFFFFF"/>
        <w:rPr>
          <w:rFonts w:ascii="Segoe UI" w:hAnsi="Segoe UI" w:cs="Segoe UI"/>
          <w:color w:val="171717"/>
        </w:rPr>
      </w:pPr>
      <w:r>
        <w:rPr>
          <w:rFonts w:ascii="Segoe UI" w:hAnsi="Segoe UI" w:cs="Segoe UI"/>
          <w:color w:val="171717"/>
        </w:rPr>
        <w:t xml:space="preserve">The following </w:t>
      </w:r>
      <w:proofErr w:type="gramStart"/>
      <w:r>
        <w:rPr>
          <w:rFonts w:ascii="Segoe UI" w:hAnsi="Segoe UI" w:cs="Segoe UI"/>
          <w:color w:val="171717"/>
        </w:rPr>
        <w:t>steps shows</w:t>
      </w:r>
      <w:proofErr w:type="gramEnd"/>
      <w:r>
        <w:rPr>
          <w:rFonts w:ascii="Segoe UI" w:hAnsi="Segoe UI" w:cs="Segoe UI"/>
          <w:color w:val="171717"/>
        </w:rPr>
        <w:t xml:space="preserve"> how to perform the move to the target region.</w:t>
      </w:r>
    </w:p>
    <w:p w:rsidR="009068A5" w:rsidRDefault="009068A5" w:rsidP="009068A5">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Go to the vault. In </w:t>
      </w:r>
      <w:r>
        <w:rPr>
          <w:rStyle w:val="Strong"/>
          <w:rFonts w:ascii="Segoe UI" w:hAnsi="Segoe UI" w:cs="Segoe UI"/>
          <w:color w:val="171717"/>
        </w:rPr>
        <w:t>Settings</w:t>
      </w:r>
      <w:r>
        <w:rPr>
          <w:rFonts w:ascii="Segoe UI" w:hAnsi="Segoe UI" w:cs="Segoe UI"/>
          <w:color w:val="171717"/>
        </w:rPr>
        <w:t> &gt; </w:t>
      </w:r>
      <w:r>
        <w:rPr>
          <w:rStyle w:val="Strong"/>
          <w:rFonts w:ascii="Segoe UI" w:hAnsi="Segoe UI" w:cs="Segoe UI"/>
          <w:color w:val="171717"/>
        </w:rPr>
        <w:t>Replicated items</w:t>
      </w:r>
      <w:r>
        <w:rPr>
          <w:rFonts w:ascii="Segoe UI" w:hAnsi="Segoe UI" w:cs="Segoe UI"/>
          <w:color w:val="171717"/>
        </w:rPr>
        <w:t>, select the VM, and then select </w:t>
      </w:r>
      <w:r>
        <w:rPr>
          <w:rStyle w:val="Strong"/>
          <w:rFonts w:ascii="Segoe UI" w:hAnsi="Segoe UI" w:cs="Segoe UI"/>
          <w:color w:val="171717"/>
        </w:rPr>
        <w:t>Failover</w:t>
      </w:r>
      <w:r>
        <w:rPr>
          <w:rFonts w:ascii="Segoe UI" w:hAnsi="Segoe UI" w:cs="Segoe UI"/>
          <w:color w:val="171717"/>
        </w:rPr>
        <w:t>.</w:t>
      </w:r>
    </w:p>
    <w:p w:rsidR="009068A5" w:rsidRDefault="009068A5" w:rsidP="009068A5">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Failover</w:t>
      </w:r>
      <w:r>
        <w:rPr>
          <w:rFonts w:ascii="Segoe UI" w:hAnsi="Segoe UI" w:cs="Segoe UI"/>
          <w:color w:val="171717"/>
        </w:rPr>
        <w:t>, select </w:t>
      </w:r>
      <w:r>
        <w:rPr>
          <w:rStyle w:val="Strong"/>
          <w:rFonts w:ascii="Segoe UI" w:hAnsi="Segoe UI" w:cs="Segoe UI"/>
          <w:color w:val="171717"/>
        </w:rPr>
        <w:t>Latest</w:t>
      </w:r>
      <w:r>
        <w:rPr>
          <w:rFonts w:ascii="Segoe UI" w:hAnsi="Segoe UI" w:cs="Segoe UI"/>
          <w:color w:val="171717"/>
        </w:rPr>
        <w:t>.</w:t>
      </w:r>
    </w:p>
    <w:p w:rsidR="009068A5" w:rsidRDefault="009068A5" w:rsidP="009068A5">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Shut down machine before beginning failover</w:t>
      </w:r>
      <w:r>
        <w:rPr>
          <w:rFonts w:ascii="Segoe UI" w:hAnsi="Segoe UI" w:cs="Segoe UI"/>
          <w:color w:val="171717"/>
        </w:rPr>
        <w:t>. Site Recovery attempts to shut down the source VM before triggering the failover. Failover continues even if shutdown fails. You can follow the failover progress on the </w:t>
      </w:r>
      <w:r>
        <w:rPr>
          <w:rStyle w:val="Strong"/>
          <w:rFonts w:ascii="Segoe UI" w:hAnsi="Segoe UI" w:cs="Segoe UI"/>
          <w:color w:val="171717"/>
        </w:rPr>
        <w:t>Jobs</w:t>
      </w:r>
      <w:r>
        <w:rPr>
          <w:rFonts w:ascii="Segoe UI" w:hAnsi="Segoe UI" w:cs="Segoe UI"/>
          <w:color w:val="171717"/>
        </w:rPr>
        <w:t> page.</w:t>
      </w:r>
    </w:p>
    <w:p w:rsidR="009068A5" w:rsidRDefault="009068A5" w:rsidP="009068A5">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After the job is finished, check that the VM appears in the target Azure region as expected.</w:t>
      </w:r>
    </w:p>
    <w:p w:rsidR="009068A5" w:rsidRDefault="009068A5" w:rsidP="009068A5">
      <w:pPr>
        <w:pStyle w:val="Heading2"/>
        <w:shd w:val="clear" w:color="auto" w:fill="FFFFFF"/>
        <w:spacing w:before="0"/>
        <w:rPr>
          <w:rFonts w:ascii="Segoe UI" w:hAnsi="Segoe UI" w:cs="Segoe UI"/>
          <w:color w:val="171717"/>
        </w:rPr>
      </w:pPr>
      <w:r>
        <w:rPr>
          <w:rFonts w:ascii="Segoe UI" w:hAnsi="Segoe UI" w:cs="Segoe UI"/>
          <w:color w:val="171717"/>
        </w:rPr>
        <w:lastRenderedPageBreak/>
        <w:t>Discard</w:t>
      </w:r>
    </w:p>
    <w:p w:rsidR="009068A5" w:rsidRDefault="009068A5" w:rsidP="009068A5">
      <w:pPr>
        <w:pStyle w:val="NormalWeb"/>
        <w:shd w:val="clear" w:color="auto" w:fill="FFFFFF"/>
        <w:rPr>
          <w:rFonts w:ascii="Segoe UI" w:hAnsi="Segoe UI" w:cs="Segoe UI"/>
          <w:color w:val="171717"/>
        </w:rPr>
      </w:pPr>
      <w:r>
        <w:rPr>
          <w:rFonts w:ascii="Segoe UI" w:hAnsi="Segoe UI" w:cs="Segoe UI"/>
          <w:color w:val="171717"/>
        </w:rPr>
        <w:t>In case you checked the moved VM and need to make changed to point of failover or want to go back to a previous point, in the </w:t>
      </w:r>
      <w:r>
        <w:rPr>
          <w:rStyle w:val="Strong"/>
          <w:rFonts w:ascii="Segoe UI" w:hAnsi="Segoe UI" w:cs="Segoe UI"/>
          <w:color w:val="171717"/>
        </w:rPr>
        <w:t>Replicated items</w:t>
      </w:r>
      <w:r>
        <w:rPr>
          <w:rFonts w:ascii="Segoe UI" w:hAnsi="Segoe UI" w:cs="Segoe UI"/>
          <w:color w:val="171717"/>
        </w:rPr>
        <w:t>, right-select the VM &gt; </w:t>
      </w:r>
      <w:r>
        <w:rPr>
          <w:rStyle w:val="Strong"/>
          <w:rFonts w:ascii="Segoe UI" w:hAnsi="Segoe UI" w:cs="Segoe UI"/>
          <w:color w:val="171717"/>
        </w:rPr>
        <w:t>Change recovery point</w:t>
      </w:r>
      <w:r>
        <w:rPr>
          <w:rFonts w:ascii="Segoe UI" w:hAnsi="Segoe UI" w:cs="Segoe UI"/>
          <w:color w:val="171717"/>
        </w:rPr>
        <w:t>. This step provides you the option to specify a different recovery point and failover to that one.</w:t>
      </w:r>
    </w:p>
    <w:p w:rsidR="009068A5" w:rsidRDefault="009068A5" w:rsidP="009068A5">
      <w:pPr>
        <w:pStyle w:val="Heading2"/>
        <w:shd w:val="clear" w:color="auto" w:fill="FFFFFF"/>
        <w:spacing w:before="0"/>
        <w:rPr>
          <w:rFonts w:ascii="Segoe UI" w:hAnsi="Segoe UI" w:cs="Segoe UI"/>
          <w:color w:val="171717"/>
        </w:rPr>
      </w:pPr>
      <w:r>
        <w:rPr>
          <w:rFonts w:ascii="Segoe UI" w:hAnsi="Segoe UI" w:cs="Segoe UI"/>
          <w:color w:val="171717"/>
        </w:rPr>
        <w:t>Commit</w:t>
      </w:r>
    </w:p>
    <w:p w:rsidR="009068A5" w:rsidRDefault="009068A5" w:rsidP="009068A5">
      <w:pPr>
        <w:pStyle w:val="NormalWeb"/>
        <w:shd w:val="clear" w:color="auto" w:fill="FFFFFF"/>
        <w:rPr>
          <w:rFonts w:ascii="Segoe UI" w:hAnsi="Segoe UI" w:cs="Segoe UI"/>
          <w:color w:val="171717"/>
        </w:rPr>
      </w:pPr>
      <w:r>
        <w:rPr>
          <w:rFonts w:ascii="Segoe UI" w:hAnsi="Segoe UI" w:cs="Segoe UI"/>
          <w:color w:val="171717"/>
        </w:rPr>
        <w:t>Once you have checked the moved VM and are ready to commit the change, in the </w:t>
      </w:r>
      <w:r>
        <w:rPr>
          <w:rStyle w:val="Strong"/>
          <w:rFonts w:ascii="Segoe UI" w:hAnsi="Segoe UI" w:cs="Segoe UI"/>
          <w:color w:val="171717"/>
        </w:rPr>
        <w:t>Replicated items</w:t>
      </w:r>
      <w:r>
        <w:rPr>
          <w:rFonts w:ascii="Segoe UI" w:hAnsi="Segoe UI" w:cs="Segoe UI"/>
          <w:color w:val="171717"/>
        </w:rPr>
        <w:t>, right-select the VM &gt; </w:t>
      </w:r>
      <w:r>
        <w:rPr>
          <w:rStyle w:val="Strong"/>
          <w:rFonts w:ascii="Segoe UI" w:hAnsi="Segoe UI" w:cs="Segoe UI"/>
          <w:color w:val="171717"/>
        </w:rPr>
        <w:t>Commit</w:t>
      </w:r>
      <w:r>
        <w:rPr>
          <w:rFonts w:ascii="Segoe UI" w:hAnsi="Segoe UI" w:cs="Segoe UI"/>
          <w:color w:val="171717"/>
        </w:rPr>
        <w:t>. This step finishes the move process to the target region. Wait until the commit job finishes.</w:t>
      </w:r>
    </w:p>
    <w:p w:rsidR="009068A5" w:rsidRDefault="009068A5" w:rsidP="009068A5">
      <w:pPr>
        <w:pStyle w:val="Heading2"/>
        <w:shd w:val="clear" w:color="auto" w:fill="FFFFFF"/>
        <w:spacing w:before="0"/>
        <w:rPr>
          <w:rFonts w:ascii="Segoe UI" w:hAnsi="Segoe UI" w:cs="Segoe UI"/>
          <w:color w:val="171717"/>
        </w:rPr>
      </w:pPr>
      <w:r>
        <w:rPr>
          <w:rFonts w:ascii="Segoe UI" w:hAnsi="Segoe UI" w:cs="Segoe UI"/>
          <w:color w:val="171717"/>
        </w:rPr>
        <w:t>Clean up</w:t>
      </w:r>
    </w:p>
    <w:p w:rsidR="009068A5" w:rsidRDefault="009068A5" w:rsidP="009068A5">
      <w:pPr>
        <w:pStyle w:val="NormalWeb"/>
        <w:shd w:val="clear" w:color="auto" w:fill="FFFFFF"/>
        <w:rPr>
          <w:rFonts w:ascii="Segoe UI" w:hAnsi="Segoe UI" w:cs="Segoe UI"/>
          <w:color w:val="171717"/>
        </w:rPr>
      </w:pPr>
      <w:r>
        <w:rPr>
          <w:rFonts w:ascii="Segoe UI" w:hAnsi="Segoe UI" w:cs="Segoe UI"/>
          <w:color w:val="171717"/>
        </w:rPr>
        <w:t>The following steps will guide you through how to clean up the source region as well as related resources that were used for the move.</w:t>
      </w:r>
    </w:p>
    <w:p w:rsidR="009068A5" w:rsidRDefault="009068A5" w:rsidP="009068A5">
      <w:pPr>
        <w:pStyle w:val="NormalWeb"/>
        <w:shd w:val="clear" w:color="auto" w:fill="FFFFFF"/>
        <w:rPr>
          <w:rFonts w:ascii="Segoe UI" w:hAnsi="Segoe UI" w:cs="Segoe UI"/>
          <w:color w:val="171717"/>
        </w:rPr>
      </w:pPr>
      <w:r>
        <w:rPr>
          <w:rFonts w:ascii="Segoe UI" w:hAnsi="Segoe UI" w:cs="Segoe UI"/>
          <w:color w:val="171717"/>
        </w:rPr>
        <w:t>For all resources that were used for the move:</w:t>
      </w:r>
    </w:p>
    <w:p w:rsidR="009068A5" w:rsidRDefault="009068A5" w:rsidP="009068A5">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Go to the VM. Select </w:t>
      </w:r>
      <w:r>
        <w:rPr>
          <w:rStyle w:val="Strong"/>
          <w:rFonts w:ascii="Segoe UI" w:hAnsi="Segoe UI" w:cs="Segoe UI"/>
          <w:color w:val="171717"/>
        </w:rPr>
        <w:t>Disable Replication</w:t>
      </w:r>
      <w:r>
        <w:rPr>
          <w:rFonts w:ascii="Segoe UI" w:hAnsi="Segoe UI" w:cs="Segoe UI"/>
          <w:color w:val="171717"/>
        </w:rPr>
        <w:t>. This step stops the process from copying the data for the VM</w:t>
      </w:r>
    </w:p>
    <w:p w:rsidR="009068A5" w:rsidRPr="009068A5" w:rsidRDefault="009068A5" w:rsidP="009068A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068A5">
        <w:rPr>
          <w:rFonts w:ascii="Segoe UI" w:eastAsia="Times New Roman" w:hAnsi="Segoe UI" w:cs="Segoe UI"/>
          <w:color w:val="171717"/>
          <w:sz w:val="24"/>
          <w:szCs w:val="24"/>
        </w:rPr>
        <w:t>If you have no plans to reuse any of the source resources, complete these additional steps:</w:t>
      </w:r>
    </w:p>
    <w:p w:rsidR="009068A5" w:rsidRPr="009068A5" w:rsidRDefault="009068A5" w:rsidP="009068A5">
      <w:pPr>
        <w:numPr>
          <w:ilvl w:val="0"/>
          <w:numId w:val="8"/>
        </w:numPr>
        <w:shd w:val="clear" w:color="auto" w:fill="FFFFFF"/>
        <w:spacing w:after="0" w:line="240" w:lineRule="auto"/>
        <w:ind w:left="570"/>
        <w:rPr>
          <w:rFonts w:ascii="Segoe UI" w:eastAsia="Times New Roman" w:hAnsi="Segoe UI" w:cs="Segoe UI"/>
          <w:color w:val="171717"/>
          <w:sz w:val="24"/>
          <w:szCs w:val="24"/>
        </w:rPr>
      </w:pPr>
      <w:r w:rsidRPr="009068A5">
        <w:rPr>
          <w:rFonts w:ascii="Segoe UI" w:eastAsia="Times New Roman" w:hAnsi="Segoe UI" w:cs="Segoe UI"/>
          <w:color w:val="171717"/>
          <w:sz w:val="24"/>
          <w:szCs w:val="24"/>
        </w:rPr>
        <w:t>Delete all the relevant network resources in the source region that you identified in </w:t>
      </w:r>
      <w:hyperlink r:id="rId16" w:anchor="prerequisites" w:history="1">
        <w:r w:rsidRPr="009068A5">
          <w:rPr>
            <w:rFonts w:ascii="Segoe UI" w:eastAsia="Times New Roman" w:hAnsi="Segoe UI" w:cs="Segoe UI"/>
            <w:color w:val="0000FF"/>
            <w:sz w:val="24"/>
            <w:szCs w:val="24"/>
          </w:rPr>
          <w:t>prerequisites</w:t>
        </w:r>
      </w:hyperlink>
      <w:r w:rsidRPr="009068A5">
        <w:rPr>
          <w:rFonts w:ascii="Segoe UI" w:eastAsia="Times New Roman" w:hAnsi="Segoe UI" w:cs="Segoe UI"/>
          <w:color w:val="171717"/>
          <w:sz w:val="24"/>
          <w:szCs w:val="24"/>
        </w:rPr>
        <w:t>.</w:t>
      </w:r>
    </w:p>
    <w:p w:rsidR="009068A5" w:rsidRPr="009068A5" w:rsidRDefault="009068A5" w:rsidP="009068A5">
      <w:pPr>
        <w:numPr>
          <w:ilvl w:val="0"/>
          <w:numId w:val="8"/>
        </w:numPr>
        <w:shd w:val="clear" w:color="auto" w:fill="FFFFFF"/>
        <w:spacing w:after="0" w:line="240" w:lineRule="auto"/>
        <w:ind w:left="570"/>
        <w:rPr>
          <w:rFonts w:ascii="Segoe UI" w:eastAsia="Times New Roman" w:hAnsi="Segoe UI" w:cs="Segoe UI"/>
          <w:color w:val="171717"/>
          <w:sz w:val="24"/>
          <w:szCs w:val="24"/>
        </w:rPr>
      </w:pPr>
      <w:r w:rsidRPr="009068A5">
        <w:rPr>
          <w:rFonts w:ascii="Segoe UI" w:eastAsia="Times New Roman" w:hAnsi="Segoe UI" w:cs="Segoe UI"/>
          <w:color w:val="171717"/>
          <w:sz w:val="24"/>
          <w:szCs w:val="24"/>
        </w:rPr>
        <w:t>Delete the corresponding storage account in the source region.</w:t>
      </w:r>
    </w:p>
    <w:p w:rsidR="00C567BD" w:rsidRDefault="00C567BD">
      <w:bookmarkStart w:id="0" w:name="_GoBack"/>
      <w:bookmarkEnd w:id="0"/>
    </w:p>
    <w:sectPr w:rsidR="00C56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0DB1"/>
    <w:multiLevelType w:val="multilevel"/>
    <w:tmpl w:val="F356D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25E05"/>
    <w:multiLevelType w:val="multilevel"/>
    <w:tmpl w:val="7D84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D87F3F"/>
    <w:multiLevelType w:val="multilevel"/>
    <w:tmpl w:val="E384F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23EF6"/>
    <w:multiLevelType w:val="multilevel"/>
    <w:tmpl w:val="423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386061"/>
    <w:multiLevelType w:val="multilevel"/>
    <w:tmpl w:val="844C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CE6844"/>
    <w:multiLevelType w:val="multilevel"/>
    <w:tmpl w:val="97D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6C059C"/>
    <w:multiLevelType w:val="multilevel"/>
    <w:tmpl w:val="CB50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7F6C6D"/>
    <w:multiLevelType w:val="multilevel"/>
    <w:tmpl w:val="B56C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37"/>
    <w:rsid w:val="0018200E"/>
    <w:rsid w:val="004909C5"/>
    <w:rsid w:val="004B5637"/>
    <w:rsid w:val="009068A5"/>
    <w:rsid w:val="00A65856"/>
    <w:rsid w:val="00C567BD"/>
    <w:rsid w:val="00D4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6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68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567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67BD"/>
    <w:rPr>
      <w:color w:val="0000FF"/>
      <w:u w:val="single"/>
    </w:rPr>
  </w:style>
  <w:style w:type="paragraph" w:styleId="NormalWeb">
    <w:name w:val="Normal (Web)"/>
    <w:basedOn w:val="Normal"/>
    <w:uiPriority w:val="99"/>
    <w:semiHidden/>
    <w:unhideWhenUsed/>
    <w:rsid w:val="00C56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68A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068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6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68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567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67BD"/>
    <w:rPr>
      <w:color w:val="0000FF"/>
      <w:u w:val="single"/>
    </w:rPr>
  </w:style>
  <w:style w:type="paragraph" w:styleId="NormalWeb">
    <w:name w:val="Normal (Web)"/>
    <w:basedOn w:val="Normal"/>
    <w:uiPriority w:val="99"/>
    <w:semiHidden/>
    <w:unhideWhenUsed/>
    <w:rsid w:val="00C56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68A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068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0859">
      <w:bodyDiv w:val="1"/>
      <w:marLeft w:val="0"/>
      <w:marRight w:val="0"/>
      <w:marTop w:val="0"/>
      <w:marBottom w:val="0"/>
      <w:divBdr>
        <w:top w:val="none" w:sz="0" w:space="0" w:color="auto"/>
        <w:left w:val="none" w:sz="0" w:space="0" w:color="auto"/>
        <w:bottom w:val="none" w:sz="0" w:space="0" w:color="auto"/>
        <w:right w:val="none" w:sz="0" w:space="0" w:color="auto"/>
      </w:divBdr>
    </w:div>
    <w:div w:id="238832744">
      <w:bodyDiv w:val="1"/>
      <w:marLeft w:val="0"/>
      <w:marRight w:val="0"/>
      <w:marTop w:val="0"/>
      <w:marBottom w:val="0"/>
      <w:divBdr>
        <w:top w:val="none" w:sz="0" w:space="0" w:color="auto"/>
        <w:left w:val="none" w:sz="0" w:space="0" w:color="auto"/>
        <w:bottom w:val="none" w:sz="0" w:space="0" w:color="auto"/>
        <w:right w:val="none" w:sz="0" w:space="0" w:color="auto"/>
      </w:divBdr>
    </w:div>
    <w:div w:id="726417531">
      <w:bodyDiv w:val="1"/>
      <w:marLeft w:val="0"/>
      <w:marRight w:val="0"/>
      <w:marTop w:val="0"/>
      <w:marBottom w:val="0"/>
      <w:divBdr>
        <w:top w:val="none" w:sz="0" w:space="0" w:color="auto"/>
        <w:left w:val="none" w:sz="0" w:space="0" w:color="auto"/>
        <w:bottom w:val="none" w:sz="0" w:space="0" w:color="auto"/>
        <w:right w:val="none" w:sz="0" w:space="0" w:color="auto"/>
      </w:divBdr>
    </w:div>
    <w:div w:id="1604994019">
      <w:bodyDiv w:val="1"/>
      <w:marLeft w:val="0"/>
      <w:marRight w:val="0"/>
      <w:marTop w:val="0"/>
      <w:marBottom w:val="0"/>
      <w:divBdr>
        <w:top w:val="none" w:sz="0" w:space="0" w:color="auto"/>
        <w:left w:val="none" w:sz="0" w:space="0" w:color="auto"/>
        <w:bottom w:val="none" w:sz="0" w:space="0" w:color="auto"/>
        <w:right w:val="none" w:sz="0" w:space="0" w:color="auto"/>
      </w:divBdr>
    </w:div>
    <w:div w:id="189785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ite-recovery/azure-to-azure-support-matrix" TargetMode="External"/><Relationship Id="rId13" Type="http://schemas.openxmlformats.org/officeDocument/2006/relationships/hyperlink" Target="https://docs.microsoft.com/azu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microsoft.com/en-us/azure/site-recovery/azure-to-azure-architecture" TargetMode="External"/><Relationship Id="rId12" Type="http://schemas.openxmlformats.org/officeDocument/2006/relationships/hyperlink" Target="https://docs.microsoft.com/en-us/azure/virtual-network/virtual-network-public-ip-addr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site-recovery/azure-to-azure-tutorial-migrate" TargetMode="External"/><Relationship Id="rId1" Type="http://schemas.openxmlformats.org/officeDocument/2006/relationships/numbering" Target="numbering.xml"/><Relationship Id="rId6" Type="http://schemas.openxmlformats.org/officeDocument/2006/relationships/hyperlink" Target="https://docs.microsoft.com/azure/site-recovery/azure-to-azure-support-matrix" TargetMode="External"/><Relationship Id="rId11" Type="http://schemas.openxmlformats.org/officeDocument/2006/relationships/hyperlink" Target="https://docs.microsoft.com/azure/load-balancer" TargetMode="External"/><Relationship Id="rId5" Type="http://schemas.openxmlformats.org/officeDocument/2006/relationships/webSettings" Target="webSettings.xml"/><Relationship Id="rId15" Type="http://schemas.openxmlformats.org/officeDocument/2006/relationships/hyperlink" Target="https://azure.microsoft.com/pricing/details/site-recovery/" TargetMode="External"/><Relationship Id="rId10" Type="http://schemas.openxmlformats.org/officeDocument/2006/relationships/hyperlink" Target="https://docs.microsoft.com/azure/virtual-network/manage-network-security-group" TargetMode="External"/><Relationship Id="rId4" Type="http://schemas.openxmlformats.org/officeDocument/2006/relationships/settings" Target="settings.xml"/><Relationship Id="rId9" Type="http://schemas.openxmlformats.org/officeDocument/2006/relationships/hyperlink" Target="https://docs.microsoft.com/en-us/azure/site-recovery/azure-to-azure-tutorial-enable-replication" TargetMode="External"/><Relationship Id="rId1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1162</Words>
  <Characters>6630</Characters>
  <Application>Microsoft Office Word</Application>
  <DocSecurity>0</DocSecurity>
  <Lines>55</Lines>
  <Paragraphs>15</Paragraphs>
  <ScaleCrop>false</ScaleCrop>
  <Company>UnitedHealth Group</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2019-11-02T05:57:00Z</dcterms:created>
  <dcterms:modified xsi:type="dcterms:W3CDTF">2019-11-02T06:00:00Z</dcterms:modified>
</cp:coreProperties>
</file>