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CC0" w:rsidRPr="00C52CC0" w:rsidRDefault="00C52CC0" w:rsidP="00C52CC0">
      <w:pPr>
        <w:shd w:val="clear" w:color="auto" w:fill="FFFFFF"/>
        <w:spacing w:after="0" w:line="360" w:lineRule="auto"/>
        <w:rPr>
          <w:rFonts w:ascii="Arial" w:eastAsia="Times New Roman" w:hAnsi="Arial" w:cs="Arial"/>
          <w:b/>
          <w:bCs/>
          <w:color w:val="333333"/>
          <w:sz w:val="36"/>
          <w:szCs w:val="36"/>
          <w:lang w:val="en"/>
        </w:rPr>
      </w:pPr>
      <w:bookmarkStart w:id="0" w:name="_GoBack"/>
      <w:bookmarkEnd w:id="0"/>
      <w:r w:rsidRPr="00C52CC0">
        <w:rPr>
          <w:rFonts w:ascii="Arial" w:eastAsia="Times New Roman" w:hAnsi="Arial" w:cs="Arial"/>
          <w:b/>
          <w:bCs/>
          <w:color w:val="333333"/>
          <w:sz w:val="36"/>
          <w:szCs w:val="36"/>
          <w:lang w:val="en"/>
        </w:rPr>
        <w:t>Document </w:t>
      </w:r>
    </w:p>
    <w:p w:rsidR="00C52CC0" w:rsidRPr="00C52CC0" w:rsidRDefault="00C52CC0" w:rsidP="00C52CC0">
      <w:pPr>
        <w:shd w:val="clear" w:color="auto" w:fill="FFFFFF"/>
        <w:spacing w:after="0" w:line="360" w:lineRule="auto"/>
        <w:rPr>
          <w:rFonts w:ascii="Arial" w:eastAsia="Times New Roman" w:hAnsi="Arial" w:cs="Arial"/>
          <w:b/>
          <w:bCs/>
          <w:color w:val="333333"/>
          <w:sz w:val="27"/>
          <w:szCs w:val="27"/>
          <w:lang w:val="en"/>
        </w:rPr>
      </w:pPr>
      <w:r w:rsidRPr="00C52CC0">
        <w:rPr>
          <w:rFonts w:ascii="Arial" w:eastAsia="Times New Roman" w:hAnsi="Arial" w:cs="Arial"/>
          <w:b/>
          <w:bCs/>
          <w:color w:val="333333"/>
          <w:sz w:val="27"/>
          <w:szCs w:val="27"/>
          <w:lang w:val="en"/>
        </w:rPr>
        <w:t>Definition</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proofErr w:type="gramStart"/>
      <w:r w:rsidRPr="00C52CC0">
        <w:rPr>
          <w:rFonts w:ascii="Arial" w:eastAsia="Times New Roman" w:hAnsi="Arial" w:cs="Arial"/>
          <w:color w:val="333333"/>
          <w:sz w:val="20"/>
          <w:szCs w:val="20"/>
          <w:lang w:val="en"/>
        </w:rPr>
        <w:t xml:space="preserve">The result of a posting in </w:t>
      </w:r>
      <w:r w:rsidRPr="00C52CC0">
        <w:rPr>
          <w:rFonts w:ascii="Arial" w:eastAsia="Times New Roman" w:hAnsi="Arial" w:cs="Arial"/>
          <w:i/>
          <w:iCs/>
          <w:color w:val="333333"/>
          <w:sz w:val="20"/>
          <w:szCs w:val="20"/>
          <w:lang w:val="en"/>
        </w:rPr>
        <w:t>Financial Accounting</w:t>
      </w:r>
      <w:r w:rsidRPr="00C52CC0">
        <w:rPr>
          <w:rFonts w:ascii="Arial" w:eastAsia="Times New Roman" w:hAnsi="Arial" w:cs="Arial"/>
          <w:color w:val="333333"/>
          <w:sz w:val="20"/>
          <w:szCs w:val="20"/>
          <w:lang w:val="en"/>
        </w:rPr>
        <w:t>.</w:t>
      </w:r>
      <w:proofErr w:type="gramEnd"/>
      <w:r w:rsidRPr="00C52CC0">
        <w:rPr>
          <w:rFonts w:ascii="Arial" w:eastAsia="Times New Roman" w:hAnsi="Arial" w:cs="Arial"/>
          <w:color w:val="333333"/>
          <w:sz w:val="20"/>
          <w:szCs w:val="20"/>
          <w:lang w:val="en"/>
        </w:rPr>
        <w:t xml:space="preserve"> There are two types of documents: Original documents and processing documents.</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Examples of original documents:</w:t>
      </w:r>
    </w:p>
    <w:p w:rsidR="00C52CC0" w:rsidRPr="00C52CC0" w:rsidRDefault="00C52CC0" w:rsidP="00C52CC0">
      <w:pPr>
        <w:numPr>
          <w:ilvl w:val="0"/>
          <w:numId w:val="3"/>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Receipts</w:t>
      </w:r>
    </w:p>
    <w:p w:rsidR="00C52CC0" w:rsidRPr="00C52CC0" w:rsidRDefault="00C52CC0" w:rsidP="00C52CC0">
      <w:pPr>
        <w:numPr>
          <w:ilvl w:val="0"/>
          <w:numId w:val="3"/>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Invoices</w:t>
      </w:r>
    </w:p>
    <w:p w:rsidR="00C52CC0" w:rsidRPr="00C52CC0" w:rsidRDefault="00C52CC0" w:rsidP="00C52CC0">
      <w:pPr>
        <w:numPr>
          <w:ilvl w:val="0"/>
          <w:numId w:val="3"/>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Checks</w:t>
      </w:r>
    </w:p>
    <w:p w:rsidR="00C52CC0" w:rsidRPr="00C52CC0" w:rsidRDefault="00C52CC0" w:rsidP="00C52CC0">
      <w:pPr>
        <w:numPr>
          <w:ilvl w:val="0"/>
          <w:numId w:val="3"/>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Bank statements</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Examples of processing documents:</w:t>
      </w:r>
    </w:p>
    <w:p w:rsidR="00C52CC0" w:rsidRPr="00C52CC0" w:rsidRDefault="00C52CC0" w:rsidP="00C52CC0">
      <w:pPr>
        <w:numPr>
          <w:ilvl w:val="0"/>
          <w:numId w:val="4"/>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Accounting documents</w:t>
      </w:r>
    </w:p>
    <w:p w:rsidR="00C52CC0" w:rsidRPr="00C52CC0" w:rsidRDefault="00C52CC0" w:rsidP="00C52CC0">
      <w:pPr>
        <w:numPr>
          <w:ilvl w:val="0"/>
          <w:numId w:val="4"/>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Sample documents</w:t>
      </w:r>
    </w:p>
    <w:p w:rsidR="00C52CC0" w:rsidRPr="00C52CC0" w:rsidRDefault="00C52CC0" w:rsidP="00C52CC0">
      <w:pPr>
        <w:numPr>
          <w:ilvl w:val="0"/>
          <w:numId w:val="4"/>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Recurring entry documents</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The accounting document represents the original document in the system. The other processing documents can be used to simplify document entry. The document remains as a connecting unit in the system until it is archived.</w:t>
      </w:r>
    </w:p>
    <w:p w:rsidR="00C52CC0" w:rsidRPr="00C52CC0" w:rsidRDefault="00C52CC0" w:rsidP="00C52CC0">
      <w:pPr>
        <w:shd w:val="clear" w:color="auto" w:fill="FFFFFF"/>
        <w:spacing w:after="0" w:line="360" w:lineRule="auto"/>
        <w:rPr>
          <w:rFonts w:ascii="Arial" w:eastAsia="Times New Roman" w:hAnsi="Arial" w:cs="Arial"/>
          <w:b/>
          <w:bCs/>
          <w:color w:val="333333"/>
          <w:sz w:val="27"/>
          <w:szCs w:val="27"/>
          <w:lang w:val="en"/>
        </w:rPr>
      </w:pPr>
      <w:r w:rsidRPr="00C52CC0">
        <w:rPr>
          <w:rFonts w:ascii="Arial" w:eastAsia="Times New Roman" w:hAnsi="Arial" w:cs="Arial"/>
          <w:b/>
          <w:bCs/>
          <w:color w:val="333333"/>
          <w:sz w:val="27"/>
          <w:szCs w:val="27"/>
          <w:lang w:val="en"/>
        </w:rPr>
        <w:t>Use</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You can only check whether postings are correct in the compact journal and general ledger by means of documents. Every posting must therefore have a document.</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Documents are the link between the business transaction and the posting in accounting.</w:t>
      </w:r>
    </w:p>
    <w:p w:rsidR="00C52CC0" w:rsidRPr="00C52CC0" w:rsidRDefault="00C52CC0" w:rsidP="00C52CC0">
      <w:pPr>
        <w:shd w:val="clear" w:color="auto" w:fill="FFFFFF"/>
        <w:spacing w:after="0" w:line="360" w:lineRule="auto"/>
        <w:ind w:left="1515"/>
        <w:rPr>
          <w:rFonts w:ascii="Arial" w:eastAsia="Times New Roman" w:hAnsi="Arial" w:cs="Arial"/>
          <w:color w:val="333333"/>
          <w:sz w:val="20"/>
          <w:szCs w:val="20"/>
          <w:lang w:val="en"/>
        </w:rPr>
      </w:pPr>
      <w:r>
        <w:rPr>
          <w:rFonts w:ascii="Arial" w:eastAsia="Times New Roman" w:hAnsi="Arial" w:cs="Arial"/>
          <w:noProof/>
          <w:color w:val="333333"/>
          <w:sz w:val="20"/>
          <w:szCs w:val="20"/>
        </w:rPr>
        <w:drawing>
          <wp:inline distT="0" distB="0" distL="0" distR="0">
            <wp:extent cx="228600" cy="228600"/>
            <wp:effectExtent l="0" t="0" r="0" b="0"/>
            <wp:docPr id="2" name="Picture 2" descr="http://help.sap.com/static/saphelp_46c/en/images/hinwe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elp.sap.com/static/saphelp_46c/en/images/hinwei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52CC0" w:rsidRPr="00C52CC0" w:rsidRDefault="00C52CC0" w:rsidP="00C52CC0">
      <w:pPr>
        <w:shd w:val="clear" w:color="auto" w:fill="FFFFFF"/>
        <w:spacing w:after="0" w:line="360" w:lineRule="auto"/>
        <w:ind w:left="151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Only complete documents can be posted. A document is complete when its debit and credit items balance to zero. You must enter the minimum account assignments designated by the system: For example, document date, posting date, document type, posting key, account number, and amount. Data must also be entered in all other fields that were defined as required fields when making system settings.</w:t>
      </w:r>
    </w:p>
    <w:p w:rsidR="00C52CC0" w:rsidRDefault="00C52CC0" w:rsidP="00C52CC0">
      <w:pPr>
        <w:shd w:val="clear" w:color="auto" w:fill="FFFFFF"/>
        <w:spacing w:after="0" w:line="360" w:lineRule="auto"/>
        <w:rPr>
          <w:rFonts w:ascii="Arial" w:eastAsia="Times New Roman" w:hAnsi="Arial" w:cs="Arial"/>
          <w:b/>
          <w:bCs/>
          <w:color w:val="333333"/>
          <w:sz w:val="36"/>
          <w:szCs w:val="36"/>
          <w:lang w:val="en"/>
        </w:rPr>
      </w:pPr>
    </w:p>
    <w:p w:rsidR="00C52CC0" w:rsidRPr="00C52CC0" w:rsidRDefault="00C52CC0" w:rsidP="00C52CC0">
      <w:pPr>
        <w:shd w:val="clear" w:color="auto" w:fill="FFFFFF"/>
        <w:spacing w:after="0" w:line="360" w:lineRule="auto"/>
        <w:rPr>
          <w:rFonts w:ascii="Arial" w:eastAsia="Times New Roman" w:hAnsi="Arial" w:cs="Arial"/>
          <w:b/>
          <w:bCs/>
          <w:color w:val="333333"/>
          <w:sz w:val="36"/>
          <w:szCs w:val="36"/>
          <w:lang w:val="en"/>
        </w:rPr>
      </w:pPr>
      <w:r w:rsidRPr="00C52CC0">
        <w:rPr>
          <w:rFonts w:ascii="Arial" w:eastAsia="Times New Roman" w:hAnsi="Arial" w:cs="Arial"/>
          <w:b/>
          <w:bCs/>
          <w:color w:val="333333"/>
          <w:sz w:val="36"/>
          <w:szCs w:val="36"/>
          <w:lang w:val="en"/>
        </w:rPr>
        <w:t>Posting Key</w:t>
      </w:r>
    </w:p>
    <w:p w:rsidR="00C52CC0" w:rsidRPr="00C52CC0" w:rsidRDefault="00C52CC0" w:rsidP="00C52CC0">
      <w:pPr>
        <w:shd w:val="clear" w:color="auto" w:fill="FFFFFF"/>
        <w:spacing w:after="0" w:line="360" w:lineRule="auto"/>
        <w:rPr>
          <w:rFonts w:ascii="Arial" w:eastAsia="Times New Roman" w:hAnsi="Arial" w:cs="Arial"/>
          <w:b/>
          <w:bCs/>
          <w:color w:val="333333"/>
          <w:sz w:val="27"/>
          <w:szCs w:val="27"/>
          <w:lang w:val="en"/>
        </w:rPr>
      </w:pPr>
      <w:r w:rsidRPr="00C52CC0">
        <w:rPr>
          <w:rFonts w:ascii="Arial" w:eastAsia="Times New Roman" w:hAnsi="Arial" w:cs="Arial"/>
          <w:b/>
          <w:bCs/>
          <w:color w:val="333333"/>
          <w:sz w:val="36"/>
          <w:szCs w:val="36"/>
          <w:u w:val="single"/>
          <w:lang w:val="en"/>
        </w:rPr>
        <w:t> </w:t>
      </w:r>
      <w:r w:rsidRPr="00C52CC0">
        <w:rPr>
          <w:rFonts w:ascii="Arial" w:eastAsia="Times New Roman" w:hAnsi="Arial" w:cs="Arial"/>
          <w:b/>
          <w:bCs/>
          <w:color w:val="333333"/>
          <w:sz w:val="20"/>
          <w:szCs w:val="20"/>
          <w:lang w:val="en"/>
        </w:rPr>
        <w:t xml:space="preserve"> </w:t>
      </w:r>
    </w:p>
    <w:p w:rsidR="00C52CC0" w:rsidRPr="00C52CC0" w:rsidRDefault="00C52CC0" w:rsidP="00C52CC0">
      <w:pPr>
        <w:shd w:val="clear" w:color="auto" w:fill="FFFFFF"/>
        <w:spacing w:after="0" w:line="360" w:lineRule="auto"/>
        <w:rPr>
          <w:rFonts w:ascii="Arial" w:eastAsia="Times New Roman" w:hAnsi="Arial" w:cs="Arial"/>
          <w:b/>
          <w:bCs/>
          <w:color w:val="333333"/>
          <w:sz w:val="27"/>
          <w:szCs w:val="27"/>
          <w:lang w:val="en"/>
        </w:rPr>
      </w:pPr>
      <w:r w:rsidRPr="00C52CC0">
        <w:rPr>
          <w:rFonts w:ascii="Arial" w:eastAsia="Times New Roman" w:hAnsi="Arial" w:cs="Arial"/>
          <w:b/>
          <w:bCs/>
          <w:color w:val="333333"/>
          <w:sz w:val="27"/>
          <w:szCs w:val="27"/>
          <w:lang w:val="en"/>
        </w:rPr>
        <w:lastRenderedPageBreak/>
        <w:t>Definition</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proofErr w:type="gramStart"/>
      <w:r w:rsidRPr="00C52CC0">
        <w:rPr>
          <w:rFonts w:ascii="Arial" w:eastAsia="Times New Roman" w:hAnsi="Arial" w:cs="Arial"/>
          <w:color w:val="333333"/>
          <w:sz w:val="20"/>
          <w:szCs w:val="20"/>
          <w:lang w:val="en"/>
        </w:rPr>
        <w:t>Two-character numerical key that controls the entry of line items.</w:t>
      </w:r>
      <w:proofErr w:type="gramEnd"/>
      <w:r w:rsidRPr="00C52CC0">
        <w:rPr>
          <w:rFonts w:ascii="Arial" w:eastAsia="Times New Roman" w:hAnsi="Arial" w:cs="Arial"/>
          <w:color w:val="333333"/>
          <w:sz w:val="20"/>
          <w:szCs w:val="20"/>
          <w:lang w:val="en"/>
        </w:rPr>
        <w:t xml:space="preserve"> The posting key determines:</w:t>
      </w:r>
    </w:p>
    <w:p w:rsidR="00C52CC0" w:rsidRPr="00C52CC0" w:rsidRDefault="00C52CC0" w:rsidP="00C52CC0">
      <w:pPr>
        <w:numPr>
          <w:ilvl w:val="0"/>
          <w:numId w:val="1"/>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hyperlink r:id="rId7" w:history="1">
        <w:r w:rsidRPr="00C52CC0">
          <w:rPr>
            <w:rFonts w:ascii="Arial" w:eastAsia="Times New Roman" w:hAnsi="Arial" w:cs="Arial"/>
            <w:b/>
            <w:bCs/>
            <w:color w:val="226CA9"/>
            <w:sz w:val="20"/>
            <w:szCs w:val="20"/>
            <w:lang w:val="en"/>
          </w:rPr>
          <w:t>Account type</w:t>
        </w:r>
      </w:hyperlink>
      <w:r w:rsidRPr="00C52CC0">
        <w:rPr>
          <w:rFonts w:ascii="Arial" w:eastAsia="Times New Roman" w:hAnsi="Arial" w:cs="Arial"/>
          <w:color w:val="333333"/>
          <w:sz w:val="20"/>
          <w:szCs w:val="20"/>
          <w:lang w:val="en"/>
        </w:rPr>
        <w:t xml:space="preserve"> </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proofErr w:type="gramStart"/>
      <w:r w:rsidRPr="00C52CC0">
        <w:rPr>
          <w:rFonts w:ascii="Arial" w:eastAsia="Times New Roman" w:hAnsi="Symbol" w:cs="Arial"/>
          <w:color w:val="333333"/>
          <w:sz w:val="20"/>
          <w:szCs w:val="20"/>
          <w:lang w:val="en"/>
        </w:rPr>
        <w:t></w:t>
      </w:r>
      <w:r w:rsidRPr="00C52CC0">
        <w:rPr>
          <w:rFonts w:ascii="Arial" w:eastAsia="Times New Roman" w:hAnsi="Arial" w:cs="Arial"/>
          <w:color w:val="333333"/>
          <w:sz w:val="20"/>
          <w:szCs w:val="20"/>
          <w:lang w:val="en"/>
        </w:rPr>
        <w:t xml:space="preserve">  Debit</w:t>
      </w:r>
      <w:proofErr w:type="gramEnd"/>
      <w:r w:rsidRPr="00C52CC0">
        <w:rPr>
          <w:rFonts w:ascii="Arial" w:eastAsia="Times New Roman" w:hAnsi="Arial" w:cs="Arial"/>
          <w:color w:val="333333"/>
          <w:sz w:val="20"/>
          <w:szCs w:val="20"/>
          <w:lang w:val="en"/>
        </w:rPr>
        <w:t xml:space="preserve">/credit posting </w:t>
      </w:r>
    </w:p>
    <w:p w:rsidR="00C52CC0" w:rsidRPr="00C52CC0" w:rsidRDefault="00C52CC0" w:rsidP="00C52CC0">
      <w:pPr>
        <w:shd w:val="clear" w:color="auto" w:fill="FFFFFF"/>
        <w:spacing w:after="0" w:line="360" w:lineRule="auto"/>
        <w:rPr>
          <w:rFonts w:ascii="Arial" w:eastAsia="Times New Roman" w:hAnsi="Arial" w:cs="Arial"/>
          <w:b/>
          <w:bCs/>
          <w:color w:val="333333"/>
          <w:sz w:val="27"/>
          <w:szCs w:val="27"/>
          <w:lang w:val="en"/>
        </w:rPr>
      </w:pPr>
      <w:proofErr w:type="gramStart"/>
      <w:r w:rsidRPr="00C52CC0">
        <w:rPr>
          <w:rFonts w:ascii="Arial" w:eastAsia="Times New Roman" w:hAnsi="Symbol" w:cs="Arial"/>
          <w:color w:val="333333"/>
          <w:sz w:val="20"/>
          <w:szCs w:val="20"/>
          <w:lang w:val="en"/>
        </w:rPr>
        <w:t></w:t>
      </w:r>
      <w:r w:rsidRPr="00C52CC0">
        <w:rPr>
          <w:rFonts w:ascii="Arial" w:eastAsia="Times New Roman" w:hAnsi="Arial" w:cs="Arial"/>
          <w:color w:val="333333"/>
          <w:sz w:val="20"/>
          <w:szCs w:val="20"/>
          <w:lang w:val="en"/>
        </w:rPr>
        <w:t xml:space="preserve">  Layout</w:t>
      </w:r>
      <w:proofErr w:type="gramEnd"/>
      <w:r w:rsidRPr="00C52CC0">
        <w:rPr>
          <w:rFonts w:ascii="Arial" w:eastAsia="Times New Roman" w:hAnsi="Arial" w:cs="Arial"/>
          <w:color w:val="333333"/>
          <w:sz w:val="20"/>
          <w:szCs w:val="20"/>
          <w:lang w:val="en"/>
        </w:rPr>
        <w:t xml:space="preserve"> of entry screens</w:t>
      </w:r>
      <w:r w:rsidRPr="00C52CC0">
        <w:rPr>
          <w:rFonts w:ascii="Arial" w:eastAsia="Times New Roman" w:hAnsi="Arial" w:cs="Arial"/>
          <w:b/>
          <w:bCs/>
          <w:color w:val="333333"/>
          <w:sz w:val="27"/>
          <w:szCs w:val="27"/>
          <w:lang w:val="en"/>
        </w:rPr>
        <w:t xml:space="preserve"> </w:t>
      </w:r>
    </w:p>
    <w:p w:rsidR="00C52CC0" w:rsidRPr="00C52CC0" w:rsidRDefault="00C52CC0" w:rsidP="00C52CC0">
      <w:pPr>
        <w:shd w:val="clear" w:color="auto" w:fill="FFFFFF"/>
        <w:spacing w:after="0" w:line="360" w:lineRule="auto"/>
        <w:rPr>
          <w:rFonts w:ascii="Arial" w:eastAsia="Times New Roman" w:hAnsi="Arial" w:cs="Arial"/>
          <w:b/>
          <w:bCs/>
          <w:color w:val="333333"/>
          <w:sz w:val="27"/>
          <w:szCs w:val="27"/>
          <w:lang w:val="en"/>
        </w:rPr>
      </w:pPr>
      <w:r w:rsidRPr="00C52CC0">
        <w:rPr>
          <w:rFonts w:ascii="Arial" w:eastAsia="Times New Roman" w:hAnsi="Arial" w:cs="Arial"/>
          <w:b/>
          <w:bCs/>
          <w:color w:val="333333"/>
          <w:sz w:val="27"/>
          <w:szCs w:val="27"/>
          <w:lang w:val="en"/>
        </w:rPr>
        <w:t>Use</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When you enter a posting, enter a posting key for each item. This key determines how the item is posted. Posting keys are defined at client level and therefore apply to all company codes. The posting key determines:</w:t>
      </w:r>
    </w:p>
    <w:p w:rsidR="00C52CC0" w:rsidRPr="00C52CC0" w:rsidRDefault="00C52CC0" w:rsidP="00C52CC0">
      <w:pPr>
        <w:numPr>
          <w:ilvl w:val="0"/>
          <w:numId w:val="2"/>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The data you can enter in the line item</w:t>
      </w:r>
    </w:p>
    <w:p w:rsidR="00C52CC0" w:rsidRPr="00C52CC0" w:rsidRDefault="00C52CC0" w:rsidP="00C52CC0">
      <w:pPr>
        <w:numPr>
          <w:ilvl w:val="0"/>
          <w:numId w:val="2"/>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How data you post is processed</w:t>
      </w:r>
    </w:p>
    <w:p w:rsidR="00C52CC0" w:rsidRPr="00C52CC0" w:rsidRDefault="00C52CC0" w:rsidP="00C52CC0">
      <w:pPr>
        <w:numPr>
          <w:ilvl w:val="0"/>
          <w:numId w:val="2"/>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How the system updates the data you enter</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xml:space="preserve">Posting keys are differentiated by customer, vendor and G/L accounts. Apart from the </w:t>
      </w:r>
      <w:r w:rsidRPr="00C52CC0">
        <w:rPr>
          <w:rFonts w:ascii="Arial" w:eastAsia="Times New Roman" w:hAnsi="Arial" w:cs="Arial"/>
          <w:i/>
          <w:iCs/>
          <w:color w:val="333333"/>
          <w:sz w:val="20"/>
          <w:szCs w:val="20"/>
          <w:lang w:val="en"/>
        </w:rPr>
        <w:t>General Ledger Accounting (FI-GL)</w:t>
      </w:r>
      <w:r w:rsidRPr="00C52CC0">
        <w:rPr>
          <w:rFonts w:ascii="Arial" w:eastAsia="Times New Roman" w:hAnsi="Arial" w:cs="Arial"/>
          <w:color w:val="333333"/>
          <w:sz w:val="20"/>
          <w:szCs w:val="20"/>
          <w:lang w:val="en"/>
        </w:rPr>
        <w:t xml:space="preserve"> and </w:t>
      </w:r>
      <w:r w:rsidRPr="00C52CC0">
        <w:rPr>
          <w:rFonts w:ascii="Arial" w:eastAsia="Times New Roman" w:hAnsi="Arial" w:cs="Arial"/>
          <w:i/>
          <w:iCs/>
          <w:color w:val="333333"/>
          <w:sz w:val="20"/>
          <w:szCs w:val="20"/>
          <w:lang w:val="en"/>
        </w:rPr>
        <w:t>Accounts Receivable and Payable (FI-AR/AP</w:t>
      </w:r>
      <w:r w:rsidRPr="00C52CC0">
        <w:rPr>
          <w:rFonts w:ascii="Arial" w:eastAsia="Times New Roman" w:hAnsi="Arial" w:cs="Arial"/>
          <w:color w:val="333333"/>
          <w:sz w:val="20"/>
          <w:szCs w:val="20"/>
          <w:lang w:val="en"/>
        </w:rPr>
        <w:t>) components, there are also posting keys for asset and material accounts.</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The following figure illustrates the posting key:</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drawing>
          <wp:inline distT="0" distB="0" distL="0" distR="0">
            <wp:extent cx="3705225" cy="2486025"/>
            <wp:effectExtent l="0" t="0" r="9525" b="9525"/>
            <wp:docPr id="1" name="Picture 1" descr="http://help.sap.com/static/saphelp_46c/en/96/8b3ee943ce11d189ee0000e81ddfac/Image2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lp.sap.com/static/saphelp_46c/en/96/8b3ee943ce11d189ee0000e81ddfac/Image27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486025"/>
                    </a:xfrm>
                    <a:prstGeom prst="rect">
                      <a:avLst/>
                    </a:prstGeom>
                    <a:noFill/>
                    <a:ln>
                      <a:noFill/>
                    </a:ln>
                  </pic:spPr>
                </pic:pic>
              </a:graphicData>
            </a:graphic>
          </wp:inline>
        </w:drawing>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SAP delivers predefined posting keys with the standard system. The following table lists some of the posting keys in the standard system.</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Posting keys in the standard system</w:t>
      </w:r>
    </w:p>
    <w:tbl>
      <w:tblPr>
        <w:tblW w:w="5000" w:type="pct"/>
        <w:jc w:val="center"/>
        <w:tblCellSpacing w:w="7" w:type="dxa"/>
        <w:tblBorders>
          <w:top w:val="single" w:sz="18" w:space="0" w:color="252525"/>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68"/>
        <w:gridCol w:w="6240"/>
      </w:tblGrid>
      <w:tr w:rsidR="00C52CC0" w:rsidRPr="00C52CC0" w:rsidTr="00C52CC0">
        <w:trPr>
          <w:tblCellSpacing w:w="7" w:type="dxa"/>
          <w:jc w:val="center"/>
        </w:trPr>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b/>
                <w:bCs/>
                <w:color w:val="333333"/>
                <w:sz w:val="20"/>
                <w:szCs w:val="20"/>
              </w:rPr>
            </w:pPr>
            <w:r w:rsidRPr="00C52CC0">
              <w:rPr>
                <w:rFonts w:ascii="Arial" w:eastAsia="Times New Roman" w:hAnsi="Arial" w:cs="Arial"/>
                <w:b/>
                <w:bCs/>
                <w:color w:val="333333"/>
                <w:sz w:val="20"/>
                <w:szCs w:val="20"/>
              </w:rPr>
              <w:lastRenderedPageBreak/>
              <w:t>Posting Key</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b/>
                <w:bCs/>
                <w:color w:val="333333"/>
                <w:sz w:val="20"/>
                <w:szCs w:val="20"/>
              </w:rPr>
            </w:pPr>
            <w:r w:rsidRPr="00C52CC0">
              <w:rPr>
                <w:rFonts w:ascii="Arial" w:eastAsia="Times New Roman" w:hAnsi="Arial" w:cs="Arial"/>
                <w:b/>
                <w:bCs/>
                <w:color w:val="333333"/>
                <w:sz w:val="20"/>
                <w:szCs w:val="20"/>
              </w:rPr>
              <w:t>Description</w:t>
            </w:r>
          </w:p>
        </w:tc>
      </w:tr>
      <w:tr w:rsidR="00C52CC0" w:rsidRPr="00C52CC0" w:rsidTr="00C52CC0">
        <w:trPr>
          <w:tblCellSpacing w:w="7" w:type="dxa"/>
          <w:jc w:val="center"/>
        </w:trPr>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40</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G/L account debit posting</w:t>
            </w:r>
          </w:p>
        </w:tc>
      </w:tr>
      <w:tr w:rsidR="00C52CC0" w:rsidRPr="00C52CC0" w:rsidTr="00C52CC0">
        <w:trPr>
          <w:tblCellSpacing w:w="7" w:type="dxa"/>
          <w:jc w:val="center"/>
        </w:trPr>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50</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G/L account credit posting</w:t>
            </w:r>
          </w:p>
        </w:tc>
      </w:tr>
      <w:tr w:rsidR="00C52CC0" w:rsidRPr="00C52CC0" w:rsidTr="00C52CC0">
        <w:trPr>
          <w:tblCellSpacing w:w="7" w:type="dxa"/>
          <w:jc w:val="center"/>
        </w:trPr>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01</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Customer invoice</w:t>
            </w:r>
          </w:p>
        </w:tc>
      </w:tr>
      <w:tr w:rsidR="00C52CC0" w:rsidRPr="00C52CC0" w:rsidTr="00C52CC0">
        <w:trPr>
          <w:tblCellSpacing w:w="7" w:type="dxa"/>
          <w:jc w:val="center"/>
        </w:trPr>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11</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Customer credit memo</w:t>
            </w:r>
          </w:p>
        </w:tc>
      </w:tr>
      <w:tr w:rsidR="00C52CC0" w:rsidRPr="00C52CC0" w:rsidTr="00C52CC0">
        <w:trPr>
          <w:tblCellSpacing w:w="7" w:type="dxa"/>
          <w:jc w:val="center"/>
        </w:trPr>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21</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Vendor credit memo</w:t>
            </w:r>
          </w:p>
        </w:tc>
      </w:tr>
      <w:tr w:rsidR="00C52CC0" w:rsidRPr="00C52CC0" w:rsidTr="00C52CC0">
        <w:trPr>
          <w:tblCellSpacing w:w="7" w:type="dxa"/>
          <w:jc w:val="center"/>
        </w:trPr>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25</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Vendor payment</w:t>
            </w:r>
          </w:p>
        </w:tc>
      </w:tr>
      <w:tr w:rsidR="00C52CC0" w:rsidRPr="00C52CC0" w:rsidTr="00C52CC0">
        <w:trPr>
          <w:tblCellSpacing w:w="7" w:type="dxa"/>
          <w:jc w:val="center"/>
        </w:trPr>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31</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30" w:type="dxa"/>
            </w:tcMar>
            <w:hideMark/>
          </w:tcPr>
          <w:p w:rsidR="00C52CC0" w:rsidRPr="00C52CC0" w:rsidRDefault="00C52CC0" w:rsidP="00C52CC0">
            <w:pPr>
              <w:spacing w:after="0" w:line="360" w:lineRule="auto"/>
              <w:rPr>
                <w:rFonts w:ascii="Arial" w:eastAsia="Times New Roman" w:hAnsi="Arial" w:cs="Arial"/>
                <w:color w:val="333333"/>
                <w:sz w:val="20"/>
                <w:szCs w:val="20"/>
              </w:rPr>
            </w:pPr>
            <w:r w:rsidRPr="00C52CC0">
              <w:rPr>
                <w:rFonts w:ascii="Arial" w:eastAsia="Times New Roman" w:hAnsi="Arial" w:cs="Arial"/>
                <w:color w:val="333333"/>
                <w:sz w:val="20"/>
                <w:szCs w:val="20"/>
              </w:rPr>
              <w:t>Vendor invoice</w:t>
            </w:r>
          </w:p>
        </w:tc>
      </w:tr>
    </w:tbl>
    <w:p w:rsidR="009D1FF1" w:rsidRDefault="009D1FF1"/>
    <w:p w:rsidR="00C52CC0" w:rsidRPr="00C52CC0" w:rsidRDefault="00C52CC0" w:rsidP="00C52CC0">
      <w:pPr>
        <w:shd w:val="clear" w:color="auto" w:fill="FFFFFF"/>
        <w:spacing w:after="0" w:line="360" w:lineRule="auto"/>
        <w:rPr>
          <w:rFonts w:ascii="Arial" w:eastAsia="Times New Roman" w:hAnsi="Arial" w:cs="Arial"/>
          <w:b/>
          <w:bCs/>
          <w:color w:val="333333"/>
          <w:sz w:val="36"/>
          <w:szCs w:val="36"/>
          <w:lang w:val="en"/>
        </w:rPr>
      </w:pPr>
      <w:r w:rsidRPr="00C52CC0">
        <w:rPr>
          <w:rFonts w:ascii="Arial" w:eastAsia="Times New Roman" w:hAnsi="Arial" w:cs="Arial"/>
          <w:b/>
          <w:bCs/>
          <w:color w:val="333333"/>
          <w:sz w:val="36"/>
          <w:szCs w:val="36"/>
          <w:lang w:val="en"/>
        </w:rPr>
        <w:t>Processing Posted Data </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xml:space="preserve">You control processing of entered data with the </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hyperlink r:id="rId9" w:history="1">
        <w:proofErr w:type="gramStart"/>
        <w:r w:rsidRPr="00C52CC0">
          <w:rPr>
            <w:rFonts w:ascii="Arial" w:eastAsia="Times New Roman" w:hAnsi="Arial" w:cs="Arial"/>
            <w:b/>
            <w:bCs/>
            <w:color w:val="226CA9"/>
            <w:sz w:val="20"/>
            <w:szCs w:val="20"/>
            <w:lang w:val="en"/>
          </w:rPr>
          <w:t>posting</w:t>
        </w:r>
        <w:proofErr w:type="gramEnd"/>
        <w:r w:rsidRPr="00C52CC0">
          <w:rPr>
            <w:rFonts w:ascii="Arial" w:eastAsia="Times New Roman" w:hAnsi="Arial" w:cs="Arial"/>
            <w:b/>
            <w:bCs/>
            <w:color w:val="226CA9"/>
            <w:sz w:val="20"/>
            <w:szCs w:val="20"/>
            <w:lang w:val="en"/>
          </w:rPr>
          <w:t xml:space="preserve"> key</w:t>
        </w:r>
      </w:hyperlink>
      <w:r w:rsidRPr="00C52CC0">
        <w:rPr>
          <w:rFonts w:ascii="Arial" w:eastAsia="Times New Roman" w:hAnsi="Arial" w:cs="Arial"/>
          <w:color w:val="333333"/>
          <w:sz w:val="20"/>
          <w:szCs w:val="20"/>
          <w:lang w:val="en"/>
        </w:rPr>
        <w:t xml:space="preserve"> in that you specify whether the transaction is a payment transaction, and what posting key is used to reverse the document. </w:t>
      </w:r>
    </w:p>
    <w:p w:rsidR="00C52CC0" w:rsidRPr="00C52CC0" w:rsidRDefault="00C52CC0" w:rsidP="00C52CC0">
      <w:pPr>
        <w:shd w:val="clear" w:color="auto" w:fill="FFFFFF"/>
        <w:spacing w:after="0" w:line="360" w:lineRule="auto"/>
        <w:rPr>
          <w:rFonts w:ascii="Helvetica-Narrow" w:eastAsia="Times New Roman" w:hAnsi="Helvetica-Narrow" w:cs="Arial"/>
          <w:b/>
          <w:bCs/>
          <w:color w:val="333333"/>
          <w:sz w:val="20"/>
          <w:szCs w:val="20"/>
          <w:lang w:val="en"/>
        </w:rPr>
      </w:pPr>
      <w:proofErr w:type="gramStart"/>
      <w:r w:rsidRPr="00C52CC0">
        <w:rPr>
          <w:rFonts w:ascii="Helvetica-Narrow" w:eastAsia="Times New Roman" w:hAnsi="Symbol" w:cs="Arial"/>
          <w:b/>
          <w:bCs/>
          <w:color w:val="333333"/>
          <w:sz w:val="20"/>
          <w:szCs w:val="20"/>
          <w:lang w:val="en"/>
        </w:rPr>
        <w:t></w:t>
      </w:r>
      <w:r w:rsidRPr="00C52CC0">
        <w:rPr>
          <w:rFonts w:ascii="Helvetica-Narrow" w:eastAsia="Times New Roman" w:hAnsi="Helvetica-Narrow" w:cs="Arial"/>
          <w:b/>
          <w:bCs/>
          <w:color w:val="333333"/>
          <w:sz w:val="20"/>
          <w:szCs w:val="20"/>
          <w:lang w:val="en"/>
        </w:rPr>
        <w:t xml:space="preserve">  Payment</w:t>
      </w:r>
      <w:proofErr w:type="gramEnd"/>
      <w:r w:rsidRPr="00C52CC0">
        <w:rPr>
          <w:rFonts w:ascii="Helvetica-Narrow" w:eastAsia="Times New Roman" w:hAnsi="Helvetica-Narrow" w:cs="Arial"/>
          <w:b/>
          <w:bCs/>
          <w:color w:val="333333"/>
          <w:sz w:val="20"/>
          <w:szCs w:val="20"/>
          <w:lang w:val="en"/>
        </w:rPr>
        <w:t xml:space="preserve"> transaction </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Customer and vendor account line items that are created by a payment must be properly indicated. This information is required for analyzing payment history and creating payment notices.</w:t>
      </w:r>
    </w:p>
    <w:p w:rsidR="00C52CC0" w:rsidRPr="00C52CC0" w:rsidRDefault="00C52CC0" w:rsidP="00C52CC0">
      <w:pPr>
        <w:shd w:val="clear" w:color="auto" w:fill="FFFFFF"/>
        <w:spacing w:after="0" w:line="360" w:lineRule="auto"/>
        <w:rPr>
          <w:rFonts w:ascii="Helvetica-Narrow" w:eastAsia="Times New Roman" w:hAnsi="Helvetica-Narrow" w:cs="Arial"/>
          <w:b/>
          <w:bCs/>
          <w:color w:val="333333"/>
          <w:sz w:val="20"/>
          <w:szCs w:val="20"/>
          <w:lang w:val="en"/>
        </w:rPr>
      </w:pPr>
      <w:proofErr w:type="gramStart"/>
      <w:r w:rsidRPr="00C52CC0">
        <w:rPr>
          <w:rFonts w:ascii="Helvetica-Narrow" w:eastAsia="Times New Roman" w:hAnsi="Symbol" w:cs="Arial"/>
          <w:b/>
          <w:bCs/>
          <w:color w:val="333333"/>
          <w:sz w:val="20"/>
          <w:szCs w:val="20"/>
          <w:lang w:val="en"/>
        </w:rPr>
        <w:t></w:t>
      </w:r>
      <w:r w:rsidRPr="00C52CC0">
        <w:rPr>
          <w:rFonts w:ascii="Helvetica-Narrow" w:eastAsia="Times New Roman" w:hAnsi="Helvetica-Narrow" w:cs="Arial"/>
          <w:b/>
          <w:bCs/>
          <w:color w:val="333333"/>
          <w:sz w:val="20"/>
          <w:szCs w:val="20"/>
          <w:lang w:val="en"/>
        </w:rPr>
        <w:t xml:space="preserve">  Reversal</w:t>
      </w:r>
      <w:proofErr w:type="gramEnd"/>
      <w:r w:rsidRPr="00C52CC0">
        <w:rPr>
          <w:rFonts w:ascii="Helvetica-Narrow" w:eastAsia="Times New Roman" w:hAnsi="Helvetica-Narrow" w:cs="Arial"/>
          <w:b/>
          <w:bCs/>
          <w:color w:val="333333"/>
          <w:sz w:val="20"/>
          <w:szCs w:val="20"/>
          <w:lang w:val="en"/>
        </w:rPr>
        <w:t xml:space="preserve"> posting key </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xml:space="preserve">In the FI-GL, FI-AR, and FI-AP components, a reverse posting is automatically created if you reverse a document. To do this, the system requires a reverse posting key, which you specify for each posting key. The system determines the reverse posting key by referring to the posting key used in the document to be reversed. </w:t>
      </w:r>
    </w:p>
    <w:p w:rsidR="00C52CC0" w:rsidRPr="00C52CC0" w:rsidRDefault="00C52CC0" w:rsidP="00C52CC0">
      <w:pPr>
        <w:shd w:val="clear" w:color="auto" w:fill="FFFFFF"/>
        <w:spacing w:after="0" w:line="360" w:lineRule="auto"/>
        <w:rPr>
          <w:rFonts w:ascii="Arial" w:eastAsia="Times New Roman" w:hAnsi="Arial" w:cs="Arial"/>
          <w:b/>
          <w:bCs/>
          <w:color w:val="333333"/>
          <w:sz w:val="36"/>
          <w:szCs w:val="36"/>
          <w:lang w:val="en"/>
        </w:rPr>
      </w:pPr>
      <w:r w:rsidRPr="00C52CC0">
        <w:rPr>
          <w:rFonts w:ascii="Arial" w:eastAsia="Times New Roman" w:hAnsi="Arial" w:cs="Arial"/>
          <w:b/>
          <w:bCs/>
          <w:color w:val="333333"/>
          <w:sz w:val="36"/>
          <w:szCs w:val="36"/>
          <w:lang w:val="en"/>
        </w:rPr>
        <w:t>Updating Entered Data </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After you have entered data, the system updates it.</w:t>
      </w:r>
    </w:p>
    <w:p w:rsidR="00C52CC0" w:rsidRPr="00C52CC0" w:rsidRDefault="00C52CC0" w:rsidP="00C52CC0">
      <w:pPr>
        <w:shd w:val="clear" w:color="auto" w:fill="FFFFFF"/>
        <w:spacing w:after="0" w:line="360" w:lineRule="auto"/>
        <w:rPr>
          <w:rFonts w:ascii="Arial" w:eastAsia="Times New Roman" w:hAnsi="Arial" w:cs="Arial"/>
          <w:b/>
          <w:bCs/>
          <w:color w:val="333333"/>
          <w:sz w:val="27"/>
          <w:szCs w:val="27"/>
          <w:lang w:val="en"/>
        </w:rPr>
      </w:pPr>
      <w:r w:rsidRPr="00C52CC0">
        <w:rPr>
          <w:rFonts w:ascii="Arial" w:eastAsia="Times New Roman" w:hAnsi="Arial" w:cs="Arial"/>
          <w:b/>
          <w:bCs/>
          <w:color w:val="333333"/>
          <w:sz w:val="27"/>
          <w:szCs w:val="27"/>
          <w:lang w:val="en"/>
        </w:rPr>
        <w:t>Prerequisites</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xml:space="preserve">To update data, the system requires the following specifications, which you define for each </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hyperlink r:id="rId10" w:history="1">
        <w:proofErr w:type="gramStart"/>
        <w:r w:rsidRPr="00C52CC0">
          <w:rPr>
            <w:rFonts w:ascii="Arial" w:eastAsia="Times New Roman" w:hAnsi="Arial" w:cs="Arial"/>
            <w:b/>
            <w:bCs/>
            <w:color w:val="226CA9"/>
            <w:sz w:val="20"/>
            <w:szCs w:val="20"/>
            <w:lang w:val="en"/>
          </w:rPr>
          <w:t>posting</w:t>
        </w:r>
        <w:proofErr w:type="gramEnd"/>
        <w:r w:rsidRPr="00C52CC0">
          <w:rPr>
            <w:rFonts w:ascii="Arial" w:eastAsia="Times New Roman" w:hAnsi="Arial" w:cs="Arial"/>
            <w:b/>
            <w:bCs/>
            <w:color w:val="226CA9"/>
            <w:sz w:val="20"/>
            <w:szCs w:val="20"/>
            <w:lang w:val="en"/>
          </w:rPr>
          <w:t xml:space="preserve"> key</w:t>
        </w:r>
      </w:hyperlink>
      <w:r w:rsidRPr="00C52CC0">
        <w:rPr>
          <w:rFonts w:ascii="Arial" w:eastAsia="Times New Roman" w:hAnsi="Arial" w:cs="Arial"/>
          <w:color w:val="333333"/>
          <w:sz w:val="20"/>
          <w:szCs w:val="20"/>
          <w:lang w:val="en"/>
        </w:rPr>
        <w:t xml:space="preserve">: </w:t>
      </w:r>
    </w:p>
    <w:p w:rsidR="00C52CC0" w:rsidRPr="00C52CC0" w:rsidRDefault="00C52CC0" w:rsidP="00C52CC0">
      <w:pPr>
        <w:numPr>
          <w:ilvl w:val="0"/>
          <w:numId w:val="5"/>
        </w:numPr>
        <w:shd w:val="clear" w:color="auto" w:fill="FFFFFF"/>
        <w:spacing w:before="100" w:beforeAutospacing="1" w:after="100" w:afterAutospacing="1" w:line="360" w:lineRule="auto"/>
        <w:ind w:left="795"/>
        <w:rPr>
          <w:rFonts w:ascii="Arial" w:eastAsia="Times New Roman" w:hAnsi="Arial" w:cs="Arial"/>
          <w:b/>
          <w:bCs/>
          <w:color w:val="333333"/>
          <w:sz w:val="20"/>
          <w:szCs w:val="20"/>
          <w:lang w:val="en"/>
        </w:rPr>
      </w:pPr>
      <w:r w:rsidRPr="00C52CC0">
        <w:rPr>
          <w:rFonts w:ascii="Arial" w:eastAsia="Times New Roman" w:hAnsi="Arial" w:cs="Arial"/>
          <w:b/>
          <w:bCs/>
          <w:color w:val="333333"/>
          <w:sz w:val="20"/>
          <w:szCs w:val="20"/>
          <w:lang w:val="en"/>
        </w:rPr>
        <w:t>Account type</w:t>
      </w:r>
    </w:p>
    <w:p w:rsidR="00C52CC0" w:rsidRPr="00C52CC0" w:rsidRDefault="00C52CC0" w:rsidP="00C52CC0">
      <w:pPr>
        <w:shd w:val="clear" w:color="auto" w:fill="FFFFFF"/>
        <w:spacing w:after="0" w:line="360" w:lineRule="auto"/>
        <w:ind w:left="795"/>
        <w:rPr>
          <w:rFonts w:ascii="Arial" w:eastAsia="Times New Roman" w:hAnsi="Arial" w:cs="Arial"/>
          <w:color w:val="333333"/>
          <w:sz w:val="20"/>
          <w:szCs w:val="20"/>
          <w:lang w:val="en"/>
        </w:rPr>
      </w:pPr>
      <w:proofErr w:type="gramStart"/>
      <w:r w:rsidRPr="00C52CC0">
        <w:rPr>
          <w:rFonts w:ascii="Arial" w:eastAsia="Times New Roman" w:hAnsi="Arial" w:cs="Arial"/>
          <w:color w:val="333333"/>
          <w:sz w:val="20"/>
          <w:szCs w:val="20"/>
          <w:lang w:val="en"/>
        </w:rPr>
        <w:t>to</w:t>
      </w:r>
      <w:proofErr w:type="gramEnd"/>
      <w:r w:rsidRPr="00C52CC0">
        <w:rPr>
          <w:rFonts w:ascii="Arial" w:eastAsia="Times New Roman" w:hAnsi="Arial" w:cs="Arial"/>
          <w:color w:val="333333"/>
          <w:sz w:val="20"/>
          <w:szCs w:val="20"/>
          <w:lang w:val="en"/>
        </w:rPr>
        <w:t xml:space="preserve"> which you are posting</w:t>
      </w:r>
    </w:p>
    <w:p w:rsidR="00C52CC0" w:rsidRPr="00C52CC0" w:rsidRDefault="00C52CC0" w:rsidP="00C52CC0">
      <w:pPr>
        <w:shd w:val="clear" w:color="auto" w:fill="FFFFFF"/>
        <w:spacing w:after="0"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lastRenderedPageBreak/>
        <w:t>Customer, vendor and G/L accounts are, for example, types of accounts. You can also post to asset and material accounts if the corresponding SAP components have been implemented. The system requires the account type to uniquely identify the account, asset or material, since the same object numbers, for example, the account number, can always be used for different account types.</w:t>
      </w:r>
    </w:p>
    <w:p w:rsidR="00C52CC0" w:rsidRPr="00C52CC0" w:rsidRDefault="00C52CC0" w:rsidP="00C52CC0">
      <w:pPr>
        <w:numPr>
          <w:ilvl w:val="0"/>
          <w:numId w:val="6"/>
        </w:numPr>
        <w:shd w:val="clear" w:color="auto" w:fill="FFFFFF"/>
        <w:spacing w:before="100" w:beforeAutospacing="1" w:after="100" w:afterAutospacing="1" w:line="360" w:lineRule="auto"/>
        <w:ind w:left="795"/>
        <w:rPr>
          <w:rFonts w:ascii="Arial" w:eastAsia="Times New Roman" w:hAnsi="Arial" w:cs="Arial"/>
          <w:b/>
          <w:bCs/>
          <w:color w:val="333333"/>
          <w:sz w:val="20"/>
          <w:szCs w:val="20"/>
          <w:lang w:val="en"/>
        </w:rPr>
      </w:pPr>
      <w:r w:rsidRPr="00C52CC0">
        <w:rPr>
          <w:rFonts w:ascii="Arial" w:eastAsia="Times New Roman" w:hAnsi="Arial" w:cs="Arial"/>
          <w:b/>
          <w:bCs/>
          <w:color w:val="333333"/>
          <w:sz w:val="20"/>
          <w:szCs w:val="20"/>
          <w:lang w:val="en"/>
        </w:rPr>
        <w:t>Side</w:t>
      </w:r>
    </w:p>
    <w:p w:rsidR="00C52CC0" w:rsidRPr="00C52CC0" w:rsidRDefault="00C52CC0" w:rsidP="00C52CC0">
      <w:pPr>
        <w:shd w:val="clear" w:color="auto" w:fill="FFFFFF"/>
        <w:spacing w:after="0" w:line="360" w:lineRule="auto"/>
        <w:ind w:left="795"/>
        <w:rPr>
          <w:rFonts w:ascii="Arial" w:eastAsia="Times New Roman" w:hAnsi="Arial" w:cs="Arial"/>
          <w:color w:val="333333"/>
          <w:sz w:val="20"/>
          <w:szCs w:val="20"/>
          <w:lang w:val="en"/>
        </w:rPr>
      </w:pPr>
      <w:proofErr w:type="gramStart"/>
      <w:r w:rsidRPr="00C52CC0">
        <w:rPr>
          <w:rFonts w:ascii="Arial" w:eastAsia="Times New Roman" w:hAnsi="Arial" w:cs="Arial"/>
          <w:b/>
          <w:bCs/>
          <w:color w:val="333333"/>
          <w:sz w:val="20"/>
          <w:szCs w:val="20"/>
          <w:lang w:val="en"/>
        </w:rPr>
        <w:t>of</w:t>
      </w:r>
      <w:proofErr w:type="gramEnd"/>
      <w:r w:rsidRPr="00C52CC0">
        <w:rPr>
          <w:rFonts w:ascii="Arial" w:eastAsia="Times New Roman" w:hAnsi="Arial" w:cs="Arial"/>
          <w:b/>
          <w:bCs/>
          <w:color w:val="333333"/>
          <w:sz w:val="20"/>
          <w:szCs w:val="20"/>
          <w:lang w:val="en"/>
        </w:rPr>
        <w:t xml:space="preserve"> the account</w:t>
      </w:r>
      <w:r w:rsidRPr="00C52CC0">
        <w:rPr>
          <w:rFonts w:ascii="Arial" w:eastAsia="Times New Roman" w:hAnsi="Arial" w:cs="Arial"/>
          <w:color w:val="333333"/>
          <w:sz w:val="20"/>
          <w:szCs w:val="20"/>
          <w:lang w:val="en"/>
        </w:rPr>
        <w:t xml:space="preserve"> to which you are posting</w:t>
      </w:r>
    </w:p>
    <w:p w:rsidR="00C52CC0" w:rsidRPr="00C52CC0" w:rsidRDefault="00C52CC0" w:rsidP="00C52CC0">
      <w:pPr>
        <w:shd w:val="clear" w:color="auto" w:fill="FFFFFF"/>
        <w:spacing w:after="0"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You specify whether you are making a debit or credit entry.</w:t>
      </w:r>
    </w:p>
    <w:p w:rsidR="00C52CC0" w:rsidRPr="00C52CC0" w:rsidRDefault="00C52CC0" w:rsidP="00C52CC0">
      <w:pPr>
        <w:numPr>
          <w:ilvl w:val="0"/>
          <w:numId w:val="7"/>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xml:space="preserve">Effect of posted items on </w:t>
      </w:r>
      <w:r w:rsidRPr="00C52CC0">
        <w:rPr>
          <w:rFonts w:ascii="Arial" w:eastAsia="Times New Roman" w:hAnsi="Arial" w:cs="Arial"/>
          <w:b/>
          <w:bCs/>
          <w:color w:val="333333"/>
          <w:sz w:val="20"/>
          <w:szCs w:val="20"/>
          <w:lang w:val="en"/>
        </w:rPr>
        <w:t>sales figures</w:t>
      </w:r>
      <w:r w:rsidRPr="00C52CC0">
        <w:rPr>
          <w:rFonts w:ascii="Arial" w:eastAsia="Times New Roman" w:hAnsi="Arial" w:cs="Arial"/>
          <w:color w:val="333333"/>
          <w:sz w:val="20"/>
          <w:szCs w:val="20"/>
          <w:lang w:val="en"/>
        </w:rPr>
        <w:t xml:space="preserve"> </w:t>
      </w:r>
    </w:p>
    <w:p w:rsidR="00C52CC0" w:rsidRPr="00C52CC0" w:rsidRDefault="00C52CC0" w:rsidP="00C52CC0">
      <w:pPr>
        <w:shd w:val="clear" w:color="auto" w:fill="FFFFFF"/>
        <w:spacing w:after="0"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You must specify whether the sales figures of the account are to be updated. When you post a customer invoice for example, sales figures must be updated in the account. Sales figures are not updated when an incoming payment is made.</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xml:space="preserve">Special G/L transactions, which include down payments and bills of exchange, are posted using a special procedure in FI-GL, FI-AR, and FI-AP. They are posted to special reconciliation accounts and can be displayed separately from other transaction figures. If you enter such transactions, the system requires a </w:t>
      </w:r>
    </w:p>
    <w:p w:rsidR="00C52CC0" w:rsidRDefault="00C52CC0" w:rsidP="00C52CC0">
      <w:pPr>
        <w:rPr>
          <w:rFonts w:ascii="Arial" w:eastAsia="Times New Roman" w:hAnsi="Arial" w:cs="Arial"/>
          <w:color w:val="333333"/>
          <w:sz w:val="20"/>
          <w:szCs w:val="20"/>
          <w:lang w:val="en"/>
        </w:rPr>
      </w:pPr>
      <w:hyperlink r:id="rId11" w:history="1">
        <w:r>
          <w:rPr>
            <w:rFonts w:ascii="Arial" w:eastAsia="Times New Roman" w:hAnsi="Arial" w:cs="Arial"/>
            <w:b/>
            <w:bCs/>
            <w:noProof/>
            <w:color w:val="226CA9"/>
            <w:sz w:val="20"/>
            <w:szCs w:val="20"/>
          </w:rPr>
          <w:drawing>
            <wp:inline distT="0" distB="0" distL="0" distR="0">
              <wp:extent cx="152400" cy="142875"/>
              <wp:effectExtent l="0" t="0" r="0" b="9525"/>
              <wp:docPr id="3" name="Picture 3" descr="http://help.sap.com/static/saphelp_46c/en/images/book.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elp.sap.com/static/saphelp_46c/en/images/book.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roofErr w:type="gramStart"/>
        <w:r w:rsidRPr="00C52CC0">
          <w:rPr>
            <w:rFonts w:ascii="Arial" w:eastAsia="Times New Roman" w:hAnsi="Arial" w:cs="Arial"/>
            <w:b/>
            <w:bCs/>
            <w:color w:val="226CA9"/>
            <w:sz w:val="20"/>
            <w:szCs w:val="20"/>
            <w:lang w:val="en"/>
          </w:rPr>
          <w:t>special</w:t>
        </w:r>
        <w:proofErr w:type="gramEnd"/>
        <w:r w:rsidRPr="00C52CC0">
          <w:rPr>
            <w:rFonts w:ascii="Arial" w:eastAsia="Times New Roman" w:hAnsi="Arial" w:cs="Arial"/>
            <w:b/>
            <w:bCs/>
            <w:color w:val="226CA9"/>
            <w:sz w:val="20"/>
            <w:szCs w:val="20"/>
            <w:lang w:val="en"/>
          </w:rPr>
          <w:t xml:space="preserve"> G/L indicator</w:t>
        </w:r>
      </w:hyperlink>
      <w:r w:rsidRPr="00C52CC0">
        <w:rPr>
          <w:rFonts w:ascii="Arial" w:eastAsia="Times New Roman" w:hAnsi="Arial" w:cs="Arial"/>
          <w:color w:val="333333"/>
          <w:sz w:val="20"/>
          <w:szCs w:val="20"/>
          <w:lang w:val="en"/>
        </w:rPr>
        <w:t xml:space="preserve"> in addition to the posting key. You use the special G/L indicator to specify the type of special G/L transaction you are carrying out.</w:t>
      </w:r>
    </w:p>
    <w:p w:rsidR="00C52CC0" w:rsidRDefault="00C52CC0" w:rsidP="00C52CC0">
      <w:pPr>
        <w:rPr>
          <w:rFonts w:ascii="Arial" w:eastAsia="Times New Roman" w:hAnsi="Arial" w:cs="Arial"/>
          <w:color w:val="333333"/>
          <w:sz w:val="20"/>
          <w:szCs w:val="20"/>
          <w:lang w:val="en"/>
        </w:rPr>
      </w:pPr>
    </w:p>
    <w:p w:rsidR="00C52CC0" w:rsidRPr="00C52CC0" w:rsidRDefault="00C52CC0" w:rsidP="00C52CC0">
      <w:pPr>
        <w:shd w:val="clear" w:color="auto" w:fill="FFFFFF"/>
        <w:spacing w:after="0" w:line="360" w:lineRule="auto"/>
        <w:rPr>
          <w:rFonts w:ascii="Arial" w:eastAsia="Times New Roman" w:hAnsi="Arial" w:cs="Arial"/>
          <w:b/>
          <w:bCs/>
          <w:color w:val="333333"/>
          <w:sz w:val="36"/>
          <w:szCs w:val="36"/>
          <w:lang w:val="en"/>
        </w:rPr>
      </w:pPr>
      <w:r w:rsidRPr="00C52CC0">
        <w:rPr>
          <w:rFonts w:ascii="Arial" w:eastAsia="Times New Roman" w:hAnsi="Arial" w:cs="Arial"/>
          <w:b/>
          <w:bCs/>
          <w:color w:val="333333"/>
          <w:sz w:val="36"/>
          <w:szCs w:val="36"/>
          <w:lang w:val="en"/>
        </w:rPr>
        <w:t>Automatic Postings </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With certain transactions, the system generates automatic postings. These include:</w:t>
      </w:r>
    </w:p>
    <w:p w:rsidR="00C52CC0" w:rsidRPr="00C52CC0" w:rsidRDefault="00C52CC0" w:rsidP="00C52CC0">
      <w:pPr>
        <w:numPr>
          <w:ilvl w:val="0"/>
          <w:numId w:val="8"/>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Input and output tax postings</w:t>
      </w:r>
    </w:p>
    <w:p w:rsidR="00C52CC0" w:rsidRPr="00C52CC0" w:rsidRDefault="00C52CC0" w:rsidP="00C52CC0">
      <w:pPr>
        <w:numPr>
          <w:ilvl w:val="0"/>
          <w:numId w:val="9"/>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Exchange rate differences</w:t>
      </w:r>
    </w:p>
    <w:p w:rsidR="00C52CC0" w:rsidRPr="00C52CC0" w:rsidRDefault="00C52CC0" w:rsidP="00C52CC0">
      <w:pPr>
        <w:numPr>
          <w:ilvl w:val="0"/>
          <w:numId w:val="10"/>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Cash discount gains and losses</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Each automatic posting is shown as a separate line item. In the document overview, therefore, the automatically generated line items are displayed in addition to the manually entered items. For each automatic posting, you must define the G/L account to which the system is to post and the rules according to which the system generates the posting. For example, you can differentiate the tax posting according to tax codes. The system will then post to a different G/L account for each tax code.</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lastRenderedPageBreak/>
        <w:t xml:space="preserve">You can manually add to automatic postings. If you want to do this, you must select the </w:t>
      </w:r>
      <w:r w:rsidRPr="00C52CC0">
        <w:rPr>
          <w:rFonts w:ascii="Arial" w:eastAsia="Times New Roman" w:hAnsi="Arial" w:cs="Arial"/>
          <w:i/>
          <w:iCs/>
          <w:color w:val="333333"/>
          <w:sz w:val="20"/>
          <w:szCs w:val="20"/>
          <w:lang w:val="en"/>
        </w:rPr>
        <w:t xml:space="preserve">Supplement auto. </w:t>
      </w:r>
      <w:proofErr w:type="gramStart"/>
      <w:r w:rsidRPr="00C52CC0">
        <w:rPr>
          <w:rFonts w:ascii="Arial" w:eastAsia="Times New Roman" w:hAnsi="Arial" w:cs="Arial"/>
          <w:i/>
          <w:iCs/>
          <w:color w:val="333333"/>
          <w:sz w:val="20"/>
          <w:szCs w:val="20"/>
          <w:lang w:val="en"/>
        </w:rPr>
        <w:t>postings</w:t>
      </w:r>
      <w:proofErr w:type="gramEnd"/>
      <w:r w:rsidRPr="00C52CC0">
        <w:rPr>
          <w:rFonts w:ascii="Arial" w:eastAsia="Times New Roman" w:hAnsi="Arial" w:cs="Arial"/>
          <w:color w:val="333333"/>
          <w:sz w:val="20"/>
          <w:szCs w:val="20"/>
          <w:lang w:val="en"/>
        </w:rPr>
        <w:t xml:space="preserve"> field in the master record of the account to which the system posts automatically. The field status group in the G/L account master record determines the fields that the system offers for supplementary account assignment.</w:t>
      </w:r>
    </w:p>
    <w:p w:rsidR="00C52CC0" w:rsidRDefault="00C52CC0" w:rsidP="00C52CC0">
      <w:pPr>
        <w:rPr>
          <w:lang w:val="en"/>
        </w:rPr>
      </w:pPr>
    </w:p>
    <w:p w:rsidR="00C52CC0" w:rsidRPr="00C52CC0" w:rsidRDefault="00C52CC0" w:rsidP="00C52CC0">
      <w:pPr>
        <w:shd w:val="clear" w:color="auto" w:fill="FFFFFF"/>
        <w:spacing w:after="0" w:line="360" w:lineRule="auto"/>
        <w:rPr>
          <w:rFonts w:ascii="Arial" w:eastAsia="Times New Roman" w:hAnsi="Arial" w:cs="Arial"/>
          <w:b/>
          <w:bCs/>
          <w:color w:val="333333"/>
          <w:sz w:val="36"/>
          <w:szCs w:val="36"/>
          <w:lang w:val="en"/>
        </w:rPr>
      </w:pPr>
      <w:r w:rsidRPr="00C52CC0">
        <w:rPr>
          <w:rFonts w:ascii="Arial" w:eastAsia="Times New Roman" w:hAnsi="Arial" w:cs="Arial"/>
          <w:b/>
          <w:bCs/>
          <w:color w:val="333333"/>
          <w:sz w:val="36"/>
          <w:szCs w:val="36"/>
          <w:lang w:val="en"/>
        </w:rPr>
        <w:t>What Can You Do Before Posting a Document? </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After you have entered the document line items, and before you post the document, you can carry out the following activities:</w:t>
      </w:r>
    </w:p>
    <w:p w:rsidR="00C52CC0" w:rsidRPr="00C52CC0" w:rsidRDefault="00C52CC0" w:rsidP="00C52CC0">
      <w:pPr>
        <w:numPr>
          <w:ilvl w:val="0"/>
          <w:numId w:val="11"/>
        </w:numPr>
        <w:shd w:val="clear" w:color="auto" w:fill="FFFFFF"/>
        <w:spacing w:before="100" w:beforeAutospacing="1" w:after="100" w:afterAutospacing="1" w:line="360" w:lineRule="auto"/>
        <w:ind w:left="795"/>
        <w:rPr>
          <w:rFonts w:ascii="Arial" w:eastAsia="Times New Roman" w:hAnsi="Arial" w:cs="Arial"/>
          <w:b/>
          <w:bCs/>
          <w:color w:val="333333"/>
          <w:sz w:val="20"/>
          <w:szCs w:val="20"/>
          <w:lang w:val="en"/>
        </w:rPr>
      </w:pPr>
      <w:r w:rsidRPr="00C52CC0">
        <w:rPr>
          <w:rFonts w:ascii="Arial" w:eastAsia="Times New Roman" w:hAnsi="Arial" w:cs="Arial"/>
          <w:b/>
          <w:bCs/>
          <w:color w:val="333333"/>
          <w:sz w:val="20"/>
          <w:szCs w:val="20"/>
          <w:lang w:val="en"/>
        </w:rPr>
        <w:t>Display the Document Overview.</w:t>
      </w:r>
    </w:p>
    <w:p w:rsidR="00C52CC0" w:rsidRPr="00C52CC0" w:rsidRDefault="00C52CC0" w:rsidP="00C52CC0">
      <w:pPr>
        <w:shd w:val="clear" w:color="auto" w:fill="FFFFFF"/>
        <w:spacing w:after="0"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This shows you the document header and all items entered. You may add a reference text to the header. From the overview, you can enter more line items and call up line items already entered in order to process them. You can also delete line items.</w:t>
      </w:r>
    </w:p>
    <w:p w:rsidR="00C52CC0" w:rsidRPr="00C52CC0" w:rsidRDefault="00C52CC0" w:rsidP="00C52CC0">
      <w:pPr>
        <w:numPr>
          <w:ilvl w:val="0"/>
          <w:numId w:val="12"/>
        </w:numPr>
        <w:shd w:val="clear" w:color="auto" w:fill="FFFFFF"/>
        <w:spacing w:before="100" w:beforeAutospacing="1" w:after="100" w:afterAutospacing="1" w:line="360" w:lineRule="auto"/>
        <w:ind w:left="795"/>
        <w:rPr>
          <w:rFonts w:ascii="Arial" w:eastAsia="Times New Roman" w:hAnsi="Arial" w:cs="Arial"/>
          <w:b/>
          <w:bCs/>
          <w:color w:val="333333"/>
          <w:sz w:val="20"/>
          <w:szCs w:val="20"/>
          <w:lang w:val="en"/>
        </w:rPr>
      </w:pPr>
      <w:r w:rsidRPr="00C52CC0">
        <w:rPr>
          <w:rFonts w:ascii="Arial" w:eastAsia="Times New Roman" w:hAnsi="Arial" w:cs="Arial"/>
          <w:b/>
          <w:bCs/>
          <w:color w:val="333333"/>
          <w:sz w:val="20"/>
          <w:szCs w:val="20"/>
          <w:lang w:val="en"/>
        </w:rPr>
        <w:t>Change Fields in Vendor, Customer or G/L Account Line Items.</w:t>
      </w:r>
    </w:p>
    <w:p w:rsidR="00C52CC0" w:rsidRPr="00C52CC0" w:rsidRDefault="00C52CC0" w:rsidP="00C52CC0">
      <w:pPr>
        <w:shd w:val="clear" w:color="auto" w:fill="FFFFFF"/>
        <w:spacing w:after="0"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xml:space="preserve">Exceptions to this are entries in the fields </w:t>
      </w:r>
      <w:proofErr w:type="spellStart"/>
      <w:r w:rsidRPr="00C52CC0">
        <w:rPr>
          <w:rFonts w:ascii="Arial" w:eastAsia="Times New Roman" w:hAnsi="Arial" w:cs="Arial"/>
          <w:i/>
          <w:iCs/>
          <w:color w:val="333333"/>
          <w:sz w:val="20"/>
          <w:szCs w:val="20"/>
          <w:lang w:val="en"/>
        </w:rPr>
        <w:t>Pstky</w:t>
      </w:r>
      <w:proofErr w:type="spellEnd"/>
      <w:r w:rsidRPr="00C52CC0">
        <w:rPr>
          <w:rFonts w:ascii="Arial" w:eastAsia="Times New Roman" w:hAnsi="Arial" w:cs="Arial"/>
          <w:color w:val="333333"/>
          <w:sz w:val="20"/>
          <w:szCs w:val="20"/>
          <w:lang w:val="en"/>
        </w:rPr>
        <w:t xml:space="preserve"> (posting key) and </w:t>
      </w:r>
      <w:r w:rsidRPr="00C52CC0">
        <w:rPr>
          <w:rFonts w:ascii="Arial" w:eastAsia="Times New Roman" w:hAnsi="Arial" w:cs="Arial"/>
          <w:i/>
          <w:iCs/>
          <w:color w:val="333333"/>
          <w:sz w:val="20"/>
          <w:szCs w:val="20"/>
          <w:lang w:val="en"/>
        </w:rPr>
        <w:t>Account</w:t>
      </w:r>
      <w:r w:rsidRPr="00C52CC0">
        <w:rPr>
          <w:rFonts w:ascii="Arial" w:eastAsia="Times New Roman" w:hAnsi="Arial" w:cs="Arial"/>
          <w:color w:val="333333"/>
          <w:sz w:val="20"/>
          <w:szCs w:val="20"/>
          <w:lang w:val="en"/>
        </w:rPr>
        <w:t>.</w:t>
      </w:r>
    </w:p>
    <w:p w:rsidR="00C52CC0" w:rsidRPr="00C52CC0" w:rsidRDefault="00C52CC0" w:rsidP="00C52CC0">
      <w:pPr>
        <w:numPr>
          <w:ilvl w:val="0"/>
          <w:numId w:val="13"/>
        </w:numPr>
        <w:shd w:val="clear" w:color="auto" w:fill="FFFFFF"/>
        <w:spacing w:before="100" w:beforeAutospacing="1" w:after="100" w:afterAutospacing="1" w:line="360" w:lineRule="auto"/>
        <w:ind w:left="795"/>
        <w:rPr>
          <w:rFonts w:ascii="Arial" w:eastAsia="Times New Roman" w:hAnsi="Arial" w:cs="Arial"/>
          <w:b/>
          <w:bCs/>
          <w:color w:val="333333"/>
          <w:sz w:val="20"/>
          <w:szCs w:val="20"/>
          <w:lang w:val="en"/>
        </w:rPr>
      </w:pPr>
      <w:r w:rsidRPr="00C52CC0">
        <w:rPr>
          <w:rFonts w:ascii="Arial" w:eastAsia="Times New Roman" w:hAnsi="Arial" w:cs="Arial"/>
          <w:b/>
          <w:bCs/>
          <w:color w:val="333333"/>
          <w:sz w:val="20"/>
          <w:szCs w:val="20"/>
          <w:lang w:val="en"/>
        </w:rPr>
        <w:t>Additional Account Assignment.</w:t>
      </w:r>
    </w:p>
    <w:p w:rsidR="00C52CC0" w:rsidRPr="00C52CC0" w:rsidRDefault="00C52CC0" w:rsidP="00C52CC0">
      <w:pPr>
        <w:shd w:val="clear" w:color="auto" w:fill="FFFFFF"/>
        <w:spacing w:after="0"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xml:space="preserve">If you have called up the </w:t>
      </w:r>
      <w:r w:rsidRPr="00C52CC0">
        <w:rPr>
          <w:rFonts w:ascii="Arial" w:eastAsia="Times New Roman" w:hAnsi="Arial" w:cs="Arial"/>
          <w:i/>
          <w:iCs/>
          <w:color w:val="333333"/>
          <w:sz w:val="20"/>
          <w:szCs w:val="20"/>
          <w:lang w:val="en"/>
        </w:rPr>
        <w:t>Post</w:t>
      </w:r>
      <w:r w:rsidRPr="00C52CC0">
        <w:rPr>
          <w:rFonts w:ascii="Arial" w:eastAsia="Times New Roman" w:hAnsi="Arial" w:cs="Arial"/>
          <w:color w:val="333333"/>
          <w:sz w:val="20"/>
          <w:szCs w:val="20"/>
          <w:lang w:val="en"/>
        </w:rPr>
        <w:t xml:space="preserve"> function and requested individual, automatically generated items using the field status of the G/L account to which they belong, or using the master record of an additional account assignment, the system automatically branches to the document overview. The lines that are to be changed are highlighted.</w:t>
      </w:r>
    </w:p>
    <w:p w:rsidR="00C52CC0" w:rsidRPr="00C52CC0" w:rsidRDefault="00C52CC0" w:rsidP="00C52CC0">
      <w:pPr>
        <w:numPr>
          <w:ilvl w:val="0"/>
          <w:numId w:val="14"/>
        </w:numPr>
        <w:shd w:val="clear" w:color="auto" w:fill="FFFFFF"/>
        <w:spacing w:before="100" w:beforeAutospacing="1" w:after="100" w:afterAutospacing="1" w:line="360" w:lineRule="auto"/>
        <w:ind w:left="795"/>
        <w:rPr>
          <w:rFonts w:ascii="Arial" w:eastAsia="Times New Roman" w:hAnsi="Arial" w:cs="Arial"/>
          <w:b/>
          <w:bCs/>
          <w:color w:val="333333"/>
          <w:sz w:val="20"/>
          <w:szCs w:val="20"/>
          <w:lang w:val="en"/>
        </w:rPr>
      </w:pPr>
      <w:r w:rsidRPr="00C52CC0">
        <w:rPr>
          <w:rFonts w:ascii="Arial" w:eastAsia="Times New Roman" w:hAnsi="Arial" w:cs="Arial"/>
          <w:b/>
          <w:bCs/>
          <w:color w:val="333333"/>
          <w:sz w:val="20"/>
          <w:szCs w:val="20"/>
          <w:lang w:val="en"/>
        </w:rPr>
        <w:t>Add Additional Information.</w:t>
      </w:r>
    </w:p>
    <w:p w:rsidR="00C52CC0" w:rsidRPr="00C52CC0" w:rsidRDefault="00C52CC0" w:rsidP="00C52CC0">
      <w:pPr>
        <w:shd w:val="clear" w:color="auto" w:fill="FFFFFF"/>
        <w:spacing w:after="0"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The system automatically generates line items. You can enter additional details in automatically generated line items (such as project or cost center) if supplementary account assignment is defined for the G/L account, or if it is required by the field status definition.</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xml:space="preserve">Once you have entered all line items in a document, you can </w:t>
      </w:r>
      <w:r w:rsidRPr="00C52CC0">
        <w:rPr>
          <w:rFonts w:ascii="Arial" w:eastAsia="Times New Roman" w:hAnsi="Arial" w:cs="Arial"/>
          <w:b/>
          <w:bCs/>
          <w:color w:val="333333"/>
          <w:sz w:val="20"/>
          <w:szCs w:val="20"/>
          <w:lang w:val="en"/>
        </w:rPr>
        <w:t>post</w:t>
      </w:r>
      <w:r w:rsidRPr="00C52CC0">
        <w:rPr>
          <w:rFonts w:ascii="Arial" w:eastAsia="Times New Roman" w:hAnsi="Arial" w:cs="Arial"/>
          <w:color w:val="333333"/>
          <w:sz w:val="20"/>
          <w:szCs w:val="20"/>
          <w:lang w:val="en"/>
        </w:rPr>
        <w:t xml:space="preserve"> the document.</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xml:space="preserve">If you want to </w:t>
      </w:r>
      <w:r w:rsidRPr="00C52CC0">
        <w:rPr>
          <w:rFonts w:ascii="Arial" w:eastAsia="Times New Roman" w:hAnsi="Arial" w:cs="Arial"/>
          <w:b/>
          <w:bCs/>
          <w:color w:val="333333"/>
          <w:sz w:val="20"/>
          <w:szCs w:val="20"/>
          <w:lang w:val="en"/>
        </w:rPr>
        <w:t>post</w:t>
      </w:r>
      <w:r w:rsidRPr="00C52CC0">
        <w:rPr>
          <w:rFonts w:ascii="Arial" w:eastAsia="Times New Roman" w:hAnsi="Arial" w:cs="Arial"/>
          <w:color w:val="333333"/>
          <w:sz w:val="20"/>
          <w:szCs w:val="20"/>
          <w:lang w:val="en"/>
        </w:rPr>
        <w:t xml:space="preserve"> a document, the debits and credits must balance to zero. This updates the account balances.</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xml:space="preserve">If you want the system to </w:t>
      </w:r>
      <w:r w:rsidRPr="00C52CC0">
        <w:rPr>
          <w:rFonts w:ascii="Arial" w:eastAsia="Times New Roman" w:hAnsi="Arial" w:cs="Arial"/>
          <w:b/>
          <w:bCs/>
          <w:color w:val="333333"/>
          <w:sz w:val="20"/>
          <w:szCs w:val="20"/>
          <w:lang w:val="en"/>
        </w:rPr>
        <w:t>hold</w:t>
      </w:r>
      <w:r w:rsidRPr="00C52CC0">
        <w:rPr>
          <w:rFonts w:ascii="Arial" w:eastAsia="Times New Roman" w:hAnsi="Arial" w:cs="Arial"/>
          <w:color w:val="333333"/>
          <w:sz w:val="20"/>
          <w:szCs w:val="20"/>
          <w:lang w:val="en"/>
        </w:rPr>
        <w:t xml:space="preserve"> a document, it does not have to be complete. Account balances are not updated and the document data is not available for evaluation. A document number is not assigned. You hold a document if you are interrupted while entering it, and need to store the data temporarily.</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lastRenderedPageBreak/>
        <w:t xml:space="preserve">If you </w:t>
      </w:r>
      <w:r w:rsidRPr="00C52CC0">
        <w:rPr>
          <w:rFonts w:ascii="Arial" w:eastAsia="Times New Roman" w:hAnsi="Arial" w:cs="Arial"/>
          <w:b/>
          <w:bCs/>
          <w:color w:val="333333"/>
          <w:sz w:val="20"/>
          <w:szCs w:val="20"/>
          <w:lang w:val="en"/>
        </w:rPr>
        <w:t>park</w:t>
      </w:r>
      <w:r w:rsidRPr="00C52CC0">
        <w:rPr>
          <w:rFonts w:ascii="Arial" w:eastAsia="Times New Roman" w:hAnsi="Arial" w:cs="Arial"/>
          <w:color w:val="333333"/>
          <w:sz w:val="20"/>
          <w:szCs w:val="20"/>
          <w:lang w:val="en"/>
        </w:rPr>
        <w:t xml:space="preserve"> a document, it also need not be complete and will not update any account balances. However, the data remains available for evaluation by the system. A document number is assigned. You might park a document if account assignments are missing and you want to complete them later. For more information, see </w:t>
      </w:r>
      <w:r w:rsidRPr="00C52CC0">
        <w:rPr>
          <w:rFonts w:ascii="Arial" w:eastAsia="Times New Roman" w:hAnsi="Arial" w:cs="Arial"/>
          <w:i/>
          <w:iCs/>
          <w:color w:val="333333"/>
          <w:sz w:val="20"/>
          <w:szCs w:val="20"/>
          <w:lang w:val="en"/>
        </w:rPr>
        <w:t>Document Parking</w:t>
      </w:r>
      <w:r w:rsidRPr="00C52CC0">
        <w:rPr>
          <w:rFonts w:ascii="Arial" w:eastAsia="Times New Roman" w:hAnsi="Arial" w:cs="Arial"/>
          <w:color w:val="333333"/>
          <w:sz w:val="20"/>
          <w:szCs w:val="20"/>
          <w:lang w:val="en"/>
        </w:rPr>
        <w:t xml:space="preserve"> in the </w:t>
      </w:r>
      <w:r w:rsidRPr="00C52CC0">
        <w:rPr>
          <w:rFonts w:ascii="Arial" w:eastAsia="Times New Roman" w:hAnsi="Arial" w:cs="Arial"/>
          <w:i/>
          <w:iCs/>
          <w:color w:val="333333"/>
          <w:sz w:val="20"/>
          <w:szCs w:val="20"/>
          <w:lang w:val="en"/>
        </w:rPr>
        <w:t>FI Accounts</w:t>
      </w:r>
      <w:r w:rsidRPr="00C52CC0">
        <w:rPr>
          <w:rFonts w:ascii="Arial" w:eastAsia="Times New Roman" w:hAnsi="Arial" w:cs="Arial"/>
          <w:color w:val="333333"/>
          <w:sz w:val="20"/>
          <w:szCs w:val="20"/>
          <w:lang w:val="en"/>
        </w:rPr>
        <w:t xml:space="preserve"> </w:t>
      </w:r>
      <w:r w:rsidRPr="00C52CC0">
        <w:rPr>
          <w:rFonts w:ascii="Arial" w:eastAsia="Times New Roman" w:hAnsi="Arial" w:cs="Arial"/>
          <w:i/>
          <w:iCs/>
          <w:color w:val="333333"/>
          <w:sz w:val="20"/>
          <w:szCs w:val="20"/>
          <w:lang w:val="en"/>
        </w:rPr>
        <w:t>Receivable and Payable</w:t>
      </w:r>
      <w:r w:rsidRPr="00C52CC0">
        <w:rPr>
          <w:rFonts w:ascii="Arial" w:eastAsia="Times New Roman" w:hAnsi="Arial" w:cs="Arial"/>
          <w:color w:val="333333"/>
          <w:sz w:val="20"/>
          <w:szCs w:val="20"/>
          <w:lang w:val="en"/>
        </w:rPr>
        <w:t xml:space="preserve"> documentation.</w:t>
      </w:r>
    </w:p>
    <w:p w:rsidR="00C52CC0" w:rsidRDefault="00C52CC0" w:rsidP="00C52CC0">
      <w:pPr>
        <w:rPr>
          <w:lang w:val="en"/>
        </w:rPr>
      </w:pPr>
    </w:p>
    <w:p w:rsidR="00C52CC0" w:rsidRPr="00C52CC0" w:rsidRDefault="00C52CC0" w:rsidP="00C52CC0">
      <w:pPr>
        <w:shd w:val="clear" w:color="auto" w:fill="FFFFFF"/>
        <w:spacing w:after="0" w:line="360" w:lineRule="auto"/>
        <w:rPr>
          <w:rFonts w:ascii="Arial" w:eastAsia="Times New Roman" w:hAnsi="Arial" w:cs="Arial"/>
          <w:b/>
          <w:bCs/>
          <w:color w:val="333333"/>
          <w:sz w:val="36"/>
          <w:szCs w:val="36"/>
          <w:lang w:val="en"/>
        </w:rPr>
      </w:pPr>
      <w:r w:rsidRPr="00C52CC0">
        <w:rPr>
          <w:rFonts w:ascii="Arial" w:eastAsia="Times New Roman" w:hAnsi="Arial" w:cs="Arial"/>
          <w:b/>
          <w:bCs/>
          <w:color w:val="333333"/>
          <w:sz w:val="36"/>
          <w:szCs w:val="36"/>
          <w:lang w:val="en"/>
        </w:rPr>
        <w:t>Screen Layout </w:t>
      </w:r>
    </w:p>
    <w:p w:rsidR="00C52CC0" w:rsidRPr="00C52CC0" w:rsidRDefault="00C52CC0" w:rsidP="00C52CC0">
      <w:pPr>
        <w:shd w:val="clear" w:color="auto" w:fill="FFFFFF"/>
        <w:spacing w:after="0" w:line="360" w:lineRule="auto"/>
        <w:rPr>
          <w:rFonts w:ascii="Arial" w:eastAsia="Times New Roman" w:hAnsi="Arial" w:cs="Arial"/>
          <w:b/>
          <w:bCs/>
          <w:color w:val="333333"/>
          <w:sz w:val="27"/>
          <w:szCs w:val="27"/>
          <w:lang w:val="en"/>
        </w:rPr>
      </w:pPr>
      <w:r w:rsidRPr="00C52CC0">
        <w:rPr>
          <w:rFonts w:ascii="Arial" w:eastAsia="Times New Roman" w:hAnsi="Arial" w:cs="Arial"/>
          <w:b/>
          <w:bCs/>
          <w:color w:val="333333"/>
          <w:sz w:val="27"/>
          <w:szCs w:val="27"/>
          <w:lang w:val="en"/>
        </w:rPr>
        <w:t>Use</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Screens have been defined in the system for individual entry functions for business transactions. These screens can change due to various factors.</w:t>
      </w:r>
    </w:p>
    <w:p w:rsidR="00C52CC0" w:rsidRPr="00C52CC0" w:rsidRDefault="00C52CC0" w:rsidP="00C52CC0">
      <w:pPr>
        <w:shd w:val="clear" w:color="auto" w:fill="FFFFFF"/>
        <w:spacing w:after="0" w:line="360" w:lineRule="auto"/>
        <w:rPr>
          <w:rFonts w:ascii="Arial" w:eastAsia="Times New Roman" w:hAnsi="Arial" w:cs="Arial"/>
          <w:b/>
          <w:bCs/>
          <w:color w:val="333333"/>
          <w:sz w:val="27"/>
          <w:szCs w:val="27"/>
          <w:lang w:val="en"/>
        </w:rPr>
      </w:pPr>
      <w:r w:rsidRPr="00C52CC0">
        <w:rPr>
          <w:rFonts w:ascii="Arial" w:eastAsia="Times New Roman" w:hAnsi="Arial" w:cs="Arial"/>
          <w:b/>
          <w:bCs/>
          <w:color w:val="333333"/>
          <w:sz w:val="27"/>
          <w:szCs w:val="27"/>
          <w:lang w:val="en"/>
        </w:rPr>
        <w:t>Features</w:t>
      </w:r>
    </w:p>
    <w:p w:rsidR="00C52CC0" w:rsidRPr="00C52CC0" w:rsidRDefault="00C52CC0" w:rsidP="00C52CC0">
      <w:pPr>
        <w:shd w:val="clear" w:color="auto" w:fill="FFFFFF"/>
        <w:spacing w:after="0" w:line="360" w:lineRule="auto"/>
        <w:rPr>
          <w:rFonts w:ascii="Arial" w:eastAsia="Times New Roman" w:hAnsi="Arial" w:cs="Arial"/>
          <w:color w:val="333333"/>
          <w:sz w:val="20"/>
          <w:szCs w:val="20"/>
          <w:lang w:val="en"/>
        </w:rPr>
      </w:pPr>
      <w:proofErr w:type="gramStart"/>
      <w:r w:rsidRPr="00C52CC0">
        <w:rPr>
          <w:rFonts w:ascii="Arial" w:eastAsia="Times New Roman" w:hAnsi="Symbol" w:cs="Arial"/>
          <w:color w:val="333333"/>
          <w:sz w:val="20"/>
          <w:szCs w:val="20"/>
          <w:lang w:val="en"/>
        </w:rPr>
        <w:t></w:t>
      </w:r>
      <w:r w:rsidRPr="00C52CC0">
        <w:rPr>
          <w:rFonts w:ascii="Arial" w:eastAsia="Times New Roman" w:hAnsi="Arial" w:cs="Arial"/>
          <w:color w:val="333333"/>
          <w:sz w:val="20"/>
          <w:szCs w:val="20"/>
          <w:lang w:val="en"/>
        </w:rPr>
        <w:t xml:space="preserve">  The</w:t>
      </w:r>
      <w:proofErr w:type="gramEnd"/>
      <w:r w:rsidRPr="00C52CC0">
        <w:rPr>
          <w:rFonts w:ascii="Arial" w:eastAsia="Times New Roman" w:hAnsi="Arial" w:cs="Arial"/>
          <w:color w:val="333333"/>
          <w:sz w:val="20"/>
          <w:szCs w:val="20"/>
          <w:lang w:val="en"/>
        </w:rPr>
        <w:t xml:space="preserve"> </w:t>
      </w:r>
      <w:r w:rsidRPr="00C52CC0">
        <w:rPr>
          <w:rFonts w:ascii="Arial" w:eastAsia="Times New Roman" w:hAnsi="Arial" w:cs="Arial"/>
          <w:b/>
          <w:bCs/>
          <w:color w:val="333333"/>
          <w:sz w:val="20"/>
          <w:szCs w:val="20"/>
          <w:lang w:val="en"/>
        </w:rPr>
        <w:t>system</w:t>
      </w:r>
      <w:r w:rsidRPr="00C52CC0">
        <w:rPr>
          <w:rFonts w:ascii="Arial" w:eastAsia="Times New Roman" w:hAnsi="Arial" w:cs="Arial"/>
          <w:color w:val="333333"/>
          <w:sz w:val="20"/>
          <w:szCs w:val="20"/>
          <w:lang w:val="en"/>
        </w:rPr>
        <w:t xml:space="preserve"> can automatically suppress fields. This may depend on the entries you make on the initial screens of the function. For example, if you enter the currency key for your local currency in the document header, the system suppresses the fields for foreign currency amounts in the line items. </w:t>
      </w:r>
    </w:p>
    <w:p w:rsidR="00C52CC0" w:rsidRPr="00C52CC0" w:rsidRDefault="00C52CC0" w:rsidP="00C52CC0">
      <w:pPr>
        <w:numPr>
          <w:ilvl w:val="0"/>
          <w:numId w:val="15"/>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xml:space="preserve">Each accounting clerk can suppress fields using </w:t>
      </w:r>
      <w:r w:rsidRPr="00C52CC0">
        <w:rPr>
          <w:rFonts w:ascii="Arial" w:eastAsia="Times New Roman" w:hAnsi="Arial" w:cs="Arial"/>
          <w:b/>
          <w:bCs/>
          <w:color w:val="333333"/>
          <w:sz w:val="20"/>
          <w:szCs w:val="20"/>
          <w:lang w:val="en"/>
        </w:rPr>
        <w:t>Editing options</w:t>
      </w:r>
      <w:r w:rsidRPr="00C52CC0">
        <w:rPr>
          <w:rFonts w:ascii="Arial" w:eastAsia="Times New Roman" w:hAnsi="Arial" w:cs="Arial"/>
          <w:color w:val="333333"/>
          <w:sz w:val="20"/>
          <w:szCs w:val="20"/>
          <w:lang w:val="en"/>
        </w:rPr>
        <w:t>. For example, you can specify that you only want to enter documents in local currency. This means that the currency and value date fields no longer appear on the selection screen for the function. On the screens for the line items, the fields for foreign currency amounts are suppressed. All specifications made by accounting clerks for the editing options can be stored in the user master. For more information about using editing options and specifying default values in user master records, see the</w:t>
      </w:r>
      <w:r w:rsidRPr="00C52CC0">
        <w:rPr>
          <w:rFonts w:ascii="Arial" w:eastAsia="Times New Roman" w:hAnsi="Arial" w:cs="Arial"/>
          <w:i/>
          <w:iCs/>
          <w:color w:val="333333"/>
          <w:sz w:val="20"/>
          <w:szCs w:val="20"/>
          <w:lang w:val="en"/>
        </w:rPr>
        <w:t xml:space="preserve"> General Ledger Accounting, Accounts Receivable, </w:t>
      </w:r>
      <w:r w:rsidRPr="00C52CC0">
        <w:rPr>
          <w:rFonts w:ascii="Arial" w:eastAsia="Times New Roman" w:hAnsi="Arial" w:cs="Arial"/>
          <w:color w:val="333333"/>
          <w:sz w:val="20"/>
          <w:szCs w:val="20"/>
          <w:lang w:val="en"/>
        </w:rPr>
        <w:t xml:space="preserve">and </w:t>
      </w:r>
      <w:r w:rsidRPr="00C52CC0">
        <w:rPr>
          <w:rFonts w:ascii="Arial" w:eastAsia="Times New Roman" w:hAnsi="Arial" w:cs="Arial"/>
          <w:i/>
          <w:iCs/>
          <w:color w:val="333333"/>
          <w:sz w:val="20"/>
          <w:szCs w:val="20"/>
          <w:lang w:val="en"/>
        </w:rPr>
        <w:t xml:space="preserve">Accounts Payable </w:t>
      </w:r>
      <w:r w:rsidRPr="00C52CC0">
        <w:rPr>
          <w:rFonts w:ascii="Arial" w:eastAsia="Times New Roman" w:hAnsi="Arial" w:cs="Arial"/>
          <w:color w:val="333333"/>
          <w:sz w:val="20"/>
          <w:szCs w:val="20"/>
          <w:lang w:val="en"/>
        </w:rPr>
        <w:t>documentation.</w:t>
      </w:r>
    </w:p>
    <w:p w:rsidR="00C52CC0" w:rsidRPr="00C52CC0" w:rsidRDefault="00C52CC0" w:rsidP="00C52CC0">
      <w:pPr>
        <w:numPr>
          <w:ilvl w:val="0"/>
          <w:numId w:val="16"/>
        </w:numPr>
        <w:shd w:val="clear" w:color="auto" w:fill="FFFFFF"/>
        <w:spacing w:before="100" w:beforeAutospacing="1" w:after="100" w:afterAutospacing="1" w:line="360" w:lineRule="auto"/>
        <w:ind w:left="795"/>
        <w:rPr>
          <w:rFonts w:ascii="Arial" w:eastAsia="Times New Roman" w:hAnsi="Arial" w:cs="Arial"/>
          <w:b/>
          <w:bCs/>
          <w:color w:val="333333"/>
          <w:sz w:val="20"/>
          <w:szCs w:val="20"/>
          <w:lang w:val="en"/>
        </w:rPr>
      </w:pPr>
      <w:r w:rsidRPr="00C52CC0">
        <w:rPr>
          <w:rFonts w:ascii="Arial" w:eastAsia="Times New Roman" w:hAnsi="Arial" w:cs="Arial"/>
          <w:b/>
          <w:bCs/>
          <w:color w:val="333333"/>
          <w:sz w:val="20"/>
          <w:szCs w:val="20"/>
          <w:lang w:val="en"/>
        </w:rPr>
        <w:t>Data in the account master record</w:t>
      </w:r>
    </w:p>
    <w:p w:rsidR="00C52CC0" w:rsidRPr="00C52CC0" w:rsidRDefault="00C52CC0" w:rsidP="00C52CC0">
      <w:pPr>
        <w:shd w:val="clear" w:color="auto" w:fill="FFFFFF"/>
        <w:spacing w:after="0" w:line="360" w:lineRule="auto"/>
        <w:ind w:left="795"/>
        <w:rPr>
          <w:rFonts w:ascii="Arial" w:eastAsia="Times New Roman" w:hAnsi="Arial" w:cs="Arial"/>
          <w:color w:val="333333"/>
          <w:sz w:val="20"/>
          <w:szCs w:val="20"/>
          <w:lang w:val="en"/>
        </w:rPr>
      </w:pPr>
      <w:proofErr w:type="gramStart"/>
      <w:r w:rsidRPr="00C52CC0">
        <w:rPr>
          <w:rFonts w:ascii="Arial" w:eastAsia="Times New Roman" w:hAnsi="Arial" w:cs="Arial"/>
          <w:color w:val="333333"/>
          <w:sz w:val="20"/>
          <w:szCs w:val="20"/>
          <w:lang w:val="en"/>
        </w:rPr>
        <w:t>also</w:t>
      </w:r>
      <w:proofErr w:type="gramEnd"/>
      <w:r w:rsidRPr="00C52CC0">
        <w:rPr>
          <w:rFonts w:ascii="Arial" w:eastAsia="Times New Roman" w:hAnsi="Arial" w:cs="Arial"/>
          <w:color w:val="333333"/>
          <w:sz w:val="20"/>
          <w:szCs w:val="20"/>
          <w:lang w:val="en"/>
        </w:rPr>
        <w:t xml:space="preserve"> affects screens. If a G/L account is set up as not tax-relevant, then the </w:t>
      </w:r>
      <w:r w:rsidRPr="00C52CC0">
        <w:rPr>
          <w:rFonts w:ascii="Arial" w:eastAsia="Times New Roman" w:hAnsi="Arial" w:cs="Arial"/>
          <w:i/>
          <w:iCs/>
          <w:color w:val="333333"/>
          <w:sz w:val="20"/>
          <w:szCs w:val="20"/>
          <w:lang w:val="en"/>
        </w:rPr>
        <w:t>Tax code</w:t>
      </w:r>
      <w:r w:rsidRPr="00C52CC0">
        <w:rPr>
          <w:rFonts w:ascii="Arial" w:eastAsia="Times New Roman" w:hAnsi="Arial" w:cs="Arial"/>
          <w:color w:val="333333"/>
          <w:sz w:val="20"/>
          <w:szCs w:val="20"/>
          <w:lang w:val="en"/>
        </w:rPr>
        <w:t xml:space="preserve"> field is not displayed on the screen for document entry. The sections on master records explain which master record entries affect document entry screens.</w:t>
      </w:r>
    </w:p>
    <w:p w:rsidR="00C52CC0" w:rsidRPr="00C52CC0" w:rsidRDefault="00C52CC0" w:rsidP="00C52CC0">
      <w:pPr>
        <w:numPr>
          <w:ilvl w:val="0"/>
          <w:numId w:val="17"/>
        </w:numPr>
        <w:shd w:val="clear" w:color="auto" w:fill="FFFFFF"/>
        <w:spacing w:before="100" w:beforeAutospacing="1" w:after="100" w:afterAutospacing="1" w:line="360" w:lineRule="auto"/>
        <w:ind w:left="795"/>
        <w:rPr>
          <w:rFonts w:ascii="Arial" w:eastAsia="Times New Roman" w:hAnsi="Arial" w:cs="Arial"/>
          <w:b/>
          <w:bCs/>
          <w:color w:val="333333"/>
          <w:sz w:val="20"/>
          <w:szCs w:val="20"/>
          <w:lang w:val="en"/>
        </w:rPr>
      </w:pPr>
      <w:r w:rsidRPr="00C52CC0">
        <w:rPr>
          <w:rFonts w:ascii="Arial" w:eastAsia="Times New Roman" w:hAnsi="Arial" w:cs="Arial"/>
          <w:b/>
          <w:bCs/>
          <w:color w:val="333333"/>
          <w:sz w:val="20"/>
          <w:szCs w:val="20"/>
          <w:lang w:val="en"/>
        </w:rPr>
        <w:t>Screen variants</w:t>
      </w:r>
    </w:p>
    <w:p w:rsidR="00C52CC0" w:rsidRPr="00C52CC0" w:rsidRDefault="00C52CC0" w:rsidP="00C52CC0">
      <w:pPr>
        <w:shd w:val="clear" w:color="auto" w:fill="FFFFFF"/>
        <w:spacing w:after="0" w:line="360" w:lineRule="auto"/>
        <w:ind w:left="795"/>
        <w:rPr>
          <w:rFonts w:ascii="Arial" w:eastAsia="Times New Roman" w:hAnsi="Arial" w:cs="Arial"/>
          <w:color w:val="333333"/>
          <w:sz w:val="20"/>
          <w:szCs w:val="20"/>
          <w:lang w:val="en"/>
        </w:rPr>
      </w:pPr>
      <w:proofErr w:type="gramStart"/>
      <w:r w:rsidRPr="00C52CC0">
        <w:rPr>
          <w:rFonts w:ascii="Arial" w:eastAsia="Times New Roman" w:hAnsi="Arial" w:cs="Arial"/>
          <w:color w:val="333333"/>
          <w:sz w:val="20"/>
          <w:szCs w:val="20"/>
          <w:lang w:val="en"/>
        </w:rPr>
        <w:t>that</w:t>
      </w:r>
      <w:proofErr w:type="gramEnd"/>
      <w:r w:rsidRPr="00C52CC0">
        <w:rPr>
          <w:rFonts w:ascii="Arial" w:eastAsia="Times New Roman" w:hAnsi="Arial" w:cs="Arial"/>
          <w:color w:val="333333"/>
          <w:sz w:val="20"/>
          <w:szCs w:val="20"/>
          <w:lang w:val="en"/>
        </w:rPr>
        <w:t xml:space="preserve"> you specify for each company code require specific screens for some functions. For a company code in Italy for example, choose country variant 2. When entering vendor line items to this company code, the system displays a screen with fields for withholding tax. The screens for country variant 1 do not contain these fields. The different screen variants are explained in each of the subject-specific sections.</w:t>
      </w:r>
    </w:p>
    <w:p w:rsidR="00C52CC0" w:rsidRPr="00C52CC0" w:rsidRDefault="00C52CC0" w:rsidP="00C52CC0">
      <w:pPr>
        <w:numPr>
          <w:ilvl w:val="0"/>
          <w:numId w:val="18"/>
        </w:numPr>
        <w:shd w:val="clear" w:color="auto" w:fill="FFFFFF"/>
        <w:spacing w:before="100" w:beforeAutospacing="1" w:after="100" w:afterAutospacing="1" w:line="360" w:lineRule="auto"/>
        <w:ind w:left="79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lastRenderedPageBreak/>
        <w:t xml:space="preserve">The </w:t>
      </w:r>
      <w:r w:rsidRPr="00C52CC0">
        <w:rPr>
          <w:rFonts w:ascii="Arial" w:eastAsia="Times New Roman" w:hAnsi="Arial" w:cs="Arial"/>
          <w:b/>
          <w:bCs/>
          <w:color w:val="333333"/>
          <w:sz w:val="20"/>
          <w:szCs w:val="20"/>
          <w:lang w:val="en"/>
        </w:rPr>
        <w:t>field status</w:t>
      </w:r>
      <w:r w:rsidRPr="00C52CC0">
        <w:rPr>
          <w:rFonts w:ascii="Arial" w:eastAsia="Times New Roman" w:hAnsi="Arial" w:cs="Arial"/>
          <w:color w:val="333333"/>
          <w:sz w:val="20"/>
          <w:szCs w:val="20"/>
          <w:lang w:val="en"/>
        </w:rPr>
        <w:t xml:space="preserve">, which is defined for G/L account </w:t>
      </w:r>
      <w:r w:rsidRPr="00C52CC0">
        <w:rPr>
          <w:rFonts w:ascii="Arial" w:eastAsia="Times New Roman" w:hAnsi="Arial" w:cs="Arial"/>
          <w:b/>
          <w:bCs/>
          <w:color w:val="333333"/>
          <w:sz w:val="20"/>
          <w:szCs w:val="20"/>
          <w:lang w:val="en"/>
        </w:rPr>
        <w:t>master records</w:t>
      </w:r>
      <w:r w:rsidRPr="00C52CC0">
        <w:rPr>
          <w:rFonts w:ascii="Arial" w:eastAsia="Times New Roman" w:hAnsi="Arial" w:cs="Arial"/>
          <w:color w:val="333333"/>
          <w:sz w:val="20"/>
          <w:szCs w:val="20"/>
          <w:lang w:val="en"/>
        </w:rPr>
        <w:t xml:space="preserve"> and </w:t>
      </w:r>
      <w:r w:rsidRPr="00C52CC0">
        <w:rPr>
          <w:rFonts w:ascii="Arial" w:eastAsia="Times New Roman" w:hAnsi="Arial" w:cs="Arial"/>
          <w:b/>
          <w:bCs/>
          <w:color w:val="333333"/>
          <w:sz w:val="20"/>
          <w:szCs w:val="20"/>
          <w:lang w:val="en"/>
        </w:rPr>
        <w:t>posting keys</w:t>
      </w:r>
      <w:r w:rsidRPr="00C52CC0">
        <w:rPr>
          <w:rFonts w:ascii="Arial" w:eastAsia="Times New Roman" w:hAnsi="Arial" w:cs="Arial"/>
          <w:color w:val="333333"/>
          <w:sz w:val="20"/>
          <w:szCs w:val="20"/>
          <w:lang w:val="en"/>
        </w:rPr>
        <w:t xml:space="preserve">, can be used to modify screens in the system. You can determine what data is relevant in line items based on the posting key (business transaction), and account. To do this, specify which fields are not required in G/L account master records and posting keys. You also specify whether an entry is mandatory for fields that are displayed. See also: </w:t>
      </w:r>
    </w:p>
    <w:p w:rsidR="00C52CC0" w:rsidRPr="00C52CC0" w:rsidRDefault="00C52CC0" w:rsidP="00C52CC0">
      <w:pPr>
        <w:pStyle w:val="ListParagraph"/>
        <w:numPr>
          <w:ilvl w:val="0"/>
          <w:numId w:val="18"/>
        </w:numPr>
        <w:shd w:val="clear" w:color="auto" w:fill="FFFFFF"/>
        <w:spacing w:before="150" w:after="0" w:line="360" w:lineRule="auto"/>
        <w:ind w:right="75"/>
        <w:rPr>
          <w:rFonts w:ascii="Arial" w:eastAsia="Times New Roman" w:hAnsi="Arial" w:cs="Arial"/>
          <w:b/>
          <w:bCs/>
          <w:color w:val="333333"/>
          <w:sz w:val="36"/>
          <w:szCs w:val="36"/>
          <w:lang w:val="en"/>
        </w:rPr>
      </w:pPr>
      <w:r w:rsidRPr="00C52CC0">
        <w:rPr>
          <w:rFonts w:ascii="Arial" w:eastAsia="Times New Roman" w:hAnsi="Arial" w:cs="Arial"/>
          <w:b/>
          <w:bCs/>
          <w:color w:val="333333"/>
          <w:sz w:val="36"/>
          <w:szCs w:val="36"/>
          <w:lang w:val="en"/>
        </w:rPr>
        <w:t>Using Field Status Definitions for Screen Layout </w:t>
      </w:r>
    </w:p>
    <w:p w:rsidR="00C52CC0" w:rsidRPr="00C52CC0" w:rsidRDefault="00C52CC0" w:rsidP="00C52CC0">
      <w:pPr>
        <w:pStyle w:val="ListParagraph"/>
        <w:numPr>
          <w:ilvl w:val="0"/>
          <w:numId w:val="18"/>
        </w:numPr>
        <w:shd w:val="clear" w:color="auto" w:fill="FFFFFF"/>
        <w:spacing w:before="150" w:after="0" w:line="360" w:lineRule="auto"/>
        <w:ind w:right="75"/>
        <w:rPr>
          <w:rFonts w:ascii="Arial" w:eastAsia="Times New Roman" w:hAnsi="Arial" w:cs="Arial"/>
          <w:b/>
          <w:bCs/>
          <w:color w:val="333333"/>
          <w:sz w:val="27"/>
          <w:szCs w:val="27"/>
          <w:lang w:val="en"/>
        </w:rPr>
      </w:pPr>
      <w:r w:rsidRPr="00C52CC0">
        <w:rPr>
          <w:rFonts w:ascii="Arial" w:eastAsia="Times New Roman" w:hAnsi="Arial" w:cs="Arial"/>
          <w:b/>
          <w:bCs/>
          <w:color w:val="333333"/>
          <w:sz w:val="27"/>
          <w:szCs w:val="27"/>
          <w:lang w:val="en"/>
        </w:rPr>
        <w:t>Use</w:t>
      </w:r>
    </w:p>
    <w:p w:rsidR="00C52CC0" w:rsidRPr="00C52CC0" w:rsidRDefault="00C52CC0" w:rsidP="00C52CC0">
      <w:pPr>
        <w:pStyle w:val="ListParagraph"/>
        <w:numPr>
          <w:ilvl w:val="0"/>
          <w:numId w:val="18"/>
        </w:numPr>
        <w:shd w:val="clear" w:color="auto" w:fill="FFFFFF"/>
        <w:spacing w:before="150" w:after="0" w:line="360" w:lineRule="auto"/>
        <w:ind w:right="7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You can enter field status definitions in every G/L account master record and for each posting key. You use these definitions to design document entry screens for specific accounts and business transactions.</w:t>
      </w:r>
    </w:p>
    <w:p w:rsidR="00C52CC0" w:rsidRPr="00C52CC0" w:rsidRDefault="00C52CC0" w:rsidP="00C52CC0">
      <w:pPr>
        <w:pStyle w:val="ListParagraph"/>
        <w:numPr>
          <w:ilvl w:val="0"/>
          <w:numId w:val="18"/>
        </w:numPr>
        <w:shd w:val="clear" w:color="auto" w:fill="FFFFFF"/>
        <w:spacing w:before="150" w:after="0" w:line="360" w:lineRule="auto"/>
        <w:ind w:right="75"/>
        <w:rPr>
          <w:rFonts w:ascii="Arial" w:eastAsia="Times New Roman" w:hAnsi="Arial" w:cs="Arial"/>
          <w:b/>
          <w:bCs/>
          <w:color w:val="333333"/>
          <w:sz w:val="27"/>
          <w:szCs w:val="27"/>
          <w:lang w:val="en"/>
        </w:rPr>
      </w:pPr>
      <w:r w:rsidRPr="00C52CC0">
        <w:rPr>
          <w:rFonts w:ascii="Arial" w:eastAsia="Times New Roman" w:hAnsi="Arial" w:cs="Arial"/>
          <w:b/>
          <w:bCs/>
          <w:color w:val="333333"/>
          <w:sz w:val="27"/>
          <w:szCs w:val="27"/>
          <w:lang w:val="en"/>
        </w:rPr>
        <w:t>Features</w:t>
      </w:r>
    </w:p>
    <w:p w:rsidR="00C52CC0" w:rsidRPr="00C52CC0" w:rsidRDefault="00C52CC0" w:rsidP="00C52CC0">
      <w:pPr>
        <w:pStyle w:val="ListParagraph"/>
        <w:numPr>
          <w:ilvl w:val="0"/>
          <w:numId w:val="18"/>
        </w:numPr>
        <w:shd w:val="clear" w:color="auto" w:fill="FFFFFF"/>
        <w:spacing w:before="150" w:after="0" w:line="360" w:lineRule="auto"/>
        <w:ind w:right="7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In line item entry, the system links the definitions from the account to those of the posting key and uses them to create the entry screens. Thus different fields are displayed on the screens for line item entry, depending on the account and posting key specified.</w:t>
      </w:r>
    </w:p>
    <w:p w:rsidR="00C52CC0" w:rsidRPr="00C52CC0" w:rsidRDefault="00C52CC0" w:rsidP="00C52CC0">
      <w:pPr>
        <w:pStyle w:val="ListParagraph"/>
        <w:numPr>
          <w:ilvl w:val="0"/>
          <w:numId w:val="18"/>
        </w:numPr>
        <w:shd w:val="clear" w:color="auto" w:fill="FFFFFF"/>
        <w:spacing w:before="150" w:after="0" w:line="360" w:lineRule="auto"/>
        <w:ind w:right="75"/>
        <w:rPr>
          <w:rFonts w:ascii="Arial" w:eastAsia="Times New Roman" w:hAnsi="Arial" w:cs="Arial"/>
          <w:color w:val="333333"/>
          <w:sz w:val="20"/>
          <w:szCs w:val="20"/>
          <w:lang w:val="en"/>
        </w:rPr>
      </w:pPr>
      <w:r>
        <w:rPr>
          <w:noProof/>
        </w:rPr>
        <w:drawing>
          <wp:inline distT="0" distB="0" distL="0" distR="0">
            <wp:extent cx="228600" cy="228600"/>
            <wp:effectExtent l="0" t="0" r="0" b="0"/>
            <wp:docPr id="5" name="Picture 5" descr="http://help.sap.com/static/saphelp_46c/en/images/beispi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elp.sap.com/static/saphelp_46c/en/images/beispie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52CC0" w:rsidRPr="00C52CC0" w:rsidRDefault="00C52CC0" w:rsidP="00C52CC0">
      <w:pPr>
        <w:pStyle w:val="ListParagraph"/>
        <w:numPr>
          <w:ilvl w:val="0"/>
          <w:numId w:val="18"/>
        </w:numPr>
        <w:shd w:val="clear" w:color="auto" w:fill="FFFFFF"/>
        <w:spacing w:before="150" w:after="0" w:line="360" w:lineRule="auto"/>
        <w:ind w:right="7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xml:space="preserve">The following diagram shows two screens used to enter a line item in a G/L account. The first screen displays all available fields. The second screen displays only those fields that are required to post an item to a bank account. The </w:t>
      </w:r>
      <w:r w:rsidRPr="00C52CC0">
        <w:rPr>
          <w:rFonts w:ascii="Arial" w:eastAsia="Times New Roman" w:hAnsi="Arial" w:cs="Arial"/>
          <w:i/>
          <w:iCs/>
          <w:color w:val="333333"/>
          <w:sz w:val="20"/>
          <w:szCs w:val="20"/>
          <w:lang w:val="en"/>
        </w:rPr>
        <w:t>Value date</w:t>
      </w:r>
      <w:r w:rsidRPr="00C52CC0">
        <w:rPr>
          <w:rFonts w:ascii="Arial" w:eastAsia="Times New Roman" w:hAnsi="Arial" w:cs="Arial"/>
          <w:color w:val="333333"/>
          <w:sz w:val="20"/>
          <w:szCs w:val="20"/>
          <w:lang w:val="en"/>
        </w:rPr>
        <w:t xml:space="preserve"> field on the second screen was defined as a required entry field in the G/L account master record, whereas the </w:t>
      </w:r>
      <w:r w:rsidRPr="00C52CC0">
        <w:rPr>
          <w:rFonts w:ascii="Arial" w:eastAsia="Times New Roman" w:hAnsi="Arial" w:cs="Arial"/>
          <w:i/>
          <w:iCs/>
          <w:color w:val="333333"/>
          <w:sz w:val="20"/>
          <w:szCs w:val="20"/>
          <w:lang w:val="en"/>
        </w:rPr>
        <w:t>Text</w:t>
      </w:r>
      <w:r w:rsidRPr="00C52CC0">
        <w:rPr>
          <w:rFonts w:ascii="Arial" w:eastAsia="Times New Roman" w:hAnsi="Arial" w:cs="Arial"/>
          <w:color w:val="333333"/>
          <w:sz w:val="20"/>
          <w:szCs w:val="20"/>
          <w:lang w:val="en"/>
        </w:rPr>
        <w:t xml:space="preserve"> field was defined as an optional field. Default values were entered in some fields. All fields for terms of payment were suppressed because they are irrelevant for posting to this account.</w:t>
      </w:r>
    </w:p>
    <w:p w:rsidR="00C52CC0" w:rsidRPr="00C52CC0" w:rsidRDefault="00C52CC0" w:rsidP="00C52CC0">
      <w:pPr>
        <w:pStyle w:val="ListParagraph"/>
        <w:numPr>
          <w:ilvl w:val="0"/>
          <w:numId w:val="18"/>
        </w:numPr>
        <w:shd w:val="clear" w:color="auto" w:fill="FFFFFF"/>
        <w:spacing w:before="150" w:after="0" w:line="360" w:lineRule="auto"/>
        <w:ind w:right="75"/>
        <w:rPr>
          <w:rFonts w:ascii="Arial" w:eastAsia="Times New Roman" w:hAnsi="Arial" w:cs="Arial"/>
          <w:color w:val="333333"/>
          <w:sz w:val="20"/>
          <w:szCs w:val="20"/>
          <w:lang w:val="en"/>
        </w:rPr>
      </w:pPr>
      <w:r>
        <w:rPr>
          <w:noProof/>
        </w:rPr>
        <w:lastRenderedPageBreak/>
        <w:drawing>
          <wp:inline distT="0" distB="0" distL="0" distR="0">
            <wp:extent cx="3448050" cy="4600575"/>
            <wp:effectExtent l="0" t="0" r="0" b="9525"/>
            <wp:docPr id="4" name="Picture 4" descr="http://help.sap.com/static/saphelp_46c/en/96/8b3de043ce11d189ee0000e81ddfac/Image2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elp.sap.com/static/saphelp_46c/en/96/8b3de043ce11d189ee0000e81ddfac/Image27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4600575"/>
                    </a:xfrm>
                    <a:prstGeom prst="rect">
                      <a:avLst/>
                    </a:prstGeom>
                    <a:noFill/>
                    <a:ln>
                      <a:noFill/>
                    </a:ln>
                  </pic:spPr>
                </pic:pic>
              </a:graphicData>
            </a:graphic>
          </wp:inline>
        </w:drawing>
      </w:r>
    </w:p>
    <w:p w:rsidR="00C52CC0" w:rsidRPr="00C52CC0" w:rsidRDefault="00C52CC0" w:rsidP="00C52CC0">
      <w:pPr>
        <w:pStyle w:val="ListParagraph"/>
        <w:numPr>
          <w:ilvl w:val="0"/>
          <w:numId w:val="18"/>
        </w:numPr>
        <w:shd w:val="clear" w:color="auto" w:fill="FFFFFF"/>
        <w:spacing w:before="150" w:after="0" w:line="360" w:lineRule="auto"/>
        <w:ind w:right="75"/>
        <w:rPr>
          <w:rFonts w:ascii="Arial" w:eastAsia="Times New Roman" w:hAnsi="Arial" w:cs="Arial"/>
          <w:color w:val="333333"/>
          <w:sz w:val="20"/>
          <w:szCs w:val="20"/>
          <w:lang w:val="en"/>
        </w:rPr>
      </w:pPr>
      <w:r w:rsidRPr="00C52CC0">
        <w:rPr>
          <w:rFonts w:ascii="Arial" w:eastAsia="Times New Roman" w:hAnsi="Arial" w:cs="Arial"/>
          <w:color w:val="333333"/>
          <w:sz w:val="20"/>
          <w:szCs w:val="20"/>
          <w:lang w:val="en"/>
        </w:rPr>
        <w:t> </w:t>
      </w:r>
    </w:p>
    <w:p w:rsidR="00C52CC0" w:rsidRPr="00C52CC0" w:rsidRDefault="00C52CC0" w:rsidP="00C52CC0">
      <w:pPr>
        <w:rPr>
          <w:lang w:val="en"/>
        </w:rPr>
      </w:pPr>
    </w:p>
    <w:sectPr w:rsidR="00C52CC0" w:rsidRPr="00C5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arrow">
    <w:altName w:val="Arial Narro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8D3"/>
    <w:multiLevelType w:val="multilevel"/>
    <w:tmpl w:val="193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B4201"/>
    <w:multiLevelType w:val="multilevel"/>
    <w:tmpl w:val="D87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171EA"/>
    <w:multiLevelType w:val="multilevel"/>
    <w:tmpl w:val="CA96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A4B9D"/>
    <w:multiLevelType w:val="multilevel"/>
    <w:tmpl w:val="18A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C1BF1"/>
    <w:multiLevelType w:val="multilevel"/>
    <w:tmpl w:val="49CC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0F6908"/>
    <w:multiLevelType w:val="multilevel"/>
    <w:tmpl w:val="40D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474E0"/>
    <w:multiLevelType w:val="multilevel"/>
    <w:tmpl w:val="EB66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612EF0"/>
    <w:multiLevelType w:val="multilevel"/>
    <w:tmpl w:val="AF16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853EED"/>
    <w:multiLevelType w:val="multilevel"/>
    <w:tmpl w:val="7A0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2D6F50"/>
    <w:multiLevelType w:val="multilevel"/>
    <w:tmpl w:val="539E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7D5266"/>
    <w:multiLevelType w:val="multilevel"/>
    <w:tmpl w:val="AC9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57021B"/>
    <w:multiLevelType w:val="multilevel"/>
    <w:tmpl w:val="0B6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916914"/>
    <w:multiLevelType w:val="multilevel"/>
    <w:tmpl w:val="0096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F32942"/>
    <w:multiLevelType w:val="multilevel"/>
    <w:tmpl w:val="0CBC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5770A3"/>
    <w:multiLevelType w:val="multilevel"/>
    <w:tmpl w:val="C35E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F37821"/>
    <w:multiLevelType w:val="multilevel"/>
    <w:tmpl w:val="BDEA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40258F"/>
    <w:multiLevelType w:val="multilevel"/>
    <w:tmpl w:val="4AAC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7940F0"/>
    <w:multiLevelType w:val="multilevel"/>
    <w:tmpl w:val="158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6"/>
  </w:num>
  <w:num w:numId="4">
    <w:abstractNumId w:val="11"/>
  </w:num>
  <w:num w:numId="5">
    <w:abstractNumId w:val="4"/>
  </w:num>
  <w:num w:numId="6">
    <w:abstractNumId w:val="13"/>
  </w:num>
  <w:num w:numId="7">
    <w:abstractNumId w:val="15"/>
  </w:num>
  <w:num w:numId="8">
    <w:abstractNumId w:val="14"/>
  </w:num>
  <w:num w:numId="9">
    <w:abstractNumId w:val="9"/>
  </w:num>
  <w:num w:numId="10">
    <w:abstractNumId w:val="7"/>
  </w:num>
  <w:num w:numId="11">
    <w:abstractNumId w:val="5"/>
  </w:num>
  <w:num w:numId="12">
    <w:abstractNumId w:val="12"/>
  </w:num>
  <w:num w:numId="13">
    <w:abstractNumId w:val="0"/>
  </w:num>
  <w:num w:numId="14">
    <w:abstractNumId w:val="2"/>
  </w:num>
  <w:num w:numId="15">
    <w:abstractNumId w:val="3"/>
  </w:num>
  <w:num w:numId="16">
    <w:abstractNumId w:val="1"/>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C0"/>
    <w:rsid w:val="009D1FF1"/>
    <w:rsid w:val="00C52C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2CC0"/>
    <w:rPr>
      <w:b/>
      <w:bCs/>
      <w:strike w:val="0"/>
      <w:dstrike w:val="0"/>
      <w:color w:val="226CA9"/>
      <w:u w:val="none"/>
      <w:effect w:val="none"/>
    </w:rPr>
  </w:style>
  <w:style w:type="paragraph" w:styleId="NormalWeb">
    <w:name w:val="Normal (Web)"/>
    <w:basedOn w:val="Normal"/>
    <w:uiPriority w:val="99"/>
    <w:unhideWhenUsed/>
    <w:rsid w:val="00C52CC0"/>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CC0"/>
    <w:rPr>
      <w:rFonts w:ascii="Tahoma" w:hAnsi="Tahoma" w:cs="Tahoma"/>
      <w:sz w:val="16"/>
      <w:szCs w:val="16"/>
    </w:rPr>
  </w:style>
  <w:style w:type="paragraph" w:styleId="ListParagraph">
    <w:name w:val="List Paragraph"/>
    <w:basedOn w:val="Normal"/>
    <w:uiPriority w:val="34"/>
    <w:qFormat/>
    <w:rsid w:val="00C52C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2CC0"/>
    <w:rPr>
      <w:b/>
      <w:bCs/>
      <w:strike w:val="0"/>
      <w:dstrike w:val="0"/>
      <w:color w:val="226CA9"/>
      <w:u w:val="none"/>
      <w:effect w:val="none"/>
    </w:rPr>
  </w:style>
  <w:style w:type="paragraph" w:styleId="NormalWeb">
    <w:name w:val="Normal (Web)"/>
    <w:basedOn w:val="Normal"/>
    <w:uiPriority w:val="99"/>
    <w:unhideWhenUsed/>
    <w:rsid w:val="00C52CC0"/>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CC0"/>
    <w:rPr>
      <w:rFonts w:ascii="Tahoma" w:hAnsi="Tahoma" w:cs="Tahoma"/>
      <w:sz w:val="16"/>
      <w:szCs w:val="16"/>
    </w:rPr>
  </w:style>
  <w:style w:type="paragraph" w:styleId="ListParagraph">
    <w:name w:val="List Paragraph"/>
    <w:basedOn w:val="Normal"/>
    <w:uiPriority w:val="34"/>
    <w:qFormat/>
    <w:rsid w:val="00C52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79857">
      <w:bodyDiv w:val="1"/>
      <w:marLeft w:val="0"/>
      <w:marRight w:val="0"/>
      <w:marTop w:val="0"/>
      <w:marBottom w:val="0"/>
      <w:divBdr>
        <w:top w:val="none" w:sz="0" w:space="0" w:color="auto"/>
        <w:left w:val="none" w:sz="0" w:space="0" w:color="auto"/>
        <w:bottom w:val="none" w:sz="0" w:space="0" w:color="auto"/>
        <w:right w:val="none" w:sz="0" w:space="0" w:color="auto"/>
      </w:divBdr>
      <w:divsChild>
        <w:div w:id="1146780948">
          <w:marLeft w:val="0"/>
          <w:marRight w:val="0"/>
          <w:marTop w:val="0"/>
          <w:marBottom w:val="0"/>
          <w:divBdr>
            <w:top w:val="none" w:sz="0" w:space="0" w:color="auto"/>
            <w:left w:val="none" w:sz="0" w:space="0" w:color="auto"/>
            <w:bottom w:val="none" w:sz="0" w:space="0" w:color="auto"/>
            <w:right w:val="none" w:sz="0" w:space="0" w:color="auto"/>
          </w:divBdr>
          <w:divsChild>
            <w:div w:id="2104568717">
              <w:marLeft w:val="0"/>
              <w:marRight w:val="0"/>
              <w:marTop w:val="150"/>
              <w:marBottom w:val="0"/>
              <w:divBdr>
                <w:top w:val="none" w:sz="0" w:space="0" w:color="auto"/>
                <w:left w:val="none" w:sz="0" w:space="0" w:color="auto"/>
                <w:bottom w:val="none" w:sz="0" w:space="0" w:color="auto"/>
                <w:right w:val="none" w:sz="0" w:space="0" w:color="auto"/>
              </w:divBdr>
              <w:divsChild>
                <w:div w:id="212548779">
                  <w:marLeft w:val="0"/>
                  <w:marRight w:val="0"/>
                  <w:marTop w:val="0"/>
                  <w:marBottom w:val="0"/>
                  <w:divBdr>
                    <w:top w:val="none" w:sz="0" w:space="0" w:color="auto"/>
                    <w:left w:val="none" w:sz="0" w:space="0" w:color="auto"/>
                    <w:bottom w:val="none" w:sz="0" w:space="0" w:color="auto"/>
                    <w:right w:val="none" w:sz="0" w:space="0" w:color="auto"/>
                  </w:divBdr>
                  <w:divsChild>
                    <w:div w:id="923950614">
                      <w:marLeft w:val="0"/>
                      <w:marRight w:val="0"/>
                      <w:marTop w:val="0"/>
                      <w:marBottom w:val="0"/>
                      <w:divBdr>
                        <w:top w:val="none" w:sz="0" w:space="0" w:color="auto"/>
                        <w:left w:val="none" w:sz="0" w:space="0" w:color="auto"/>
                        <w:bottom w:val="none" w:sz="0" w:space="0" w:color="auto"/>
                        <w:right w:val="none" w:sz="0" w:space="0" w:color="auto"/>
                      </w:divBdr>
                      <w:divsChild>
                        <w:div w:id="1398019575">
                          <w:marLeft w:val="75"/>
                          <w:marRight w:val="75"/>
                          <w:marTop w:val="0"/>
                          <w:marBottom w:val="0"/>
                          <w:divBdr>
                            <w:top w:val="none" w:sz="0" w:space="0" w:color="auto"/>
                            <w:left w:val="none" w:sz="0" w:space="0" w:color="auto"/>
                            <w:bottom w:val="none" w:sz="0" w:space="0" w:color="auto"/>
                            <w:right w:val="none" w:sz="0" w:space="0" w:color="auto"/>
                          </w:divBdr>
                          <w:divsChild>
                            <w:div w:id="1035542309">
                              <w:marLeft w:val="0"/>
                              <w:marRight w:val="0"/>
                              <w:marTop w:val="0"/>
                              <w:marBottom w:val="0"/>
                              <w:divBdr>
                                <w:top w:val="none" w:sz="0" w:space="0" w:color="auto"/>
                                <w:left w:val="none" w:sz="0" w:space="0" w:color="auto"/>
                                <w:bottom w:val="none" w:sz="0" w:space="0" w:color="auto"/>
                                <w:right w:val="none" w:sz="0" w:space="0" w:color="auto"/>
                              </w:divBdr>
                              <w:divsChild>
                                <w:div w:id="1112751510">
                                  <w:marLeft w:val="0"/>
                                  <w:marRight w:val="0"/>
                                  <w:marTop w:val="0"/>
                                  <w:marBottom w:val="0"/>
                                  <w:divBdr>
                                    <w:top w:val="none" w:sz="0" w:space="0" w:color="auto"/>
                                    <w:left w:val="none" w:sz="0" w:space="0" w:color="auto"/>
                                    <w:bottom w:val="none" w:sz="0" w:space="0" w:color="auto"/>
                                    <w:right w:val="none" w:sz="0" w:space="0" w:color="auto"/>
                                  </w:divBdr>
                                  <w:divsChild>
                                    <w:div w:id="1011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6622">
      <w:bodyDiv w:val="1"/>
      <w:marLeft w:val="0"/>
      <w:marRight w:val="0"/>
      <w:marTop w:val="0"/>
      <w:marBottom w:val="0"/>
      <w:divBdr>
        <w:top w:val="none" w:sz="0" w:space="0" w:color="auto"/>
        <w:left w:val="none" w:sz="0" w:space="0" w:color="auto"/>
        <w:bottom w:val="none" w:sz="0" w:space="0" w:color="auto"/>
        <w:right w:val="none" w:sz="0" w:space="0" w:color="auto"/>
      </w:divBdr>
      <w:divsChild>
        <w:div w:id="1675453257">
          <w:marLeft w:val="0"/>
          <w:marRight w:val="0"/>
          <w:marTop w:val="0"/>
          <w:marBottom w:val="0"/>
          <w:divBdr>
            <w:top w:val="none" w:sz="0" w:space="0" w:color="auto"/>
            <w:left w:val="none" w:sz="0" w:space="0" w:color="auto"/>
            <w:bottom w:val="none" w:sz="0" w:space="0" w:color="auto"/>
            <w:right w:val="none" w:sz="0" w:space="0" w:color="auto"/>
          </w:divBdr>
          <w:divsChild>
            <w:div w:id="319623138">
              <w:marLeft w:val="0"/>
              <w:marRight w:val="0"/>
              <w:marTop w:val="150"/>
              <w:marBottom w:val="0"/>
              <w:divBdr>
                <w:top w:val="none" w:sz="0" w:space="0" w:color="auto"/>
                <w:left w:val="none" w:sz="0" w:space="0" w:color="auto"/>
                <w:bottom w:val="none" w:sz="0" w:space="0" w:color="auto"/>
                <w:right w:val="none" w:sz="0" w:space="0" w:color="auto"/>
              </w:divBdr>
              <w:divsChild>
                <w:div w:id="874538045">
                  <w:marLeft w:val="0"/>
                  <w:marRight w:val="0"/>
                  <w:marTop w:val="0"/>
                  <w:marBottom w:val="0"/>
                  <w:divBdr>
                    <w:top w:val="none" w:sz="0" w:space="0" w:color="auto"/>
                    <w:left w:val="none" w:sz="0" w:space="0" w:color="auto"/>
                    <w:bottom w:val="none" w:sz="0" w:space="0" w:color="auto"/>
                    <w:right w:val="none" w:sz="0" w:space="0" w:color="auto"/>
                  </w:divBdr>
                  <w:divsChild>
                    <w:div w:id="778599070">
                      <w:marLeft w:val="0"/>
                      <w:marRight w:val="0"/>
                      <w:marTop w:val="0"/>
                      <w:marBottom w:val="0"/>
                      <w:divBdr>
                        <w:top w:val="none" w:sz="0" w:space="0" w:color="auto"/>
                        <w:left w:val="none" w:sz="0" w:space="0" w:color="auto"/>
                        <w:bottom w:val="none" w:sz="0" w:space="0" w:color="auto"/>
                        <w:right w:val="none" w:sz="0" w:space="0" w:color="auto"/>
                      </w:divBdr>
                      <w:divsChild>
                        <w:div w:id="697851295">
                          <w:marLeft w:val="75"/>
                          <w:marRight w:val="75"/>
                          <w:marTop w:val="0"/>
                          <w:marBottom w:val="0"/>
                          <w:divBdr>
                            <w:top w:val="none" w:sz="0" w:space="0" w:color="auto"/>
                            <w:left w:val="none" w:sz="0" w:space="0" w:color="auto"/>
                            <w:bottom w:val="none" w:sz="0" w:space="0" w:color="auto"/>
                            <w:right w:val="none" w:sz="0" w:space="0" w:color="auto"/>
                          </w:divBdr>
                          <w:divsChild>
                            <w:div w:id="127600838">
                              <w:marLeft w:val="0"/>
                              <w:marRight w:val="0"/>
                              <w:marTop w:val="0"/>
                              <w:marBottom w:val="0"/>
                              <w:divBdr>
                                <w:top w:val="none" w:sz="0" w:space="0" w:color="auto"/>
                                <w:left w:val="none" w:sz="0" w:space="0" w:color="auto"/>
                                <w:bottom w:val="none" w:sz="0" w:space="0" w:color="auto"/>
                                <w:right w:val="none" w:sz="0" w:space="0" w:color="auto"/>
                              </w:divBdr>
                              <w:divsChild>
                                <w:div w:id="2054310847">
                                  <w:marLeft w:val="0"/>
                                  <w:marRight w:val="0"/>
                                  <w:marTop w:val="0"/>
                                  <w:marBottom w:val="0"/>
                                  <w:divBdr>
                                    <w:top w:val="none" w:sz="0" w:space="0" w:color="auto"/>
                                    <w:left w:val="none" w:sz="0" w:space="0" w:color="auto"/>
                                    <w:bottom w:val="none" w:sz="0" w:space="0" w:color="auto"/>
                                    <w:right w:val="none" w:sz="0" w:space="0" w:color="auto"/>
                                  </w:divBdr>
                                  <w:divsChild>
                                    <w:div w:id="8214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632296">
      <w:bodyDiv w:val="1"/>
      <w:marLeft w:val="0"/>
      <w:marRight w:val="0"/>
      <w:marTop w:val="0"/>
      <w:marBottom w:val="0"/>
      <w:divBdr>
        <w:top w:val="none" w:sz="0" w:space="0" w:color="auto"/>
        <w:left w:val="none" w:sz="0" w:space="0" w:color="auto"/>
        <w:bottom w:val="none" w:sz="0" w:space="0" w:color="auto"/>
        <w:right w:val="none" w:sz="0" w:space="0" w:color="auto"/>
      </w:divBdr>
      <w:divsChild>
        <w:div w:id="865824299">
          <w:marLeft w:val="0"/>
          <w:marRight w:val="0"/>
          <w:marTop w:val="0"/>
          <w:marBottom w:val="0"/>
          <w:divBdr>
            <w:top w:val="none" w:sz="0" w:space="0" w:color="auto"/>
            <w:left w:val="none" w:sz="0" w:space="0" w:color="auto"/>
            <w:bottom w:val="none" w:sz="0" w:space="0" w:color="auto"/>
            <w:right w:val="none" w:sz="0" w:space="0" w:color="auto"/>
          </w:divBdr>
          <w:divsChild>
            <w:div w:id="347410171">
              <w:marLeft w:val="0"/>
              <w:marRight w:val="0"/>
              <w:marTop w:val="150"/>
              <w:marBottom w:val="0"/>
              <w:divBdr>
                <w:top w:val="none" w:sz="0" w:space="0" w:color="auto"/>
                <w:left w:val="none" w:sz="0" w:space="0" w:color="auto"/>
                <w:bottom w:val="none" w:sz="0" w:space="0" w:color="auto"/>
                <w:right w:val="none" w:sz="0" w:space="0" w:color="auto"/>
              </w:divBdr>
              <w:divsChild>
                <w:div w:id="649679525">
                  <w:marLeft w:val="0"/>
                  <w:marRight w:val="0"/>
                  <w:marTop w:val="0"/>
                  <w:marBottom w:val="0"/>
                  <w:divBdr>
                    <w:top w:val="none" w:sz="0" w:space="0" w:color="auto"/>
                    <w:left w:val="none" w:sz="0" w:space="0" w:color="auto"/>
                    <w:bottom w:val="none" w:sz="0" w:space="0" w:color="auto"/>
                    <w:right w:val="none" w:sz="0" w:space="0" w:color="auto"/>
                  </w:divBdr>
                  <w:divsChild>
                    <w:div w:id="1339427792">
                      <w:marLeft w:val="0"/>
                      <w:marRight w:val="0"/>
                      <w:marTop w:val="0"/>
                      <w:marBottom w:val="0"/>
                      <w:divBdr>
                        <w:top w:val="none" w:sz="0" w:space="0" w:color="auto"/>
                        <w:left w:val="none" w:sz="0" w:space="0" w:color="auto"/>
                        <w:bottom w:val="none" w:sz="0" w:space="0" w:color="auto"/>
                        <w:right w:val="none" w:sz="0" w:space="0" w:color="auto"/>
                      </w:divBdr>
                      <w:divsChild>
                        <w:div w:id="1466968542">
                          <w:marLeft w:val="75"/>
                          <w:marRight w:val="75"/>
                          <w:marTop w:val="0"/>
                          <w:marBottom w:val="0"/>
                          <w:divBdr>
                            <w:top w:val="none" w:sz="0" w:space="0" w:color="auto"/>
                            <w:left w:val="none" w:sz="0" w:space="0" w:color="auto"/>
                            <w:bottom w:val="none" w:sz="0" w:space="0" w:color="auto"/>
                            <w:right w:val="none" w:sz="0" w:space="0" w:color="auto"/>
                          </w:divBdr>
                          <w:divsChild>
                            <w:div w:id="1429807702">
                              <w:marLeft w:val="0"/>
                              <w:marRight w:val="0"/>
                              <w:marTop w:val="0"/>
                              <w:marBottom w:val="0"/>
                              <w:divBdr>
                                <w:top w:val="none" w:sz="0" w:space="0" w:color="auto"/>
                                <w:left w:val="none" w:sz="0" w:space="0" w:color="auto"/>
                                <w:bottom w:val="none" w:sz="0" w:space="0" w:color="auto"/>
                                <w:right w:val="none" w:sz="0" w:space="0" w:color="auto"/>
                              </w:divBdr>
                              <w:divsChild>
                                <w:div w:id="686759133">
                                  <w:marLeft w:val="0"/>
                                  <w:marRight w:val="0"/>
                                  <w:marTop w:val="0"/>
                                  <w:marBottom w:val="0"/>
                                  <w:divBdr>
                                    <w:top w:val="none" w:sz="0" w:space="0" w:color="auto"/>
                                    <w:left w:val="none" w:sz="0" w:space="0" w:color="auto"/>
                                    <w:bottom w:val="none" w:sz="0" w:space="0" w:color="auto"/>
                                    <w:right w:val="none" w:sz="0" w:space="0" w:color="auto"/>
                                  </w:divBdr>
                                  <w:divsChild>
                                    <w:div w:id="1084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359469">
      <w:bodyDiv w:val="1"/>
      <w:marLeft w:val="0"/>
      <w:marRight w:val="0"/>
      <w:marTop w:val="0"/>
      <w:marBottom w:val="0"/>
      <w:divBdr>
        <w:top w:val="none" w:sz="0" w:space="0" w:color="auto"/>
        <w:left w:val="none" w:sz="0" w:space="0" w:color="auto"/>
        <w:bottom w:val="none" w:sz="0" w:space="0" w:color="auto"/>
        <w:right w:val="none" w:sz="0" w:space="0" w:color="auto"/>
      </w:divBdr>
      <w:divsChild>
        <w:div w:id="278296432">
          <w:marLeft w:val="0"/>
          <w:marRight w:val="0"/>
          <w:marTop w:val="0"/>
          <w:marBottom w:val="0"/>
          <w:divBdr>
            <w:top w:val="none" w:sz="0" w:space="0" w:color="auto"/>
            <w:left w:val="none" w:sz="0" w:space="0" w:color="auto"/>
            <w:bottom w:val="none" w:sz="0" w:space="0" w:color="auto"/>
            <w:right w:val="none" w:sz="0" w:space="0" w:color="auto"/>
          </w:divBdr>
          <w:divsChild>
            <w:div w:id="170098550">
              <w:marLeft w:val="0"/>
              <w:marRight w:val="0"/>
              <w:marTop w:val="150"/>
              <w:marBottom w:val="0"/>
              <w:divBdr>
                <w:top w:val="none" w:sz="0" w:space="0" w:color="auto"/>
                <w:left w:val="none" w:sz="0" w:space="0" w:color="auto"/>
                <w:bottom w:val="none" w:sz="0" w:space="0" w:color="auto"/>
                <w:right w:val="none" w:sz="0" w:space="0" w:color="auto"/>
              </w:divBdr>
              <w:divsChild>
                <w:div w:id="100153071">
                  <w:marLeft w:val="0"/>
                  <w:marRight w:val="0"/>
                  <w:marTop w:val="0"/>
                  <w:marBottom w:val="0"/>
                  <w:divBdr>
                    <w:top w:val="none" w:sz="0" w:space="0" w:color="auto"/>
                    <w:left w:val="none" w:sz="0" w:space="0" w:color="auto"/>
                    <w:bottom w:val="none" w:sz="0" w:space="0" w:color="auto"/>
                    <w:right w:val="none" w:sz="0" w:space="0" w:color="auto"/>
                  </w:divBdr>
                  <w:divsChild>
                    <w:div w:id="30808783">
                      <w:marLeft w:val="0"/>
                      <w:marRight w:val="0"/>
                      <w:marTop w:val="0"/>
                      <w:marBottom w:val="0"/>
                      <w:divBdr>
                        <w:top w:val="none" w:sz="0" w:space="0" w:color="auto"/>
                        <w:left w:val="none" w:sz="0" w:space="0" w:color="auto"/>
                        <w:bottom w:val="none" w:sz="0" w:space="0" w:color="auto"/>
                        <w:right w:val="none" w:sz="0" w:space="0" w:color="auto"/>
                      </w:divBdr>
                      <w:divsChild>
                        <w:div w:id="1985429749">
                          <w:marLeft w:val="75"/>
                          <w:marRight w:val="75"/>
                          <w:marTop w:val="0"/>
                          <w:marBottom w:val="0"/>
                          <w:divBdr>
                            <w:top w:val="none" w:sz="0" w:space="0" w:color="auto"/>
                            <w:left w:val="none" w:sz="0" w:space="0" w:color="auto"/>
                            <w:bottom w:val="none" w:sz="0" w:space="0" w:color="auto"/>
                            <w:right w:val="none" w:sz="0" w:space="0" w:color="auto"/>
                          </w:divBdr>
                          <w:divsChild>
                            <w:div w:id="1697152939">
                              <w:marLeft w:val="0"/>
                              <w:marRight w:val="0"/>
                              <w:marTop w:val="0"/>
                              <w:marBottom w:val="0"/>
                              <w:divBdr>
                                <w:top w:val="none" w:sz="0" w:space="0" w:color="auto"/>
                                <w:left w:val="none" w:sz="0" w:space="0" w:color="auto"/>
                                <w:bottom w:val="none" w:sz="0" w:space="0" w:color="auto"/>
                                <w:right w:val="none" w:sz="0" w:space="0" w:color="auto"/>
                              </w:divBdr>
                              <w:divsChild>
                                <w:div w:id="126246578">
                                  <w:marLeft w:val="0"/>
                                  <w:marRight w:val="0"/>
                                  <w:marTop w:val="0"/>
                                  <w:marBottom w:val="0"/>
                                  <w:divBdr>
                                    <w:top w:val="none" w:sz="0" w:space="0" w:color="auto"/>
                                    <w:left w:val="none" w:sz="0" w:space="0" w:color="auto"/>
                                    <w:bottom w:val="none" w:sz="0" w:space="0" w:color="auto"/>
                                    <w:right w:val="none" w:sz="0" w:space="0" w:color="auto"/>
                                  </w:divBdr>
                                  <w:divsChild>
                                    <w:div w:id="18754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649772">
      <w:bodyDiv w:val="1"/>
      <w:marLeft w:val="0"/>
      <w:marRight w:val="0"/>
      <w:marTop w:val="0"/>
      <w:marBottom w:val="0"/>
      <w:divBdr>
        <w:top w:val="none" w:sz="0" w:space="0" w:color="auto"/>
        <w:left w:val="none" w:sz="0" w:space="0" w:color="auto"/>
        <w:bottom w:val="none" w:sz="0" w:space="0" w:color="auto"/>
        <w:right w:val="none" w:sz="0" w:space="0" w:color="auto"/>
      </w:divBdr>
      <w:divsChild>
        <w:div w:id="207224927">
          <w:marLeft w:val="0"/>
          <w:marRight w:val="0"/>
          <w:marTop w:val="0"/>
          <w:marBottom w:val="0"/>
          <w:divBdr>
            <w:top w:val="none" w:sz="0" w:space="0" w:color="auto"/>
            <w:left w:val="none" w:sz="0" w:space="0" w:color="auto"/>
            <w:bottom w:val="none" w:sz="0" w:space="0" w:color="auto"/>
            <w:right w:val="none" w:sz="0" w:space="0" w:color="auto"/>
          </w:divBdr>
          <w:divsChild>
            <w:div w:id="1500926011">
              <w:marLeft w:val="0"/>
              <w:marRight w:val="0"/>
              <w:marTop w:val="150"/>
              <w:marBottom w:val="0"/>
              <w:divBdr>
                <w:top w:val="none" w:sz="0" w:space="0" w:color="auto"/>
                <w:left w:val="none" w:sz="0" w:space="0" w:color="auto"/>
                <w:bottom w:val="none" w:sz="0" w:space="0" w:color="auto"/>
                <w:right w:val="none" w:sz="0" w:space="0" w:color="auto"/>
              </w:divBdr>
              <w:divsChild>
                <w:div w:id="542988697">
                  <w:marLeft w:val="0"/>
                  <w:marRight w:val="0"/>
                  <w:marTop w:val="0"/>
                  <w:marBottom w:val="0"/>
                  <w:divBdr>
                    <w:top w:val="none" w:sz="0" w:space="0" w:color="auto"/>
                    <w:left w:val="none" w:sz="0" w:space="0" w:color="auto"/>
                    <w:bottom w:val="none" w:sz="0" w:space="0" w:color="auto"/>
                    <w:right w:val="none" w:sz="0" w:space="0" w:color="auto"/>
                  </w:divBdr>
                  <w:divsChild>
                    <w:div w:id="1890262986">
                      <w:marLeft w:val="0"/>
                      <w:marRight w:val="0"/>
                      <w:marTop w:val="0"/>
                      <w:marBottom w:val="0"/>
                      <w:divBdr>
                        <w:top w:val="none" w:sz="0" w:space="0" w:color="auto"/>
                        <w:left w:val="none" w:sz="0" w:space="0" w:color="auto"/>
                        <w:bottom w:val="none" w:sz="0" w:space="0" w:color="auto"/>
                        <w:right w:val="none" w:sz="0" w:space="0" w:color="auto"/>
                      </w:divBdr>
                      <w:divsChild>
                        <w:div w:id="1833452685">
                          <w:marLeft w:val="75"/>
                          <w:marRight w:val="75"/>
                          <w:marTop w:val="0"/>
                          <w:marBottom w:val="0"/>
                          <w:divBdr>
                            <w:top w:val="none" w:sz="0" w:space="0" w:color="auto"/>
                            <w:left w:val="none" w:sz="0" w:space="0" w:color="auto"/>
                            <w:bottom w:val="none" w:sz="0" w:space="0" w:color="auto"/>
                            <w:right w:val="none" w:sz="0" w:space="0" w:color="auto"/>
                          </w:divBdr>
                          <w:divsChild>
                            <w:div w:id="858272070">
                              <w:marLeft w:val="0"/>
                              <w:marRight w:val="0"/>
                              <w:marTop w:val="0"/>
                              <w:marBottom w:val="0"/>
                              <w:divBdr>
                                <w:top w:val="none" w:sz="0" w:space="0" w:color="auto"/>
                                <w:left w:val="none" w:sz="0" w:space="0" w:color="auto"/>
                                <w:bottom w:val="none" w:sz="0" w:space="0" w:color="auto"/>
                                <w:right w:val="none" w:sz="0" w:space="0" w:color="auto"/>
                              </w:divBdr>
                              <w:divsChild>
                                <w:div w:id="1005326645">
                                  <w:marLeft w:val="0"/>
                                  <w:marRight w:val="0"/>
                                  <w:marTop w:val="0"/>
                                  <w:marBottom w:val="0"/>
                                  <w:divBdr>
                                    <w:top w:val="none" w:sz="0" w:space="0" w:color="auto"/>
                                    <w:left w:val="none" w:sz="0" w:space="0" w:color="auto"/>
                                    <w:bottom w:val="none" w:sz="0" w:space="0" w:color="auto"/>
                                    <w:right w:val="none" w:sz="0" w:space="0" w:color="auto"/>
                                  </w:divBdr>
                                  <w:divsChild>
                                    <w:div w:id="3720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206426">
      <w:bodyDiv w:val="1"/>
      <w:marLeft w:val="0"/>
      <w:marRight w:val="0"/>
      <w:marTop w:val="0"/>
      <w:marBottom w:val="0"/>
      <w:divBdr>
        <w:top w:val="none" w:sz="0" w:space="0" w:color="auto"/>
        <w:left w:val="none" w:sz="0" w:space="0" w:color="auto"/>
        <w:bottom w:val="none" w:sz="0" w:space="0" w:color="auto"/>
        <w:right w:val="none" w:sz="0" w:space="0" w:color="auto"/>
      </w:divBdr>
      <w:divsChild>
        <w:div w:id="515996359">
          <w:marLeft w:val="0"/>
          <w:marRight w:val="0"/>
          <w:marTop w:val="0"/>
          <w:marBottom w:val="0"/>
          <w:divBdr>
            <w:top w:val="none" w:sz="0" w:space="0" w:color="auto"/>
            <w:left w:val="none" w:sz="0" w:space="0" w:color="auto"/>
            <w:bottom w:val="none" w:sz="0" w:space="0" w:color="auto"/>
            <w:right w:val="none" w:sz="0" w:space="0" w:color="auto"/>
          </w:divBdr>
          <w:divsChild>
            <w:div w:id="499926101">
              <w:marLeft w:val="0"/>
              <w:marRight w:val="0"/>
              <w:marTop w:val="150"/>
              <w:marBottom w:val="0"/>
              <w:divBdr>
                <w:top w:val="none" w:sz="0" w:space="0" w:color="auto"/>
                <w:left w:val="none" w:sz="0" w:space="0" w:color="auto"/>
                <w:bottom w:val="none" w:sz="0" w:space="0" w:color="auto"/>
                <w:right w:val="none" w:sz="0" w:space="0" w:color="auto"/>
              </w:divBdr>
              <w:divsChild>
                <w:div w:id="894702547">
                  <w:marLeft w:val="0"/>
                  <w:marRight w:val="0"/>
                  <w:marTop w:val="0"/>
                  <w:marBottom w:val="0"/>
                  <w:divBdr>
                    <w:top w:val="none" w:sz="0" w:space="0" w:color="auto"/>
                    <w:left w:val="none" w:sz="0" w:space="0" w:color="auto"/>
                    <w:bottom w:val="none" w:sz="0" w:space="0" w:color="auto"/>
                    <w:right w:val="none" w:sz="0" w:space="0" w:color="auto"/>
                  </w:divBdr>
                  <w:divsChild>
                    <w:div w:id="580797186">
                      <w:marLeft w:val="0"/>
                      <w:marRight w:val="0"/>
                      <w:marTop w:val="0"/>
                      <w:marBottom w:val="0"/>
                      <w:divBdr>
                        <w:top w:val="none" w:sz="0" w:space="0" w:color="auto"/>
                        <w:left w:val="none" w:sz="0" w:space="0" w:color="auto"/>
                        <w:bottom w:val="none" w:sz="0" w:space="0" w:color="auto"/>
                        <w:right w:val="none" w:sz="0" w:space="0" w:color="auto"/>
                      </w:divBdr>
                      <w:divsChild>
                        <w:div w:id="768543756">
                          <w:marLeft w:val="75"/>
                          <w:marRight w:val="75"/>
                          <w:marTop w:val="0"/>
                          <w:marBottom w:val="0"/>
                          <w:divBdr>
                            <w:top w:val="none" w:sz="0" w:space="0" w:color="auto"/>
                            <w:left w:val="none" w:sz="0" w:space="0" w:color="auto"/>
                            <w:bottom w:val="none" w:sz="0" w:space="0" w:color="auto"/>
                            <w:right w:val="none" w:sz="0" w:space="0" w:color="auto"/>
                          </w:divBdr>
                          <w:divsChild>
                            <w:div w:id="444233741">
                              <w:marLeft w:val="0"/>
                              <w:marRight w:val="0"/>
                              <w:marTop w:val="0"/>
                              <w:marBottom w:val="0"/>
                              <w:divBdr>
                                <w:top w:val="none" w:sz="0" w:space="0" w:color="auto"/>
                                <w:left w:val="none" w:sz="0" w:space="0" w:color="auto"/>
                                <w:bottom w:val="none" w:sz="0" w:space="0" w:color="auto"/>
                                <w:right w:val="none" w:sz="0" w:space="0" w:color="auto"/>
                              </w:divBdr>
                              <w:divsChild>
                                <w:div w:id="1960599095">
                                  <w:marLeft w:val="0"/>
                                  <w:marRight w:val="0"/>
                                  <w:marTop w:val="0"/>
                                  <w:marBottom w:val="0"/>
                                  <w:divBdr>
                                    <w:top w:val="none" w:sz="0" w:space="0" w:color="auto"/>
                                    <w:left w:val="none" w:sz="0" w:space="0" w:color="auto"/>
                                    <w:bottom w:val="none" w:sz="0" w:space="0" w:color="auto"/>
                                    <w:right w:val="none" w:sz="0" w:space="0" w:color="auto"/>
                                  </w:divBdr>
                                  <w:divsChild>
                                    <w:div w:id="12984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83264">
      <w:bodyDiv w:val="1"/>
      <w:marLeft w:val="0"/>
      <w:marRight w:val="0"/>
      <w:marTop w:val="0"/>
      <w:marBottom w:val="0"/>
      <w:divBdr>
        <w:top w:val="none" w:sz="0" w:space="0" w:color="auto"/>
        <w:left w:val="none" w:sz="0" w:space="0" w:color="auto"/>
        <w:bottom w:val="none" w:sz="0" w:space="0" w:color="auto"/>
        <w:right w:val="none" w:sz="0" w:space="0" w:color="auto"/>
      </w:divBdr>
      <w:divsChild>
        <w:div w:id="321157104">
          <w:marLeft w:val="0"/>
          <w:marRight w:val="0"/>
          <w:marTop w:val="0"/>
          <w:marBottom w:val="0"/>
          <w:divBdr>
            <w:top w:val="none" w:sz="0" w:space="0" w:color="auto"/>
            <w:left w:val="none" w:sz="0" w:space="0" w:color="auto"/>
            <w:bottom w:val="none" w:sz="0" w:space="0" w:color="auto"/>
            <w:right w:val="none" w:sz="0" w:space="0" w:color="auto"/>
          </w:divBdr>
          <w:divsChild>
            <w:div w:id="301816679">
              <w:marLeft w:val="0"/>
              <w:marRight w:val="0"/>
              <w:marTop w:val="150"/>
              <w:marBottom w:val="0"/>
              <w:divBdr>
                <w:top w:val="none" w:sz="0" w:space="0" w:color="auto"/>
                <w:left w:val="none" w:sz="0" w:space="0" w:color="auto"/>
                <w:bottom w:val="none" w:sz="0" w:space="0" w:color="auto"/>
                <w:right w:val="none" w:sz="0" w:space="0" w:color="auto"/>
              </w:divBdr>
              <w:divsChild>
                <w:div w:id="1697459247">
                  <w:marLeft w:val="0"/>
                  <w:marRight w:val="0"/>
                  <w:marTop w:val="0"/>
                  <w:marBottom w:val="0"/>
                  <w:divBdr>
                    <w:top w:val="none" w:sz="0" w:space="0" w:color="auto"/>
                    <w:left w:val="none" w:sz="0" w:space="0" w:color="auto"/>
                    <w:bottom w:val="none" w:sz="0" w:space="0" w:color="auto"/>
                    <w:right w:val="none" w:sz="0" w:space="0" w:color="auto"/>
                  </w:divBdr>
                  <w:divsChild>
                    <w:div w:id="272370945">
                      <w:marLeft w:val="0"/>
                      <w:marRight w:val="0"/>
                      <w:marTop w:val="0"/>
                      <w:marBottom w:val="0"/>
                      <w:divBdr>
                        <w:top w:val="none" w:sz="0" w:space="0" w:color="auto"/>
                        <w:left w:val="none" w:sz="0" w:space="0" w:color="auto"/>
                        <w:bottom w:val="none" w:sz="0" w:space="0" w:color="auto"/>
                        <w:right w:val="none" w:sz="0" w:space="0" w:color="auto"/>
                      </w:divBdr>
                      <w:divsChild>
                        <w:div w:id="822889851">
                          <w:marLeft w:val="75"/>
                          <w:marRight w:val="75"/>
                          <w:marTop w:val="0"/>
                          <w:marBottom w:val="0"/>
                          <w:divBdr>
                            <w:top w:val="none" w:sz="0" w:space="0" w:color="auto"/>
                            <w:left w:val="none" w:sz="0" w:space="0" w:color="auto"/>
                            <w:bottom w:val="none" w:sz="0" w:space="0" w:color="auto"/>
                            <w:right w:val="none" w:sz="0" w:space="0" w:color="auto"/>
                          </w:divBdr>
                          <w:divsChild>
                            <w:div w:id="1124810087">
                              <w:marLeft w:val="0"/>
                              <w:marRight w:val="0"/>
                              <w:marTop w:val="0"/>
                              <w:marBottom w:val="0"/>
                              <w:divBdr>
                                <w:top w:val="none" w:sz="0" w:space="0" w:color="auto"/>
                                <w:left w:val="none" w:sz="0" w:space="0" w:color="auto"/>
                                <w:bottom w:val="none" w:sz="0" w:space="0" w:color="auto"/>
                                <w:right w:val="none" w:sz="0" w:space="0" w:color="auto"/>
                              </w:divBdr>
                              <w:divsChild>
                                <w:div w:id="142236296">
                                  <w:marLeft w:val="0"/>
                                  <w:marRight w:val="0"/>
                                  <w:marTop w:val="0"/>
                                  <w:marBottom w:val="0"/>
                                  <w:divBdr>
                                    <w:top w:val="none" w:sz="0" w:space="0" w:color="auto"/>
                                    <w:left w:val="none" w:sz="0" w:space="0" w:color="auto"/>
                                    <w:bottom w:val="none" w:sz="0" w:space="0" w:color="auto"/>
                                    <w:right w:val="none" w:sz="0" w:space="0" w:color="auto"/>
                                  </w:divBdr>
                                  <w:divsChild>
                                    <w:div w:id="18284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034677">
      <w:bodyDiv w:val="1"/>
      <w:marLeft w:val="0"/>
      <w:marRight w:val="0"/>
      <w:marTop w:val="0"/>
      <w:marBottom w:val="0"/>
      <w:divBdr>
        <w:top w:val="none" w:sz="0" w:space="0" w:color="auto"/>
        <w:left w:val="none" w:sz="0" w:space="0" w:color="auto"/>
        <w:bottom w:val="none" w:sz="0" w:space="0" w:color="auto"/>
        <w:right w:val="none" w:sz="0" w:space="0" w:color="auto"/>
      </w:divBdr>
      <w:divsChild>
        <w:div w:id="1722633088">
          <w:marLeft w:val="0"/>
          <w:marRight w:val="0"/>
          <w:marTop w:val="0"/>
          <w:marBottom w:val="0"/>
          <w:divBdr>
            <w:top w:val="none" w:sz="0" w:space="0" w:color="auto"/>
            <w:left w:val="none" w:sz="0" w:space="0" w:color="auto"/>
            <w:bottom w:val="none" w:sz="0" w:space="0" w:color="auto"/>
            <w:right w:val="none" w:sz="0" w:space="0" w:color="auto"/>
          </w:divBdr>
          <w:divsChild>
            <w:div w:id="1255867582">
              <w:marLeft w:val="0"/>
              <w:marRight w:val="0"/>
              <w:marTop w:val="150"/>
              <w:marBottom w:val="0"/>
              <w:divBdr>
                <w:top w:val="none" w:sz="0" w:space="0" w:color="auto"/>
                <w:left w:val="none" w:sz="0" w:space="0" w:color="auto"/>
                <w:bottom w:val="none" w:sz="0" w:space="0" w:color="auto"/>
                <w:right w:val="none" w:sz="0" w:space="0" w:color="auto"/>
              </w:divBdr>
              <w:divsChild>
                <w:div w:id="779377969">
                  <w:marLeft w:val="0"/>
                  <w:marRight w:val="0"/>
                  <w:marTop w:val="0"/>
                  <w:marBottom w:val="0"/>
                  <w:divBdr>
                    <w:top w:val="none" w:sz="0" w:space="0" w:color="auto"/>
                    <w:left w:val="none" w:sz="0" w:space="0" w:color="auto"/>
                    <w:bottom w:val="none" w:sz="0" w:space="0" w:color="auto"/>
                    <w:right w:val="none" w:sz="0" w:space="0" w:color="auto"/>
                  </w:divBdr>
                  <w:divsChild>
                    <w:div w:id="194971316">
                      <w:marLeft w:val="0"/>
                      <w:marRight w:val="0"/>
                      <w:marTop w:val="0"/>
                      <w:marBottom w:val="0"/>
                      <w:divBdr>
                        <w:top w:val="none" w:sz="0" w:space="0" w:color="auto"/>
                        <w:left w:val="none" w:sz="0" w:space="0" w:color="auto"/>
                        <w:bottom w:val="none" w:sz="0" w:space="0" w:color="auto"/>
                        <w:right w:val="none" w:sz="0" w:space="0" w:color="auto"/>
                      </w:divBdr>
                      <w:divsChild>
                        <w:div w:id="560095219">
                          <w:marLeft w:val="75"/>
                          <w:marRight w:val="75"/>
                          <w:marTop w:val="0"/>
                          <w:marBottom w:val="0"/>
                          <w:divBdr>
                            <w:top w:val="none" w:sz="0" w:space="0" w:color="auto"/>
                            <w:left w:val="none" w:sz="0" w:space="0" w:color="auto"/>
                            <w:bottom w:val="none" w:sz="0" w:space="0" w:color="auto"/>
                            <w:right w:val="none" w:sz="0" w:space="0" w:color="auto"/>
                          </w:divBdr>
                          <w:divsChild>
                            <w:div w:id="1137065512">
                              <w:marLeft w:val="0"/>
                              <w:marRight w:val="0"/>
                              <w:marTop w:val="0"/>
                              <w:marBottom w:val="0"/>
                              <w:divBdr>
                                <w:top w:val="none" w:sz="0" w:space="0" w:color="auto"/>
                                <w:left w:val="none" w:sz="0" w:space="0" w:color="auto"/>
                                <w:bottom w:val="none" w:sz="0" w:space="0" w:color="auto"/>
                                <w:right w:val="none" w:sz="0" w:space="0" w:color="auto"/>
                              </w:divBdr>
                              <w:divsChild>
                                <w:div w:id="146868456">
                                  <w:marLeft w:val="0"/>
                                  <w:marRight w:val="0"/>
                                  <w:marTop w:val="0"/>
                                  <w:marBottom w:val="0"/>
                                  <w:divBdr>
                                    <w:top w:val="none" w:sz="0" w:space="0" w:color="auto"/>
                                    <w:left w:val="none" w:sz="0" w:space="0" w:color="auto"/>
                                    <w:bottom w:val="none" w:sz="0" w:space="0" w:color="auto"/>
                                    <w:right w:val="none" w:sz="0" w:space="0" w:color="auto"/>
                                  </w:divBdr>
                                  <w:divsChild>
                                    <w:div w:id="8484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gif"/><Relationship Id="rId3" Type="http://schemas.microsoft.com/office/2007/relationships/stylesWithEffects" Target="stylesWithEffects.xml"/><Relationship Id="rId7" Type="http://schemas.openxmlformats.org/officeDocument/2006/relationships/hyperlink" Target="http://help.sap.com/saphelp_46c/helpdata/en/35/26b825afab52b9e10000009b38f974/content.htm" TargetMode="External"/><Relationship Id="rId12" Type="http://schemas.openxmlformats.org/officeDocument/2006/relationships/image" Target="media/image3.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help.sap.com/saphelp_46c/helpdata/en/96/8b411843ce11d189ee0000e81ddfac/frameset.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elp.sap.com/saphelp_46c/helpdata/en/96/8b3ee943ce11d189ee0000e81ddfac/content.htm" TargetMode="External"/><Relationship Id="rId4" Type="http://schemas.openxmlformats.org/officeDocument/2006/relationships/settings" Target="settings.xml"/><Relationship Id="rId9" Type="http://schemas.openxmlformats.org/officeDocument/2006/relationships/hyperlink" Target="http://help.sap.com/saphelp_46c/helpdata/en/96/8b3ee943ce11d189ee0000e81ddfac/content.htm"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1723</Words>
  <Characters>9824</Characters>
  <Application>Microsoft Office Word</Application>
  <DocSecurity>0</DocSecurity>
  <Lines>81</Lines>
  <Paragraphs>23</Paragraphs>
  <ScaleCrop>false</ScaleCrop>
  <Company>UnitedHealth Group</Company>
  <LinksUpToDate>false</LinksUpToDate>
  <CharactersWithSpaces>11524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2016-01-27T06:21:00Z</dcterms:created>
  <dcterms:modified xsi:type="dcterms:W3CDTF">2016-01-27T06:25:00Z</dcterms:modified>
</cp:coreProperties>
</file>