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Green-wave-abstract-backgrounds-for-powerpoint-templates (2)" recolor="t" type="frame"/>
    </v:background>
  </w:background>
  <w:body>
    <w:p w:rsidR="008D08F4" w:rsidRPr="00BB490B" w:rsidRDefault="008D08F4" w:rsidP="000B330B">
      <w:pPr>
        <w:rPr>
          <w:rFonts w:ascii="Verdana" w:hAnsi="Verdana"/>
        </w:rPr>
      </w:pPr>
      <w:bookmarkStart w:id="0" w:name="_GoBack"/>
      <w:bookmarkEnd w:id="0"/>
    </w:p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0B330B" w:rsidRPr="00BB490B" w:rsidRDefault="000B330B" w:rsidP="00A1154B">
      <w:pPr>
        <w:spacing w:before="100" w:beforeAutospacing="1" w:after="100" w:afterAutospacing="1"/>
        <w:contextualSpacing/>
        <w:jc w:val="both"/>
        <w:rPr>
          <w:rFonts w:ascii="Verdana" w:hAnsi="Verdana" w:cs="Times New Roman"/>
          <w:b/>
          <w:sz w:val="144"/>
          <w:szCs w:val="144"/>
        </w:rPr>
      </w:pPr>
    </w:p>
    <w:p w:rsidR="00300438" w:rsidRPr="00A56D44" w:rsidRDefault="00F278E9" w:rsidP="00D71AE3">
      <w:pPr>
        <w:contextualSpacing/>
        <w:rPr>
          <w:rFonts w:cstheme="minorHAnsi"/>
          <w:b/>
          <w:sz w:val="144"/>
          <w:szCs w:val="144"/>
        </w:rPr>
      </w:pPr>
      <w:r w:rsidRPr="00A56D44">
        <w:rPr>
          <w:rFonts w:cstheme="minorHAnsi"/>
          <w:b/>
          <w:sz w:val="144"/>
          <w:szCs w:val="144"/>
        </w:rPr>
        <w:t>SAP FICO</w:t>
      </w:r>
    </w:p>
    <w:p w:rsidR="00300438" w:rsidRPr="00D71AE3" w:rsidRDefault="00D71AE3" w:rsidP="00D71A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71AE3">
        <w:rPr>
          <w:rFonts w:ascii="Times New Roman" w:hAnsi="Times New Roman" w:cs="Times New Roman"/>
          <w:sz w:val="28"/>
          <w:szCs w:val="28"/>
        </w:rPr>
        <w:t>(Finance and Controlling)</w:t>
      </w:r>
    </w:p>
    <w:p w:rsidR="00300438" w:rsidRPr="00A56D44" w:rsidRDefault="00300438" w:rsidP="000B330B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144"/>
          <w:szCs w:val="144"/>
        </w:rPr>
      </w:pPr>
    </w:p>
    <w:tbl>
      <w:tblPr>
        <w:tblStyle w:val="TableGrid"/>
        <w:tblpPr w:leftFromText="180" w:rightFromText="180" w:vertAnchor="page" w:horzAnchor="margin" w:tblpXSpec="center" w:tblpY="9466"/>
        <w:tblW w:w="12239" w:type="dxa"/>
        <w:shd w:val="clear" w:color="auto" w:fill="92D050"/>
        <w:tblLook w:val="04A0" w:firstRow="1" w:lastRow="0" w:firstColumn="1" w:lastColumn="0" w:noHBand="0" w:noVBand="1"/>
      </w:tblPr>
      <w:tblGrid>
        <w:gridCol w:w="12239"/>
      </w:tblGrid>
      <w:tr w:rsidR="00B53195" w:rsidRPr="00A56D44" w:rsidTr="00076B5B">
        <w:trPr>
          <w:trHeight w:val="1192"/>
        </w:trPr>
        <w:tc>
          <w:tcPr>
            <w:tcW w:w="12239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B53195" w:rsidRDefault="00B53195" w:rsidP="00B53195">
            <w:pPr>
              <w:ind w:left="270" w:right="-157"/>
              <w:rPr>
                <w:rFonts w:cstheme="minorHAnsi"/>
                <w:b/>
                <w:sz w:val="96"/>
                <w:szCs w:val="96"/>
              </w:rPr>
            </w:pPr>
            <w:r w:rsidRPr="00A56D44">
              <w:rPr>
                <w:rFonts w:cstheme="minorHAnsi"/>
                <w:b/>
                <w:sz w:val="96"/>
                <w:szCs w:val="96"/>
              </w:rPr>
              <w:t>TECH VISION</w:t>
            </w:r>
          </w:p>
          <w:p w:rsidR="00B53195" w:rsidRDefault="00B53195" w:rsidP="00B53195">
            <w:pPr>
              <w:ind w:left="270" w:right="-157"/>
              <w:rPr>
                <w:rFonts w:cstheme="minorHAnsi"/>
                <w:b/>
                <w:sz w:val="32"/>
                <w:szCs w:val="32"/>
              </w:rPr>
            </w:pPr>
            <w:r w:rsidRPr="00B53195">
              <w:rPr>
                <w:rFonts w:cstheme="minorHAnsi"/>
                <w:b/>
                <w:sz w:val="32"/>
                <w:szCs w:val="32"/>
              </w:rPr>
              <w:t>IT TRAINING AND PLACEMENT SERVICES</w:t>
            </w:r>
          </w:p>
          <w:p w:rsidR="00B53195" w:rsidRPr="00B53195" w:rsidRDefault="00687816" w:rsidP="00B53195">
            <w:pPr>
              <w:ind w:left="270" w:right="-157"/>
              <w:rPr>
                <w:rFonts w:cstheme="minorHAnsi"/>
                <w:b/>
                <w:sz w:val="28"/>
                <w:szCs w:val="28"/>
              </w:rPr>
            </w:pPr>
            <w:hyperlink r:id="rId10" w:history="1">
              <w:r w:rsidR="00B53195" w:rsidRPr="00B53195">
                <w:rPr>
                  <w:rStyle w:val="Hyperlink"/>
                  <w:rFonts w:cstheme="minorHAnsi"/>
                  <w:b/>
                  <w:sz w:val="28"/>
                  <w:szCs w:val="28"/>
                </w:rPr>
                <w:t>www.techvisionit.com</w:t>
              </w:r>
            </w:hyperlink>
          </w:p>
        </w:tc>
      </w:tr>
    </w:tbl>
    <w:p w:rsidR="002B251F" w:rsidRPr="00A56D44" w:rsidRDefault="00300438" w:rsidP="000B330B">
      <w:pPr>
        <w:rPr>
          <w:rFonts w:ascii="Times New Roman" w:hAnsi="Times New Roman" w:cs="Times New Roman"/>
          <w:b/>
          <w:sz w:val="144"/>
          <w:szCs w:val="144"/>
        </w:rPr>
      </w:pPr>
      <w:r w:rsidRPr="00A56D44"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75DB" w:rsidRPr="00BB490B" w:rsidRDefault="002B251F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lastRenderedPageBreak/>
        <w:t>Course Duration:</w:t>
      </w:r>
      <w:r w:rsidRPr="00BB490B">
        <w:rPr>
          <w:rFonts w:ascii="Verdana" w:hAnsi="Verdana" w:cs="Arial"/>
          <w:sz w:val="23"/>
          <w:szCs w:val="23"/>
        </w:rPr>
        <w:t xml:space="preserve"> </w:t>
      </w:r>
      <w:r w:rsidR="002275DB" w:rsidRPr="00BB490B">
        <w:rPr>
          <w:rFonts w:ascii="Verdana" w:hAnsi="Verdana" w:cs="Arial"/>
          <w:sz w:val="23"/>
          <w:szCs w:val="23"/>
        </w:rPr>
        <w:t>60 hours</w:t>
      </w:r>
    </w:p>
    <w:p w:rsidR="0016138A" w:rsidRPr="00BB490B" w:rsidRDefault="0016138A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t>Sessions:</w:t>
      </w:r>
      <w:r w:rsidRPr="00BB490B">
        <w:rPr>
          <w:rFonts w:ascii="Verdana" w:hAnsi="Verdana" w:cs="Arial"/>
          <w:sz w:val="23"/>
          <w:szCs w:val="23"/>
        </w:rPr>
        <w:t xml:space="preserve"> Weekdays; Weekends; Crash Course</w:t>
      </w:r>
    </w:p>
    <w:p w:rsidR="0016138A" w:rsidRPr="00BB490B" w:rsidRDefault="0016138A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</w:p>
    <w:p w:rsidR="002C47C6" w:rsidRPr="00BB490B" w:rsidRDefault="002C47C6" w:rsidP="00C22631">
      <w:pPr>
        <w:tabs>
          <w:tab w:val="left" w:pos="315"/>
          <w:tab w:val="center" w:pos="4500"/>
        </w:tabs>
        <w:jc w:val="left"/>
        <w:rPr>
          <w:rFonts w:ascii="Verdana" w:hAnsi="Verdana" w:cs="Arial"/>
          <w:b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t>Course Summary:</w:t>
      </w:r>
    </w:p>
    <w:p w:rsidR="002C47C6" w:rsidRPr="00BB490B" w:rsidRDefault="007305FF" w:rsidP="00182BC7">
      <w:pPr>
        <w:tabs>
          <w:tab w:val="left" w:pos="315"/>
          <w:tab w:val="center" w:pos="4500"/>
        </w:tabs>
        <w:spacing w:line="240" w:lineRule="auto"/>
        <w:jc w:val="left"/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noProof/>
          <w:sz w:val="23"/>
          <w:szCs w:val="23"/>
        </w:rPr>
        <w:drawing>
          <wp:inline distT="0" distB="0" distL="0" distR="0">
            <wp:extent cx="56388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38" w:rsidRPr="00BB490B" w:rsidRDefault="002B251F" w:rsidP="00A56D44">
      <w:pPr>
        <w:tabs>
          <w:tab w:val="left" w:pos="315"/>
          <w:tab w:val="center" w:pos="4500"/>
        </w:tabs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sz w:val="23"/>
          <w:szCs w:val="23"/>
        </w:rPr>
        <w:br w:type="page"/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lastRenderedPageBreak/>
        <w:t>Introduction to SAP R/3</w:t>
      </w:r>
    </w:p>
    <w:p w:rsidR="000B330B" w:rsidRPr="00BB490B" w:rsidRDefault="000B330B" w:rsidP="000B330B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Introduction to ERP, Advantages of SAP over other ERP Packages</w:t>
      </w:r>
    </w:p>
    <w:p w:rsidR="000B330B" w:rsidRPr="00BB490B" w:rsidRDefault="000B330B" w:rsidP="000B330B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Introduction to SAP R/3 FICO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hAnsi="Verdana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Organizational Structure and Global Parameters:</w:t>
      </w:r>
      <w:r w:rsidRPr="00BB490B">
        <w:rPr>
          <w:rFonts w:ascii="Verdana" w:hAnsi="Verdana"/>
        </w:rPr>
        <w:t xml:space="preserve"> </w:t>
      </w:r>
    </w:p>
    <w:tbl>
      <w:tblPr>
        <w:tblW w:w="8257" w:type="dxa"/>
        <w:tblInd w:w="93" w:type="dxa"/>
        <w:tblLook w:val="04A0" w:firstRow="1" w:lastRow="0" w:firstColumn="1" w:lastColumn="0" w:noHBand="0" w:noVBand="1"/>
      </w:tblPr>
      <w:tblGrid>
        <w:gridCol w:w="8257"/>
      </w:tblGrid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Company and assign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Business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Credit Control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Controlling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Company Codes to Controlling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Company Code Global Parameters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Set company Code Productive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Fiscal Year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Fiscal Year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Posting Period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Open and Close Posting Periods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Posting Period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Field Status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Field Status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Document Types for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Number Ranges for Document Types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Tolerance Groups for employees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Tolerance Groups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Set Fiscal year Default for Company Code Set Default Value date Propose for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Check and Assign Tax Calculation Procedure to Country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Tax Codes for Sales and Purchases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Tax Accounts for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Activate Extended Withholding Tax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Withholding Tax Types for Invoice and Payment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Withholding Tax codes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Withholding Tax Types to Company Codes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Accounts for Withholding Tax Postings</w:t>
            </w:r>
          </w:p>
          <w:p w:rsidR="00B309FA" w:rsidRDefault="00B309FA" w:rsidP="00B309FA">
            <w:pPr>
              <w:spacing w:before="100" w:beforeAutospacing="1" w:line="300" w:lineRule="atLeast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</w:p>
          <w:p w:rsidR="00B309FA" w:rsidRPr="00BB490B" w:rsidRDefault="00B309FA" w:rsidP="00B309FA">
            <w:pPr>
              <w:spacing w:before="100" w:beforeAutospacing="1" w:line="300" w:lineRule="atLeast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</w:p>
        </w:tc>
      </w:tr>
    </w:tbl>
    <w:p w:rsidR="000B330B" w:rsidRPr="00BB490B" w:rsidRDefault="000B330B" w:rsidP="000B330B">
      <w:pPr>
        <w:spacing w:line="300" w:lineRule="atLeast"/>
        <w:jc w:val="both"/>
        <w:rPr>
          <w:rFonts w:ascii="Verdana" w:hAnsi="Verdana"/>
        </w:rPr>
      </w:pP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lastRenderedPageBreak/>
        <w:t>General Ledger Accounting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General Ledger Master (with and without reference)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Display/Change/Block/Unblock of general ledger master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Document Entry posting normal postings and posting with reference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and change of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of GL balances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GL account line items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Parked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Hold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Sample Document and postings with sample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recurring entry document and postings with recurring doc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account assignment model and posting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line layouts for display of GL line items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Reversal of individual documents, mass reversal, reversal of cleared items and reversal of accrual and deferral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Exchange Rate types and Translation ratios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Exchange rates &amp; posting of foreign currency transactions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Interest calculations on term loans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Accrual and Deferral documents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Accounts Payable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vendor account groups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number ranges for vendor master records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number ranges to vendor account groups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tolerance group for venders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vendor master (display/change/block/unblock of vender master)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vendor transactions (invoice posting, payment posting, credit memo)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Settings for advance payments to parties (down payment) and clearing of down payment against invoices (special GL transactions)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partial Payment &amp; Residual Payment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payment terms,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house banks and account ids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check lots and maintenance of check register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check register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Cancellation of UN issued checks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void reasons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Cancellation of issued checks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purchase returns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Configuration of automatic payment program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Payment to vendors through APP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correspondence &amp; party statement of accounts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</w:pPr>
    </w:p>
    <w:p w:rsidR="000B330B" w:rsidRPr="00BB490B" w:rsidRDefault="000B330B" w:rsidP="000B330B">
      <w:pPr>
        <w:tabs>
          <w:tab w:val="left" w:pos="3300"/>
        </w:tabs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Accounts receivable</w:t>
      </w: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ab/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customer account groups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number ranges for customer master records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number ranges for customer account groups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tolerance group for customers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customer master (display/change/block/unblock of vender master)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customer transactions (sales invoice posting, payment posting, debit memo)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Settings for advance payment from parties (down payment)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settings for dunning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dunning letters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correspondence and party statement of accounts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Bills of exchange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sales returns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Asset Accounting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chart of depreciation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% tax codes for sales and purchased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chart of depreciation to company code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account determination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screen lay out rules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number ranges for asset classes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Integration with General Ledger &amp; Posting rules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Depreciation key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multilevel methods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period control methods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main asset master records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sub asset master records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Acquisition of fixed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Sale of fixed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Transfer of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Scrapping of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Depreciation run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Line item Settlement of assets under construction of capital work in progress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New General ledger accounting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Parallel ledgers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Document splitting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Segments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Reports</w:t>
      </w:r>
    </w:p>
    <w:p w:rsidR="000B330B" w:rsidRPr="00BB490B" w:rsidRDefault="000B330B" w:rsidP="000B330B">
      <w:pPr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Financial statement version</w:t>
      </w:r>
    </w:p>
    <w:p w:rsidR="000B330B" w:rsidRPr="00BB490B" w:rsidRDefault="000B330B" w:rsidP="000B330B">
      <w:pPr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General Ledger, Accounts Payable, Accounts Receivable and Assets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t>Controlling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Basic settings for controlling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Controlling Area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Number ranges for Controlling Area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 Planning Versions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Cost element accounting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primary cost elements from financial accounting area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primary cost elements from controlling area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of cost element master records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cost element master records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Primary cost element categories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Secondary cost element categories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Default account assignments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Cost Center Accounting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Cost Center Standard Hierarchy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Centers and cost center groups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cost center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cost center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center groups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to cost centers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Reposting of co line items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Repost of Costs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cost centers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Overhead Calculation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secondary cost element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and Execution of Distribution Cycle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and execution of assessment cycles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Cost center reports</w:t>
      </w:r>
    </w:p>
    <w:sectPr w:rsidR="000B330B" w:rsidRPr="00BB490B" w:rsidSect="00076B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75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816" w:rsidRDefault="00687816" w:rsidP="00453BE4">
      <w:pPr>
        <w:spacing w:line="240" w:lineRule="auto"/>
      </w:pPr>
      <w:r>
        <w:separator/>
      </w:r>
    </w:p>
  </w:endnote>
  <w:endnote w:type="continuationSeparator" w:id="0">
    <w:p w:rsidR="00687816" w:rsidRDefault="00687816" w:rsidP="0045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EF5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BE4" w:rsidRDefault="00D6457E" w:rsidP="00F278E9">
    <w:pPr>
      <w:pStyle w:val="Footer"/>
      <w:jc w:val="left"/>
    </w:pPr>
    <w:r>
      <w:t>TechV</w:t>
    </w:r>
    <w:r w:rsidR="00453BE4">
      <w:t>ision</w:t>
    </w:r>
    <w:r>
      <w:t xml:space="preserve"> – IT Training and Placement Services</w:t>
    </w:r>
  </w:p>
  <w:p w:rsidR="00453BE4" w:rsidRPr="00453BE4" w:rsidRDefault="00453BE4" w:rsidP="00F278E9">
    <w:pPr>
      <w:pStyle w:val="Footer"/>
      <w:jc w:val="left"/>
    </w:pPr>
    <w:r w:rsidRPr="00453BE4">
      <w:t>85</w:t>
    </w:r>
    <w:r w:rsidR="00B309FA">
      <w:t>-</w:t>
    </w:r>
    <w:r w:rsidRPr="00453BE4">
      <w:t>0606</w:t>
    </w:r>
    <w:r w:rsidR="00B309FA">
      <w:t>-</w:t>
    </w:r>
    <w:proofErr w:type="gramStart"/>
    <w:r w:rsidRPr="00453BE4">
      <w:t>1213  9711579710</w:t>
    </w:r>
    <w:proofErr w:type="gramEnd"/>
  </w:p>
  <w:p w:rsidR="00453BE4" w:rsidRDefault="00453BE4" w:rsidP="00F278E9">
    <w:pPr>
      <w:pStyle w:val="Footer"/>
      <w:jc w:val="left"/>
    </w:pPr>
    <w:r w:rsidRPr="00453BE4">
      <w:t>enquiry@techvisionit.com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7E" w:rsidRDefault="00D6457E" w:rsidP="00D6457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816" w:rsidRDefault="00687816" w:rsidP="00453BE4">
      <w:pPr>
        <w:spacing w:line="240" w:lineRule="auto"/>
      </w:pPr>
      <w:r>
        <w:separator/>
      </w:r>
    </w:p>
  </w:footnote>
  <w:footnote w:type="continuationSeparator" w:id="0">
    <w:p w:rsidR="00687816" w:rsidRDefault="00687816" w:rsidP="00453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6878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38611" o:spid="_x0000_s2064" type="#_x0000_t75" style="position:absolute;left:0;text-align:left;margin-left:0;margin-top:0;width:750pt;height:900pt;z-index:-251657216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7758"/>
    </w:tblGrid>
    <w:tr w:rsidR="00CC38E0" w:rsidTr="00B53195">
      <w:tc>
        <w:tcPr>
          <w:tcW w:w="1818" w:type="dxa"/>
        </w:tcPr>
        <w:p w:rsidR="00CC38E0" w:rsidRDefault="00687816" w:rsidP="00F952EB">
          <w:pPr>
            <w:pStyle w:val="Header"/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86738612" o:spid="_x0000_s2065" type="#_x0000_t75" style="position:absolute;margin-left:0;margin-top:0;width:750pt;height:900pt;z-index:-251656192;mso-position-horizontal:center;mso-position-horizontal-relative:margin;mso-position-vertical:center;mso-position-vertical-relative:margin" o:allowincell="f">
                <v:imagedata r:id="rId1" o:title="Green-wave-abstract-backgrounds-for-powerpoint-templates (2)"/>
                <w10:wrap anchorx="margin" anchory="margin"/>
              </v:shape>
            </w:pict>
          </w:r>
          <w:r w:rsidR="00B53195">
            <w:rPr>
              <w:noProof/>
            </w:rPr>
            <w:drawing>
              <wp:inline distT="0" distB="0" distL="0" distR="0" wp14:anchorId="35CCF914" wp14:editId="137C5227">
                <wp:extent cx="1100401" cy="828675"/>
                <wp:effectExtent l="0" t="0" r="508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197" cy="84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8" w:type="dxa"/>
        </w:tcPr>
        <w:p w:rsidR="00CC38E0" w:rsidRDefault="00CC38E0" w:rsidP="00CC38E0">
          <w:pPr>
            <w:pStyle w:val="Header"/>
            <w:ind w:hanging="108"/>
            <w:jc w:val="left"/>
          </w:pPr>
        </w:p>
        <w:p w:rsidR="00CC38E0" w:rsidRDefault="00CC38E0" w:rsidP="00CC38E0"/>
        <w:p w:rsidR="00CC38E0" w:rsidRPr="00B309FA" w:rsidRDefault="00CC38E0" w:rsidP="00CC38E0">
          <w:pPr>
            <w:tabs>
              <w:tab w:val="left" w:pos="480"/>
              <w:tab w:val="center" w:pos="3816"/>
            </w:tabs>
            <w:jc w:val="both"/>
            <w:rPr>
              <w:b/>
              <w:sz w:val="20"/>
              <w:szCs w:val="20"/>
            </w:rPr>
          </w:pPr>
        </w:p>
        <w:p w:rsidR="00B309FA" w:rsidRDefault="00B309FA" w:rsidP="00CC38E0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/>
              <w:color w:val="4A5C26"/>
              <w:sz w:val="18"/>
              <w:szCs w:val="18"/>
            </w:rPr>
          </w:pPr>
        </w:p>
        <w:p w:rsidR="00CC38E0" w:rsidRPr="00B309FA" w:rsidRDefault="00CC38E0" w:rsidP="00CC38E0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</w:pPr>
          <w:r w:rsidRPr="00B53195">
            <w:rPr>
              <w:rFonts w:asciiTheme="majorBidi" w:hAnsiTheme="majorBidi" w:cstheme="majorBidi"/>
              <w:b/>
              <w:sz w:val="18"/>
              <w:szCs w:val="18"/>
            </w:rPr>
            <w:t>GET TRAINED. GET JOB</w:t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</w:p>
      </w:tc>
    </w:tr>
  </w:tbl>
  <w:p w:rsidR="00453BE4" w:rsidRDefault="00453BE4" w:rsidP="00F952EB">
    <w:pPr>
      <w:pStyle w:val="Header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6878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38610" o:spid="_x0000_s2063" type="#_x0000_t75" style="position:absolute;left:0;text-align:left;margin-left:0;margin-top:0;width:750pt;height:900pt;z-index:-251658240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8B3"/>
    <w:multiLevelType w:val="multilevel"/>
    <w:tmpl w:val="A02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306C0"/>
    <w:multiLevelType w:val="multilevel"/>
    <w:tmpl w:val="53A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27F7F"/>
    <w:multiLevelType w:val="multilevel"/>
    <w:tmpl w:val="06E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D571F"/>
    <w:multiLevelType w:val="multilevel"/>
    <w:tmpl w:val="15B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C11D0"/>
    <w:multiLevelType w:val="multilevel"/>
    <w:tmpl w:val="080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97AAE"/>
    <w:multiLevelType w:val="multilevel"/>
    <w:tmpl w:val="94B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352"/>
    <w:multiLevelType w:val="multilevel"/>
    <w:tmpl w:val="A36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30433"/>
    <w:multiLevelType w:val="multilevel"/>
    <w:tmpl w:val="A0B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14061"/>
    <w:multiLevelType w:val="multilevel"/>
    <w:tmpl w:val="37F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BF7CDD"/>
    <w:multiLevelType w:val="multilevel"/>
    <w:tmpl w:val="ED2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70C4D"/>
    <w:multiLevelType w:val="multilevel"/>
    <w:tmpl w:val="2E4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44B41"/>
    <w:multiLevelType w:val="multilevel"/>
    <w:tmpl w:val="E4A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A59F5"/>
    <w:multiLevelType w:val="multilevel"/>
    <w:tmpl w:val="96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B6EC0"/>
    <w:multiLevelType w:val="multilevel"/>
    <w:tmpl w:val="191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D613E"/>
    <w:multiLevelType w:val="multilevel"/>
    <w:tmpl w:val="A5F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54A8D"/>
    <w:multiLevelType w:val="multilevel"/>
    <w:tmpl w:val="B18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15"/>
  </w:num>
  <w:num w:numId="6">
    <w:abstractNumId w:val="2"/>
  </w:num>
  <w:num w:numId="7">
    <w:abstractNumId w:val="5"/>
  </w:num>
  <w:num w:numId="8">
    <w:abstractNumId w:val="8"/>
  </w:num>
  <w:num w:numId="9">
    <w:abstractNumId w:val="1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E4"/>
    <w:rsid w:val="00076B5B"/>
    <w:rsid w:val="000A3B6A"/>
    <w:rsid w:val="000B330B"/>
    <w:rsid w:val="000C20A5"/>
    <w:rsid w:val="0016138A"/>
    <w:rsid w:val="00182BC7"/>
    <w:rsid w:val="002275DB"/>
    <w:rsid w:val="00262B19"/>
    <w:rsid w:val="00267663"/>
    <w:rsid w:val="002B251F"/>
    <w:rsid w:val="002C47C6"/>
    <w:rsid w:val="002F15B1"/>
    <w:rsid w:val="00300438"/>
    <w:rsid w:val="00335248"/>
    <w:rsid w:val="00453BE4"/>
    <w:rsid w:val="004D1524"/>
    <w:rsid w:val="004E3B7F"/>
    <w:rsid w:val="005C6F98"/>
    <w:rsid w:val="00650698"/>
    <w:rsid w:val="00687816"/>
    <w:rsid w:val="006D03E0"/>
    <w:rsid w:val="007305FF"/>
    <w:rsid w:val="007C1D5A"/>
    <w:rsid w:val="00823403"/>
    <w:rsid w:val="008A0862"/>
    <w:rsid w:val="008D08F4"/>
    <w:rsid w:val="008F6BD7"/>
    <w:rsid w:val="009E02D8"/>
    <w:rsid w:val="009F3DB6"/>
    <w:rsid w:val="00A1154B"/>
    <w:rsid w:val="00A22726"/>
    <w:rsid w:val="00A56D44"/>
    <w:rsid w:val="00B309FA"/>
    <w:rsid w:val="00B53195"/>
    <w:rsid w:val="00BB490B"/>
    <w:rsid w:val="00C013A9"/>
    <w:rsid w:val="00C22631"/>
    <w:rsid w:val="00CC38E0"/>
    <w:rsid w:val="00D33CA3"/>
    <w:rsid w:val="00D4001F"/>
    <w:rsid w:val="00D6457E"/>
    <w:rsid w:val="00D71AE3"/>
    <w:rsid w:val="00EF5EF4"/>
    <w:rsid w:val="00F278E9"/>
    <w:rsid w:val="00F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oter" Target="footer2.xml"/><Relationship Id="rId10" Type="http://schemas.openxmlformats.org/officeDocument/2006/relationships/hyperlink" Target="http://www.techvisionit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07C42-488B-4605-9A69-0315CA2F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TechVision</dc:creator>
  <cp:keywords>Training</cp:keywords>
  <cp:lastModifiedBy>Kumar, Vimlesh</cp:lastModifiedBy>
  <cp:revision>2</cp:revision>
  <cp:lastPrinted>2016-01-22T16:30:00Z</cp:lastPrinted>
  <dcterms:created xsi:type="dcterms:W3CDTF">2016-03-21T17:56:00Z</dcterms:created>
  <dcterms:modified xsi:type="dcterms:W3CDTF">2016-03-21T17:56:00Z</dcterms:modified>
</cp:coreProperties>
</file>