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09" w:rsidRPr="00E85B45" w:rsidRDefault="00B97109" w:rsidP="00B97109">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bookmarkStart w:id="0" w:name="_GoBack"/>
      <w:r w:rsidRPr="00E85B45">
        <w:rPr>
          <w:rFonts w:ascii="Arial" w:eastAsia="Times New Roman" w:hAnsi="Arial" w:cs="Arial"/>
          <w:color w:val="14396E"/>
          <w:sz w:val="21"/>
          <w:szCs w:val="21"/>
        </w:rPr>
        <w:t>Frequencies for Categorical Data</w:t>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Frequencies procedure can produce summary measures for categorical variables in the form of frequency tables, bar charts, or pie charts.</w: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To run the Frequencies procedure, click </w:t>
      </w:r>
      <w:r w:rsidRPr="00E85B45">
        <w:rPr>
          <w:rFonts w:ascii="Arial" w:eastAsia="Times New Roman" w:hAnsi="Arial" w:cs="Arial"/>
          <w:b/>
          <w:bCs/>
          <w:color w:val="0B0318"/>
          <w:sz w:val="21"/>
          <w:szCs w:val="21"/>
        </w:rPr>
        <w:t>Analyze &gt; Descriptive Statistics &gt; Frequencies</w:t>
      </w:r>
      <w:r w:rsidRPr="00E85B45">
        <w:rPr>
          <w:rFonts w:ascii="Arial" w:eastAsia="Times New Roman" w:hAnsi="Arial" w:cs="Arial"/>
          <w:color w:val="0B0318"/>
          <w:sz w:val="21"/>
          <w:szCs w:val="21"/>
        </w:rPr>
        <w:t>.</w:t>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drawing>
          <wp:inline distT="0" distB="0" distL="0" distR="0" wp14:anchorId="29F13391" wp14:editId="2553FBE6">
            <wp:extent cx="3283585" cy="768985"/>
            <wp:effectExtent l="0" t="0" r="0" b="0"/>
            <wp:docPr id="8" name="Picture 8" descr="https://lgimages.s3.amazonaws.com/data/imagemanager/68594/spss_frecategorical_menu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gimages.s3.amazonaws.com/data/imagemanager/68594/spss_frecategorical_menu_o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3585" cy="768985"/>
                    </a:xfrm>
                    <a:prstGeom prst="rect">
                      <a:avLst/>
                    </a:prstGeom>
                    <a:noFill/>
                    <a:ln>
                      <a:noFill/>
                    </a:ln>
                  </pic:spPr>
                </pic:pic>
              </a:graphicData>
            </a:graphic>
          </wp:inline>
        </w:drawing>
      </w:r>
    </w:p>
    <w:p w:rsidR="00B97109" w:rsidRPr="00E85B45" w:rsidRDefault="00B97109" w:rsidP="00B97109">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drawing>
          <wp:inline distT="0" distB="0" distL="0" distR="0" wp14:anchorId="21F35F34" wp14:editId="10980DA8">
            <wp:extent cx="4447540" cy="2819400"/>
            <wp:effectExtent l="0" t="0" r="0" b="0"/>
            <wp:docPr id="7" name="Picture 7" descr="https://s3.amazonaws.com/libapps/accounts/2515/images/spss_frequencies_window_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libapps/accounts/2515/images/spss_frequencies_window_labe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540" cy="2819400"/>
                    </a:xfrm>
                    <a:prstGeom prst="rect">
                      <a:avLst/>
                    </a:prstGeom>
                    <a:noFill/>
                    <a:ln>
                      <a:noFill/>
                    </a:ln>
                  </pic:spPr>
                </pic:pic>
              </a:graphicData>
            </a:graphic>
          </wp:inline>
        </w:drawing>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bdr w:val="single" w:sz="18" w:space="2" w:color="FF0000" w:frame="1"/>
          <w:shd w:val="clear" w:color="auto" w:fill="FFFFFF"/>
        </w:rPr>
        <w:t>A</w:t>
      </w:r>
      <w:r w:rsidRPr="00E85B45">
        <w:rPr>
          <w:rFonts w:ascii="Arial" w:eastAsia="Times New Roman" w:hAnsi="Arial" w:cs="Arial"/>
          <w:color w:val="0B0318"/>
          <w:sz w:val="21"/>
          <w:szCs w:val="21"/>
        </w:rPr>
        <w:t> </w:t>
      </w:r>
      <w:r w:rsidRPr="00E85B45">
        <w:rPr>
          <w:rFonts w:ascii="Arial" w:eastAsia="Times New Roman" w:hAnsi="Arial" w:cs="Arial"/>
          <w:b/>
          <w:bCs/>
          <w:color w:val="0B0318"/>
          <w:sz w:val="21"/>
          <w:szCs w:val="21"/>
        </w:rPr>
        <w:t>Variable(s):</w:t>
      </w:r>
      <w:r w:rsidRPr="00E85B45">
        <w:rPr>
          <w:rFonts w:ascii="Arial" w:eastAsia="Times New Roman" w:hAnsi="Arial" w:cs="Arial"/>
          <w:color w:val="0B0318"/>
          <w:sz w:val="21"/>
          <w:szCs w:val="21"/>
        </w:rPr>
        <w:t> The variables to produce Frequencies output for. To include a variable for analysis, double-click on its name to move it to the Variables box. Moving several variables to this box will create several frequency tables at once.</w:t>
      </w:r>
    </w:p>
    <w:p w:rsidR="00B97109" w:rsidRPr="00E85B45" w:rsidRDefault="00E85B45" w:rsidP="00B97109">
      <w:pPr>
        <w:shd w:val="clear" w:color="auto" w:fill="FFFFFF"/>
        <w:spacing w:after="0" w:line="240" w:lineRule="auto"/>
        <w:jc w:val="center"/>
        <w:textAlignment w:val="top"/>
        <w:rPr>
          <w:rFonts w:ascii="Arial" w:eastAsia="Times New Roman" w:hAnsi="Arial" w:cs="Arial"/>
          <w:color w:val="222222"/>
          <w:sz w:val="21"/>
          <w:szCs w:val="21"/>
        </w:rPr>
      </w:pPr>
      <w:r w:rsidRPr="00E85B45">
        <w:rPr>
          <w:rFonts w:ascii="Arial" w:eastAsia="Times New Roman" w:hAnsi="Arial" w:cs="Arial"/>
          <w:color w:val="222222"/>
          <w:sz w:val="21"/>
          <w:szCs w:val="21"/>
        </w:rPr>
        <w:pict>
          <v:rect id="_x0000_i1025" style="width:0;height:0" o:hralign="center" o:hrstd="t" o:hr="t" fillcolor="#a0a0a0" stroked="f"/>
        </w:pic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bdr w:val="single" w:sz="18" w:space="2" w:color="FF0000" w:frame="1"/>
          <w:shd w:val="clear" w:color="auto" w:fill="FFFFFF"/>
        </w:rPr>
        <w:t>B</w:t>
      </w:r>
      <w:r w:rsidRPr="00E85B45">
        <w:rPr>
          <w:rFonts w:ascii="Arial" w:eastAsia="Times New Roman" w:hAnsi="Arial" w:cs="Arial"/>
          <w:color w:val="0B0318"/>
          <w:sz w:val="21"/>
          <w:szCs w:val="21"/>
        </w:rPr>
        <w:t> </w:t>
      </w:r>
      <w:r w:rsidRPr="00E85B45">
        <w:rPr>
          <w:rFonts w:ascii="Arial" w:eastAsia="Times New Roman" w:hAnsi="Arial" w:cs="Arial"/>
          <w:b/>
          <w:bCs/>
          <w:color w:val="0B0318"/>
          <w:sz w:val="21"/>
          <w:szCs w:val="21"/>
        </w:rPr>
        <w:t>Statistics: </w:t>
      </w:r>
      <w:r w:rsidRPr="00E85B45">
        <w:rPr>
          <w:rFonts w:ascii="Arial" w:eastAsia="Times New Roman" w:hAnsi="Arial" w:cs="Arial"/>
          <w:color w:val="0B0318"/>
          <w:sz w:val="21"/>
          <w:szCs w:val="21"/>
        </w:rPr>
        <w:t>Opens the Frequencies: Statistics window, which contains various descriptive statistics.</w:t>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lastRenderedPageBreak/>
        <w:drawing>
          <wp:inline distT="0" distB="0" distL="0" distR="0" wp14:anchorId="3450AF9D" wp14:editId="166DDBC0">
            <wp:extent cx="4412615" cy="3858260"/>
            <wp:effectExtent l="0" t="0" r="6985" b="8890"/>
            <wp:docPr id="6" name="Picture 6" descr="Frequencies: Statistics window. From top to bottom, by section: Percentile values (quartiles, percentiles); Central tendency (mean, median, mode, sum); Dispersion (standard deviation, variance, range, minimum, maximum, standard error of mean); Distribution (skewness,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quencies: Statistics window. From top to bottom, by section: Percentile values (quartiles, percentiles); Central tendency (mean, median, mode, sum); Dispersion (standard deviation, variance, range, minimum, maximum, standard error of mean); Distribution (skewness, kurto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615" cy="3858260"/>
                    </a:xfrm>
                    <a:prstGeom prst="rect">
                      <a:avLst/>
                    </a:prstGeom>
                    <a:noFill/>
                    <a:ln>
                      <a:noFill/>
                    </a:ln>
                  </pic:spPr>
                </pic:pic>
              </a:graphicData>
            </a:graphic>
          </wp:inline>
        </w:drawing>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vast majority of the descriptive statistics available in the Frequencies: Statistics window are never appropriate for nominal variables, and are rarely appropriate for ordinal variables in most situations. There are two exceptions to this:</w:t>
      </w:r>
    </w:p>
    <w:p w:rsidR="00B97109" w:rsidRPr="00E85B45" w:rsidRDefault="00B97109" w:rsidP="00B97109">
      <w:pPr>
        <w:numPr>
          <w:ilvl w:val="0"/>
          <w:numId w:val="1"/>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w:t>
      </w:r>
      <w:r w:rsidRPr="00E85B45">
        <w:rPr>
          <w:rFonts w:ascii="Arial" w:eastAsia="Times New Roman" w:hAnsi="Arial" w:cs="Arial"/>
          <w:b/>
          <w:bCs/>
          <w:color w:val="0B0318"/>
          <w:sz w:val="21"/>
          <w:szCs w:val="21"/>
        </w:rPr>
        <w:t>Mode</w:t>
      </w:r>
      <w:r w:rsidRPr="00E85B45">
        <w:rPr>
          <w:rFonts w:ascii="Arial" w:eastAsia="Times New Roman" w:hAnsi="Arial" w:cs="Arial"/>
          <w:color w:val="0B0318"/>
          <w:sz w:val="21"/>
          <w:szCs w:val="21"/>
        </w:rPr>
        <w:t> (which is the most frequent response) has a clear interpretation when applied to most nominal and ordinal categorical variables.</w:t>
      </w:r>
    </w:p>
    <w:p w:rsidR="00B97109" w:rsidRPr="00E85B45" w:rsidRDefault="00B97109" w:rsidP="00B97109">
      <w:pPr>
        <w:numPr>
          <w:ilvl w:val="0"/>
          <w:numId w:val="1"/>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w:t>
      </w:r>
      <w:r w:rsidRPr="00E85B45">
        <w:rPr>
          <w:rFonts w:ascii="Arial" w:eastAsia="Times New Roman" w:hAnsi="Arial" w:cs="Arial"/>
          <w:b/>
          <w:bCs/>
          <w:color w:val="0B0318"/>
          <w:sz w:val="21"/>
          <w:szCs w:val="21"/>
        </w:rPr>
        <w:t>Values are group midpoints</w:t>
      </w:r>
      <w:r w:rsidRPr="00E85B45">
        <w:rPr>
          <w:rFonts w:ascii="Arial" w:eastAsia="Times New Roman" w:hAnsi="Arial" w:cs="Arial"/>
          <w:color w:val="0B0318"/>
          <w:sz w:val="21"/>
          <w:szCs w:val="21"/>
        </w:rPr>
        <w:t> option can be applied to certain ordinal variables that have been coded in such a way that their value takes on the midpoint of a range. For example, this would be the case if you had measured subjects' ages and had coded anyone between the ages of 20 and 29 as 25, or between the 30 and 39 as 35 (source: </w:t>
      </w:r>
      <w:hyperlink r:id="rId9" w:history="1">
        <w:r w:rsidRPr="00E85B45">
          <w:rPr>
            <w:rFonts w:ascii="Arial" w:eastAsia="Times New Roman" w:hAnsi="Arial" w:cs="Arial"/>
            <w:color w:val="0000FF"/>
            <w:sz w:val="21"/>
            <w:szCs w:val="21"/>
            <w:u w:val="single"/>
          </w:rPr>
          <w:t>IBM SPSS Statistics Information Center</w:t>
        </w:r>
      </w:hyperlink>
      <w:r w:rsidRPr="00E85B45">
        <w:rPr>
          <w:rFonts w:ascii="Arial" w:eastAsia="Times New Roman" w:hAnsi="Arial" w:cs="Arial"/>
          <w:color w:val="0B0318"/>
          <w:sz w:val="21"/>
          <w:szCs w:val="21"/>
        </w:rPr>
        <w:t>).</w:t>
      </w:r>
    </w:p>
    <w:p w:rsidR="00B97109" w:rsidRPr="00E85B45" w:rsidRDefault="00B97109" w:rsidP="00B97109">
      <w:pPr>
        <w:shd w:val="clear" w:color="auto" w:fill="FFFFFF"/>
        <w:spacing w:after="100" w:line="240" w:lineRule="auto"/>
        <w:textAlignment w:val="top"/>
        <w:rPr>
          <w:rFonts w:ascii="Arial" w:eastAsia="Times New Roman" w:hAnsi="Arial" w:cs="Arial"/>
          <w:color w:val="222222"/>
          <w:sz w:val="21"/>
          <w:szCs w:val="21"/>
        </w:rPr>
      </w:pPr>
      <w:r w:rsidRPr="00E85B45">
        <w:rPr>
          <w:rFonts w:ascii="Arial" w:eastAsia="Times New Roman" w:hAnsi="Arial" w:cs="Arial"/>
          <w:color w:val="222222"/>
          <w:sz w:val="21"/>
          <w:szCs w:val="21"/>
        </w:rPr>
        <w:t xml:space="preserve">If your categorical variables are coded numerically, it is very easy to </w:t>
      </w:r>
      <w:proofErr w:type="spellStart"/>
      <w:r w:rsidRPr="00E85B45">
        <w:rPr>
          <w:rFonts w:ascii="Arial" w:eastAsia="Times New Roman" w:hAnsi="Arial" w:cs="Arial"/>
          <w:color w:val="222222"/>
          <w:sz w:val="21"/>
          <w:szCs w:val="21"/>
        </w:rPr>
        <w:t>mis</w:t>
      </w:r>
      <w:proofErr w:type="spellEnd"/>
      <w:r w:rsidRPr="00E85B45">
        <w:rPr>
          <w:rFonts w:ascii="Arial" w:eastAsia="Times New Roman" w:hAnsi="Arial" w:cs="Arial"/>
          <w:color w:val="222222"/>
          <w:sz w:val="21"/>
          <w:szCs w:val="21"/>
        </w:rPr>
        <w:t>-use measures like the mean and standard deviation. SPSS will compute those statistics if they are requested, regardless of whether or not they are meaningful. It is up to the researcher to determine if these measures are appropriate for their data. In general, you should never use any of these statistics for dichotomous variables or nominal variables, and should only use these statistics with caution for ordinal variables.</w:t>
      </w:r>
    </w:p>
    <w:p w:rsidR="00B97109" w:rsidRPr="00E85B45" w:rsidRDefault="00E85B45" w:rsidP="00B97109">
      <w:pPr>
        <w:shd w:val="clear" w:color="auto" w:fill="FFFFFF"/>
        <w:spacing w:after="0" w:line="240" w:lineRule="auto"/>
        <w:jc w:val="center"/>
        <w:textAlignment w:val="top"/>
        <w:rPr>
          <w:rFonts w:ascii="Arial" w:eastAsia="Times New Roman" w:hAnsi="Arial" w:cs="Arial"/>
          <w:color w:val="222222"/>
          <w:sz w:val="21"/>
          <w:szCs w:val="21"/>
        </w:rPr>
      </w:pPr>
      <w:r w:rsidRPr="00E85B45">
        <w:rPr>
          <w:rFonts w:ascii="Arial" w:eastAsia="Times New Roman" w:hAnsi="Arial" w:cs="Arial"/>
          <w:color w:val="222222"/>
          <w:sz w:val="21"/>
          <w:szCs w:val="21"/>
        </w:rPr>
        <w:pict>
          <v:rect id="_x0000_i1026" style="width:0;height:0" o:hralign="center" o:hrstd="t" o:hr="t" fillcolor="#a0a0a0" stroked="f"/>
        </w:pic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bdr w:val="single" w:sz="18" w:space="2" w:color="FF0000" w:frame="1"/>
          <w:shd w:val="clear" w:color="auto" w:fill="FFFFFF"/>
        </w:rPr>
        <w:t>C</w:t>
      </w:r>
      <w:r w:rsidRPr="00E85B45">
        <w:rPr>
          <w:rFonts w:ascii="Arial" w:eastAsia="Times New Roman" w:hAnsi="Arial" w:cs="Arial"/>
          <w:color w:val="0B0318"/>
          <w:sz w:val="21"/>
          <w:szCs w:val="21"/>
        </w:rPr>
        <w:t> </w:t>
      </w:r>
      <w:r w:rsidRPr="00E85B45">
        <w:rPr>
          <w:rFonts w:ascii="Arial" w:eastAsia="Times New Roman" w:hAnsi="Arial" w:cs="Arial"/>
          <w:b/>
          <w:bCs/>
          <w:color w:val="0B0318"/>
          <w:sz w:val="21"/>
          <w:szCs w:val="21"/>
        </w:rPr>
        <w:t>Charts: </w:t>
      </w:r>
      <w:r w:rsidRPr="00E85B45">
        <w:rPr>
          <w:rFonts w:ascii="Arial" w:eastAsia="Times New Roman" w:hAnsi="Arial" w:cs="Arial"/>
          <w:color w:val="0B0318"/>
          <w:sz w:val="21"/>
          <w:szCs w:val="21"/>
        </w:rPr>
        <w:t xml:space="preserve">Opens the Frequencies: Charts window, which contains various graphical options. Options include bar charts, pie charts, and histograms. For categorical variables, bar charts and pie </w:t>
      </w:r>
      <w:r w:rsidRPr="00E85B45">
        <w:rPr>
          <w:rFonts w:ascii="Arial" w:eastAsia="Times New Roman" w:hAnsi="Arial" w:cs="Arial"/>
          <w:color w:val="0B0318"/>
          <w:sz w:val="21"/>
          <w:szCs w:val="21"/>
        </w:rPr>
        <w:lastRenderedPageBreak/>
        <w:t>charts are appropriate. Histograms should only be used for continuous variables; they should </w:t>
      </w:r>
      <w:r w:rsidRPr="00E85B45">
        <w:rPr>
          <w:rFonts w:ascii="Arial" w:eastAsia="Times New Roman" w:hAnsi="Arial" w:cs="Arial"/>
          <w:i/>
          <w:iCs/>
          <w:color w:val="0B0318"/>
          <w:sz w:val="21"/>
          <w:szCs w:val="21"/>
        </w:rPr>
        <w:t>not</w:t>
      </w:r>
      <w:r w:rsidRPr="00E85B45">
        <w:rPr>
          <w:rFonts w:ascii="Arial" w:eastAsia="Times New Roman" w:hAnsi="Arial" w:cs="Arial"/>
          <w:color w:val="0B0318"/>
          <w:sz w:val="21"/>
          <w:szCs w:val="21"/>
        </w:rPr>
        <w:t> be used for ordinal variables, and should </w:t>
      </w:r>
      <w:r w:rsidRPr="00E85B45">
        <w:rPr>
          <w:rFonts w:ascii="Arial" w:eastAsia="Times New Roman" w:hAnsi="Arial" w:cs="Arial"/>
          <w:i/>
          <w:iCs/>
          <w:color w:val="0B0318"/>
          <w:sz w:val="21"/>
          <w:szCs w:val="21"/>
        </w:rPr>
        <w:t>never</w:t>
      </w:r>
      <w:r w:rsidRPr="00E85B45">
        <w:rPr>
          <w:rFonts w:ascii="Arial" w:eastAsia="Times New Roman" w:hAnsi="Arial" w:cs="Arial"/>
          <w:color w:val="0B0318"/>
          <w:sz w:val="21"/>
          <w:szCs w:val="21"/>
        </w:rPr>
        <w:t> be used with nominal variables.</w:t>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drawing>
          <wp:inline distT="0" distB="0" distL="0" distR="0" wp14:anchorId="0F9413B1" wp14:editId="3EC436F5">
            <wp:extent cx="2590800" cy="2687955"/>
            <wp:effectExtent l="0" t="0" r="0" b="0"/>
            <wp:docPr id="5" name="Picture 5" descr="https://s3.amazonaws.com/libapps/accounts/2515/images/spss_v23_frequencies_charts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v23_frequencies_charts_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687955"/>
                    </a:xfrm>
                    <a:prstGeom prst="rect">
                      <a:avLst/>
                    </a:prstGeom>
                    <a:noFill/>
                    <a:ln>
                      <a:noFill/>
                    </a:ln>
                  </pic:spPr>
                </pic:pic>
              </a:graphicData>
            </a:graphic>
          </wp:inline>
        </w:drawing>
      </w:r>
    </w:p>
    <w:p w:rsidR="00B97109" w:rsidRPr="00E85B45" w:rsidRDefault="00B97109" w:rsidP="00B97109">
      <w:pPr>
        <w:numPr>
          <w:ilvl w:val="0"/>
          <w:numId w:val="2"/>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rPr>
        <w:t>Bar chart</w:t>
      </w:r>
      <w:r w:rsidRPr="00E85B45">
        <w:rPr>
          <w:rFonts w:ascii="Arial" w:eastAsia="Times New Roman" w:hAnsi="Arial" w:cs="Arial"/>
          <w:color w:val="0B0318"/>
          <w:sz w:val="21"/>
          <w:szCs w:val="21"/>
        </w:rPr>
        <w:t> displays the categories on the graph's x-axis, and either the frequencies or the percentages on the y-axis</w:t>
      </w:r>
    </w:p>
    <w:p w:rsidR="00B97109" w:rsidRPr="00E85B45" w:rsidRDefault="00B97109" w:rsidP="00B97109">
      <w:pPr>
        <w:numPr>
          <w:ilvl w:val="0"/>
          <w:numId w:val="2"/>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rPr>
        <w:t>Pie chart</w:t>
      </w:r>
      <w:r w:rsidRPr="00E85B45">
        <w:rPr>
          <w:rFonts w:ascii="Arial" w:eastAsia="Times New Roman" w:hAnsi="Arial" w:cs="Arial"/>
          <w:color w:val="0B0318"/>
          <w:sz w:val="21"/>
          <w:szCs w:val="21"/>
        </w:rPr>
        <w:t> depicts the categories of a variable as "slices" of a circular "pie".</w: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Note that the options in the </w:t>
      </w:r>
      <w:r w:rsidRPr="00E85B45">
        <w:rPr>
          <w:rFonts w:ascii="Arial" w:eastAsia="Times New Roman" w:hAnsi="Arial" w:cs="Arial"/>
          <w:b/>
          <w:bCs/>
          <w:color w:val="0B0318"/>
          <w:sz w:val="21"/>
          <w:szCs w:val="21"/>
        </w:rPr>
        <w:t>Chart Values</w:t>
      </w:r>
      <w:r w:rsidRPr="00E85B45">
        <w:rPr>
          <w:rFonts w:ascii="Arial" w:eastAsia="Times New Roman" w:hAnsi="Arial" w:cs="Arial"/>
          <w:color w:val="0B0318"/>
          <w:sz w:val="21"/>
          <w:szCs w:val="21"/>
        </w:rPr>
        <w:t> area apply only to bar charts and pie charts. In particular, these options affect whether the labeling for the pie slices or the y-axis of the bar chart uses counts or percentages. This setting will greyed out if Histograms is selected.</w:t>
      </w:r>
    </w:p>
    <w:p w:rsidR="00B97109" w:rsidRPr="00E85B45" w:rsidRDefault="00E85B45" w:rsidP="00B97109">
      <w:pPr>
        <w:shd w:val="clear" w:color="auto" w:fill="FFFFFF"/>
        <w:spacing w:after="0" w:line="240" w:lineRule="auto"/>
        <w:jc w:val="center"/>
        <w:textAlignment w:val="top"/>
        <w:rPr>
          <w:rFonts w:ascii="Arial" w:eastAsia="Times New Roman" w:hAnsi="Arial" w:cs="Arial"/>
          <w:color w:val="222222"/>
          <w:sz w:val="21"/>
          <w:szCs w:val="21"/>
        </w:rPr>
      </w:pPr>
      <w:r w:rsidRPr="00E85B45">
        <w:rPr>
          <w:rFonts w:ascii="Arial" w:eastAsia="Times New Roman" w:hAnsi="Arial" w:cs="Arial"/>
          <w:color w:val="222222"/>
          <w:sz w:val="21"/>
          <w:szCs w:val="21"/>
        </w:rPr>
        <w:pict>
          <v:rect id="_x0000_i1027" style="width:0;height:0" o:hralign="center" o:hrstd="t" o:hr="t" fillcolor="#a0a0a0" stroked="f"/>
        </w:pic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bdr w:val="single" w:sz="18" w:space="2" w:color="FF0000" w:frame="1"/>
          <w:shd w:val="clear" w:color="auto" w:fill="FFFFFF"/>
        </w:rPr>
        <w:t>D</w:t>
      </w:r>
      <w:r w:rsidRPr="00E85B45">
        <w:rPr>
          <w:rFonts w:ascii="Arial" w:eastAsia="Times New Roman" w:hAnsi="Arial" w:cs="Arial"/>
          <w:color w:val="0B0318"/>
          <w:sz w:val="21"/>
          <w:szCs w:val="21"/>
        </w:rPr>
        <w:t> </w:t>
      </w:r>
      <w:r w:rsidRPr="00E85B45">
        <w:rPr>
          <w:rFonts w:ascii="Arial" w:eastAsia="Times New Roman" w:hAnsi="Arial" w:cs="Arial"/>
          <w:b/>
          <w:bCs/>
          <w:color w:val="0B0318"/>
          <w:sz w:val="21"/>
          <w:szCs w:val="21"/>
        </w:rPr>
        <w:t>Format:</w:t>
      </w:r>
      <w:r w:rsidRPr="00E85B45">
        <w:rPr>
          <w:rFonts w:ascii="Arial" w:eastAsia="Times New Roman" w:hAnsi="Arial" w:cs="Arial"/>
          <w:color w:val="0B0318"/>
          <w:sz w:val="21"/>
          <w:szCs w:val="21"/>
        </w:rPr>
        <w:t> Opens the Frequencies: Format window, which contains options for how to sort and organize the table output.</w:t>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drawing>
          <wp:inline distT="0" distB="0" distL="0" distR="0" wp14:anchorId="087D1DB0" wp14:editId="42E8A3C2">
            <wp:extent cx="4093845" cy="2036445"/>
            <wp:effectExtent l="0" t="0" r="1905" b="1905"/>
            <wp:docPr id="4" name="Picture 4" descr="https://s3.amazonaws.com/libapps/accounts/2515/images/spss_v23_frequencies_format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libapps/accounts/2515/images/spss_v23_frequencies_format_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036445"/>
                    </a:xfrm>
                    <a:prstGeom prst="rect">
                      <a:avLst/>
                    </a:prstGeom>
                    <a:noFill/>
                    <a:ln>
                      <a:noFill/>
                    </a:ln>
                  </pic:spPr>
                </pic:pic>
              </a:graphicData>
            </a:graphic>
          </wp:inline>
        </w:drawing>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lastRenderedPageBreak/>
        <w:t>The </w:t>
      </w:r>
      <w:r w:rsidRPr="00E85B45">
        <w:rPr>
          <w:rFonts w:ascii="Arial" w:eastAsia="Times New Roman" w:hAnsi="Arial" w:cs="Arial"/>
          <w:b/>
          <w:bCs/>
          <w:color w:val="0B0318"/>
          <w:sz w:val="21"/>
          <w:szCs w:val="21"/>
        </w:rPr>
        <w:t>Order by</w:t>
      </w:r>
      <w:r w:rsidRPr="00E85B45">
        <w:rPr>
          <w:rFonts w:ascii="Arial" w:eastAsia="Times New Roman" w:hAnsi="Arial" w:cs="Arial"/>
          <w:color w:val="0B0318"/>
          <w:sz w:val="21"/>
          <w:szCs w:val="21"/>
        </w:rPr>
        <w:t> options affect only categorical variables:</w:t>
      </w:r>
    </w:p>
    <w:p w:rsidR="00B97109" w:rsidRPr="00E85B45" w:rsidRDefault="00B97109" w:rsidP="00B97109">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rPr>
        <w:t>Ascending values</w:t>
      </w:r>
      <w:r w:rsidRPr="00E85B45">
        <w:rPr>
          <w:rFonts w:ascii="Arial" w:eastAsia="Times New Roman" w:hAnsi="Arial" w:cs="Arial"/>
          <w:color w:val="0B0318"/>
          <w:sz w:val="21"/>
          <w:szCs w:val="21"/>
        </w:rPr>
        <w:t> arranges the rows of the frequency table in increasing order with respect to the category values: (alphabetically if string, or by numeric code if numeric)</w:t>
      </w:r>
    </w:p>
    <w:p w:rsidR="00B97109" w:rsidRPr="00E85B45" w:rsidRDefault="00B97109" w:rsidP="00B97109">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rPr>
        <w:t>Descending values</w:t>
      </w:r>
      <w:r w:rsidRPr="00E85B45">
        <w:rPr>
          <w:rFonts w:ascii="Arial" w:eastAsia="Times New Roman" w:hAnsi="Arial" w:cs="Arial"/>
          <w:color w:val="0B0318"/>
          <w:sz w:val="21"/>
          <w:szCs w:val="21"/>
        </w:rPr>
        <w:t> arranges the rows of the frequency table in decreasing order with respect to the category values.</w:t>
      </w:r>
    </w:p>
    <w:p w:rsidR="00B97109" w:rsidRPr="00E85B45" w:rsidRDefault="00B97109" w:rsidP="00B97109">
      <w:pPr>
        <w:numPr>
          <w:ilvl w:val="1"/>
          <w:numId w:val="3"/>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Note: If your categorical variable is coded numerically as 0, 1, 2, ..., sorting by ascending or descending value will arrange the rows with respect to the numeric code, </w:t>
      </w:r>
      <w:r w:rsidRPr="00E85B45">
        <w:rPr>
          <w:rFonts w:ascii="Arial" w:eastAsia="Times New Roman" w:hAnsi="Arial" w:cs="Arial"/>
          <w:b/>
          <w:bCs/>
          <w:color w:val="0B0318"/>
          <w:sz w:val="21"/>
          <w:szCs w:val="21"/>
        </w:rPr>
        <w:t>not</w:t>
      </w:r>
      <w:r w:rsidRPr="00E85B45">
        <w:rPr>
          <w:rFonts w:ascii="Arial" w:eastAsia="Times New Roman" w:hAnsi="Arial" w:cs="Arial"/>
          <w:color w:val="0B0318"/>
          <w:sz w:val="21"/>
          <w:szCs w:val="21"/>
        </w:rPr>
        <w:t> with respect to any assigned labels.)</w:t>
      </w:r>
    </w:p>
    <w:p w:rsidR="00B97109" w:rsidRPr="00E85B45" w:rsidRDefault="00B97109" w:rsidP="00B97109">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rPr>
        <w:t>Ascending counts </w:t>
      </w:r>
      <w:r w:rsidRPr="00E85B45">
        <w:rPr>
          <w:rFonts w:ascii="Arial" w:eastAsia="Times New Roman" w:hAnsi="Arial" w:cs="Arial"/>
          <w:color w:val="0B0318"/>
          <w:sz w:val="21"/>
          <w:szCs w:val="21"/>
        </w:rPr>
        <w:t>orders the rows of the frequency table from least frequent (lowest count) to most frequent (highest count).</w:t>
      </w:r>
    </w:p>
    <w:p w:rsidR="00B97109" w:rsidRPr="00E85B45" w:rsidRDefault="00B97109" w:rsidP="00B97109">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rPr>
        <w:t>Descending</w:t>
      </w:r>
      <w:r w:rsidRPr="00E85B45">
        <w:rPr>
          <w:rFonts w:ascii="Arial" w:eastAsia="Times New Roman" w:hAnsi="Arial" w:cs="Arial"/>
          <w:color w:val="0B0318"/>
          <w:sz w:val="21"/>
          <w:szCs w:val="21"/>
        </w:rPr>
        <w:t> </w:t>
      </w:r>
      <w:r w:rsidRPr="00E85B45">
        <w:rPr>
          <w:rFonts w:ascii="Arial" w:eastAsia="Times New Roman" w:hAnsi="Arial" w:cs="Arial"/>
          <w:b/>
          <w:bCs/>
          <w:color w:val="0B0318"/>
          <w:sz w:val="21"/>
          <w:szCs w:val="21"/>
        </w:rPr>
        <w:t>counts</w:t>
      </w:r>
      <w:r w:rsidRPr="00E85B45">
        <w:rPr>
          <w:rFonts w:ascii="Arial" w:eastAsia="Times New Roman" w:hAnsi="Arial" w:cs="Arial"/>
          <w:color w:val="0B0318"/>
          <w:sz w:val="21"/>
          <w:szCs w:val="21"/>
        </w:rPr>
        <w:t> orders the rows of the frequency table from most frequent (highest count) to least frequent (lowest count).</w: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When working with two or more categorical variables, the </w:t>
      </w:r>
      <w:r w:rsidRPr="00E85B45">
        <w:rPr>
          <w:rFonts w:ascii="Arial" w:eastAsia="Times New Roman" w:hAnsi="Arial" w:cs="Arial"/>
          <w:b/>
          <w:bCs/>
          <w:color w:val="0B0318"/>
          <w:sz w:val="21"/>
          <w:szCs w:val="21"/>
        </w:rPr>
        <w:t>Multiple Variables</w:t>
      </w:r>
      <w:r w:rsidRPr="00E85B45">
        <w:rPr>
          <w:rFonts w:ascii="Arial" w:eastAsia="Times New Roman" w:hAnsi="Arial" w:cs="Arial"/>
          <w:color w:val="0B0318"/>
          <w:sz w:val="21"/>
          <w:szCs w:val="21"/>
        </w:rPr>
        <w:t> options only affects the order of the output. If </w:t>
      </w:r>
      <w:r w:rsidRPr="00E85B45">
        <w:rPr>
          <w:rFonts w:ascii="Arial" w:eastAsia="Times New Roman" w:hAnsi="Arial" w:cs="Arial"/>
          <w:b/>
          <w:bCs/>
          <w:color w:val="0B0318"/>
          <w:sz w:val="21"/>
          <w:szCs w:val="21"/>
        </w:rPr>
        <w:t>Compare variables</w:t>
      </w:r>
      <w:r w:rsidRPr="00E85B45">
        <w:rPr>
          <w:rFonts w:ascii="Arial" w:eastAsia="Times New Roman" w:hAnsi="Arial" w:cs="Arial"/>
          <w:color w:val="0B0318"/>
          <w:sz w:val="21"/>
          <w:szCs w:val="21"/>
        </w:rPr>
        <w:t> is selected, then the frequency tables for all of the variables will appear first, and all of the graphs for the variables will appear after. If </w:t>
      </w:r>
      <w:r w:rsidRPr="00E85B45">
        <w:rPr>
          <w:rFonts w:ascii="Arial" w:eastAsia="Times New Roman" w:hAnsi="Arial" w:cs="Arial"/>
          <w:b/>
          <w:bCs/>
          <w:color w:val="0B0318"/>
          <w:sz w:val="21"/>
          <w:szCs w:val="21"/>
        </w:rPr>
        <w:t>Organize output by variables</w:t>
      </w:r>
      <w:r w:rsidRPr="00E85B45">
        <w:rPr>
          <w:rFonts w:ascii="Arial" w:eastAsia="Times New Roman" w:hAnsi="Arial" w:cs="Arial"/>
          <w:color w:val="0B0318"/>
          <w:sz w:val="21"/>
          <w:szCs w:val="21"/>
        </w:rPr>
        <w:t> is selected, then the frequency table and graph for the first variable will appear together; then the frequency table and graph for the second variable will appear together; etc.</w:t>
      </w:r>
    </w:p>
    <w:p w:rsidR="00B97109" w:rsidRPr="00E85B45" w:rsidRDefault="00E85B45" w:rsidP="00B97109">
      <w:pPr>
        <w:shd w:val="clear" w:color="auto" w:fill="FFFFFF"/>
        <w:spacing w:after="0" w:line="240" w:lineRule="auto"/>
        <w:jc w:val="center"/>
        <w:textAlignment w:val="top"/>
        <w:rPr>
          <w:rFonts w:ascii="Arial" w:eastAsia="Times New Roman" w:hAnsi="Arial" w:cs="Arial"/>
          <w:color w:val="222222"/>
          <w:sz w:val="21"/>
          <w:szCs w:val="21"/>
        </w:rPr>
      </w:pPr>
      <w:r w:rsidRPr="00E85B45">
        <w:rPr>
          <w:rFonts w:ascii="Arial" w:eastAsia="Times New Roman" w:hAnsi="Arial" w:cs="Arial"/>
          <w:color w:val="222222"/>
          <w:sz w:val="21"/>
          <w:szCs w:val="21"/>
        </w:rPr>
        <w:pict>
          <v:rect id="_x0000_i1028" style="width:0;height:0" o:hralign="center" o:hrstd="t" o:hr="t" fillcolor="#a0a0a0" stroked="f"/>
        </w:pic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b/>
          <w:bCs/>
          <w:color w:val="0B0318"/>
          <w:sz w:val="21"/>
          <w:szCs w:val="21"/>
          <w:bdr w:val="single" w:sz="18" w:space="2" w:color="FF0000" w:frame="1"/>
          <w:shd w:val="clear" w:color="auto" w:fill="FFFFFF"/>
        </w:rPr>
        <w:t>E</w:t>
      </w:r>
      <w:r w:rsidRPr="00E85B45">
        <w:rPr>
          <w:rFonts w:ascii="Arial" w:eastAsia="Times New Roman" w:hAnsi="Arial" w:cs="Arial"/>
          <w:color w:val="0B0318"/>
          <w:sz w:val="21"/>
          <w:szCs w:val="21"/>
        </w:rPr>
        <w:t> </w:t>
      </w:r>
      <w:r w:rsidRPr="00E85B45">
        <w:rPr>
          <w:rFonts w:ascii="Arial" w:eastAsia="Times New Roman" w:hAnsi="Arial" w:cs="Arial"/>
          <w:b/>
          <w:bCs/>
          <w:color w:val="0B0318"/>
          <w:sz w:val="21"/>
          <w:szCs w:val="21"/>
        </w:rPr>
        <w:t>Display frequency tables</w:t>
      </w:r>
      <w:r w:rsidRPr="00E85B45">
        <w:rPr>
          <w:rFonts w:ascii="Arial" w:eastAsia="Times New Roman" w:hAnsi="Arial" w:cs="Arial"/>
          <w:color w:val="0B0318"/>
          <w:sz w:val="21"/>
          <w:szCs w:val="21"/>
        </w:rPr>
        <w:t>: When checked, frequency tables will be printed. (This box is checked by default.) If this check box is not checked, no frequency tables will be produced, and the only output will come from supplementary options from </w:t>
      </w:r>
      <w:r w:rsidRPr="00E85B45">
        <w:rPr>
          <w:rFonts w:ascii="Arial" w:eastAsia="Times New Roman" w:hAnsi="Arial" w:cs="Arial"/>
          <w:b/>
          <w:bCs/>
          <w:color w:val="0B0318"/>
          <w:sz w:val="21"/>
          <w:szCs w:val="21"/>
        </w:rPr>
        <w:t>Statistics</w:t>
      </w:r>
      <w:r w:rsidRPr="00E85B45">
        <w:rPr>
          <w:rFonts w:ascii="Arial" w:eastAsia="Times New Roman" w:hAnsi="Arial" w:cs="Arial"/>
          <w:color w:val="0B0318"/>
          <w:sz w:val="21"/>
          <w:szCs w:val="21"/>
        </w:rPr>
        <w:t> or </w:t>
      </w:r>
      <w:r w:rsidRPr="00E85B45">
        <w:rPr>
          <w:rFonts w:ascii="Arial" w:eastAsia="Times New Roman" w:hAnsi="Arial" w:cs="Arial"/>
          <w:b/>
          <w:bCs/>
          <w:color w:val="0B0318"/>
          <w:sz w:val="21"/>
          <w:szCs w:val="21"/>
        </w:rPr>
        <w:t>Charts</w:t>
      </w:r>
      <w:r w:rsidRPr="00E85B45">
        <w:rPr>
          <w:rFonts w:ascii="Arial" w:eastAsia="Times New Roman" w:hAnsi="Arial" w:cs="Arial"/>
          <w:color w:val="0B0318"/>
          <w:sz w:val="21"/>
          <w:szCs w:val="21"/>
        </w:rPr>
        <w:t>. </w:t>
      </w:r>
      <w:r w:rsidRPr="00E85B45">
        <w:rPr>
          <w:rFonts w:ascii="Arial" w:eastAsia="Times New Roman" w:hAnsi="Arial" w:cs="Arial"/>
          <w:b/>
          <w:bCs/>
          <w:color w:val="0B0318"/>
          <w:sz w:val="21"/>
          <w:szCs w:val="21"/>
        </w:rPr>
        <w:t>For categorical variables, you will usually want to leave this box checked</w:t>
      </w:r>
      <w:r w:rsidRPr="00E85B45">
        <w:rPr>
          <w:rFonts w:ascii="Arial" w:eastAsia="Times New Roman" w:hAnsi="Arial" w:cs="Arial"/>
          <w:color w:val="0B0318"/>
          <w:sz w:val="21"/>
          <w:szCs w:val="21"/>
        </w:rPr>
        <w:t>.</w:t>
      </w:r>
    </w:p>
    <w:p w:rsidR="00B97109" w:rsidRPr="00E85B45" w:rsidRDefault="00B97109" w:rsidP="00B97109">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E85B45">
        <w:rPr>
          <w:rFonts w:ascii="Arial" w:eastAsia="Times New Roman" w:hAnsi="Arial" w:cs="Arial"/>
          <w:color w:val="14396E"/>
          <w:sz w:val="21"/>
          <w:szCs w:val="21"/>
        </w:rPr>
        <w:t>Example: Summarizing a Categorical Variable</w: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Using the sample dataset, let's a create a frequency table and a corresponding bar chart for the class rank (variable </w:t>
      </w:r>
      <w:r w:rsidRPr="00E85B45">
        <w:rPr>
          <w:rFonts w:ascii="Arial" w:eastAsia="Times New Roman" w:hAnsi="Arial" w:cs="Arial"/>
          <w:i/>
          <w:iCs/>
          <w:color w:val="0B0318"/>
          <w:sz w:val="21"/>
          <w:szCs w:val="21"/>
        </w:rPr>
        <w:t>Rank</w:t>
      </w:r>
      <w:r w:rsidRPr="00E85B45">
        <w:rPr>
          <w:rFonts w:ascii="Arial" w:eastAsia="Times New Roman" w:hAnsi="Arial" w:cs="Arial"/>
          <w:color w:val="0B0318"/>
          <w:sz w:val="21"/>
          <w:szCs w:val="21"/>
        </w:rPr>
        <w:t>), and let's also request the Mode statistic for this variable.</w:t>
      </w:r>
    </w:p>
    <w:p w:rsidR="00B97109" w:rsidRPr="00E85B45" w:rsidRDefault="00B97109" w:rsidP="00B97109">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E85B45">
        <w:rPr>
          <w:rFonts w:ascii="Arial" w:eastAsia="Times New Roman" w:hAnsi="Arial" w:cs="Arial"/>
          <w:caps/>
          <w:color w:val="222222"/>
          <w:sz w:val="21"/>
          <w:szCs w:val="21"/>
        </w:rPr>
        <w:t>RUNNING THE PROCEDURE</w:t>
      </w:r>
    </w:p>
    <w:p w:rsidR="00B97109" w:rsidRPr="00E85B45" w:rsidRDefault="00B97109" w:rsidP="00B97109">
      <w:pPr>
        <w:shd w:val="clear" w:color="auto" w:fill="FFFFFF"/>
        <w:spacing w:before="100" w:beforeAutospacing="1" w:after="100" w:afterAutospacing="1" w:line="450" w:lineRule="atLeast"/>
        <w:textAlignment w:val="top"/>
        <w:outlineLvl w:val="3"/>
        <w:rPr>
          <w:rFonts w:ascii="Arial" w:eastAsia="Times New Roman" w:hAnsi="Arial" w:cs="Arial"/>
          <w:caps/>
          <w:color w:val="222222"/>
          <w:sz w:val="21"/>
          <w:szCs w:val="21"/>
        </w:rPr>
      </w:pPr>
      <w:r w:rsidRPr="00E85B45">
        <w:rPr>
          <w:rFonts w:ascii="Arial" w:eastAsia="Times New Roman" w:hAnsi="Arial" w:cs="Arial"/>
          <w:caps/>
          <w:color w:val="222222"/>
          <w:sz w:val="21"/>
          <w:szCs w:val="21"/>
        </w:rPr>
        <w:t>USING THE FREQUENCIES DIALOG WINDOW</w:t>
      </w:r>
    </w:p>
    <w:p w:rsidR="00B97109" w:rsidRPr="00E85B45" w:rsidRDefault="00B97109" w:rsidP="00B97109">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Open the Frequencies window (</w:t>
      </w:r>
      <w:r w:rsidRPr="00E85B45">
        <w:rPr>
          <w:rFonts w:ascii="Arial" w:eastAsia="Times New Roman" w:hAnsi="Arial" w:cs="Arial"/>
          <w:b/>
          <w:bCs/>
          <w:color w:val="0B0318"/>
          <w:sz w:val="21"/>
          <w:szCs w:val="21"/>
        </w:rPr>
        <w:t>Analyze &gt; Descriptive Statistics &gt; Frequencies</w:t>
      </w:r>
      <w:r w:rsidRPr="00E85B45">
        <w:rPr>
          <w:rFonts w:ascii="Arial" w:eastAsia="Times New Roman" w:hAnsi="Arial" w:cs="Arial"/>
          <w:color w:val="0B0318"/>
          <w:sz w:val="21"/>
          <w:szCs w:val="21"/>
        </w:rPr>
        <w:t>) and double-click on variable </w:t>
      </w:r>
      <w:r w:rsidRPr="00E85B45">
        <w:rPr>
          <w:rFonts w:ascii="Arial" w:eastAsia="Times New Roman" w:hAnsi="Arial" w:cs="Arial"/>
          <w:i/>
          <w:iCs/>
          <w:color w:val="0B0318"/>
          <w:sz w:val="21"/>
          <w:szCs w:val="21"/>
        </w:rPr>
        <w:t>Rank</w:t>
      </w:r>
      <w:r w:rsidRPr="00E85B45">
        <w:rPr>
          <w:rFonts w:ascii="Arial" w:eastAsia="Times New Roman" w:hAnsi="Arial" w:cs="Arial"/>
          <w:color w:val="0B0318"/>
          <w:sz w:val="21"/>
          <w:szCs w:val="21"/>
        </w:rPr>
        <w:t>.</w:t>
      </w:r>
    </w:p>
    <w:p w:rsidR="00B97109" w:rsidRPr="00E85B45" w:rsidRDefault="00B97109" w:rsidP="00B97109">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To request the mode statistic, click </w:t>
      </w:r>
      <w:r w:rsidRPr="00E85B45">
        <w:rPr>
          <w:rFonts w:ascii="Arial" w:eastAsia="Times New Roman" w:hAnsi="Arial" w:cs="Arial"/>
          <w:b/>
          <w:bCs/>
          <w:color w:val="0B0318"/>
          <w:sz w:val="21"/>
          <w:szCs w:val="21"/>
        </w:rPr>
        <w:t>Statistics</w:t>
      </w:r>
      <w:r w:rsidRPr="00E85B45">
        <w:rPr>
          <w:rFonts w:ascii="Arial" w:eastAsia="Times New Roman" w:hAnsi="Arial" w:cs="Arial"/>
          <w:color w:val="0B0318"/>
          <w:sz w:val="21"/>
          <w:szCs w:val="21"/>
        </w:rPr>
        <w:t>. Check the box next to </w:t>
      </w:r>
      <w:r w:rsidRPr="00E85B45">
        <w:rPr>
          <w:rFonts w:ascii="Arial" w:eastAsia="Times New Roman" w:hAnsi="Arial" w:cs="Arial"/>
          <w:b/>
          <w:bCs/>
          <w:color w:val="0B0318"/>
          <w:sz w:val="21"/>
          <w:szCs w:val="21"/>
        </w:rPr>
        <w:t>Mode</w:t>
      </w:r>
      <w:r w:rsidRPr="00E85B45">
        <w:rPr>
          <w:rFonts w:ascii="Arial" w:eastAsia="Times New Roman" w:hAnsi="Arial" w:cs="Arial"/>
          <w:color w:val="0B0318"/>
          <w:sz w:val="21"/>
          <w:szCs w:val="21"/>
        </w:rPr>
        <w:t>, then click </w:t>
      </w:r>
      <w:r w:rsidRPr="00E85B45">
        <w:rPr>
          <w:rFonts w:ascii="Arial" w:eastAsia="Times New Roman" w:hAnsi="Arial" w:cs="Arial"/>
          <w:b/>
          <w:bCs/>
          <w:color w:val="0B0318"/>
          <w:sz w:val="21"/>
          <w:szCs w:val="21"/>
        </w:rPr>
        <w:t>Continue</w:t>
      </w:r>
      <w:r w:rsidRPr="00E85B45">
        <w:rPr>
          <w:rFonts w:ascii="Arial" w:eastAsia="Times New Roman" w:hAnsi="Arial" w:cs="Arial"/>
          <w:color w:val="0B0318"/>
          <w:sz w:val="21"/>
          <w:szCs w:val="21"/>
        </w:rPr>
        <w:t>.</w:t>
      </w:r>
    </w:p>
    <w:p w:rsidR="00B97109" w:rsidRPr="00E85B45" w:rsidRDefault="00B97109" w:rsidP="00B97109">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lastRenderedPageBreak/>
        <w:t>To turn on the bar chart option, click </w:t>
      </w:r>
      <w:r w:rsidRPr="00E85B45">
        <w:rPr>
          <w:rFonts w:ascii="Arial" w:eastAsia="Times New Roman" w:hAnsi="Arial" w:cs="Arial"/>
          <w:b/>
          <w:bCs/>
          <w:color w:val="0B0318"/>
          <w:sz w:val="21"/>
          <w:szCs w:val="21"/>
        </w:rPr>
        <w:t>Charts</w:t>
      </w:r>
      <w:r w:rsidRPr="00E85B45">
        <w:rPr>
          <w:rFonts w:ascii="Arial" w:eastAsia="Times New Roman" w:hAnsi="Arial" w:cs="Arial"/>
          <w:color w:val="0B0318"/>
          <w:sz w:val="21"/>
          <w:szCs w:val="21"/>
        </w:rPr>
        <w:t>. Select the radio button for </w:t>
      </w:r>
      <w:r w:rsidRPr="00E85B45">
        <w:rPr>
          <w:rFonts w:ascii="Arial" w:eastAsia="Times New Roman" w:hAnsi="Arial" w:cs="Arial"/>
          <w:b/>
          <w:bCs/>
          <w:color w:val="0B0318"/>
          <w:sz w:val="21"/>
          <w:szCs w:val="21"/>
        </w:rPr>
        <w:t>Bar Charts</w:t>
      </w:r>
      <w:r w:rsidRPr="00E85B45">
        <w:rPr>
          <w:rFonts w:ascii="Arial" w:eastAsia="Times New Roman" w:hAnsi="Arial" w:cs="Arial"/>
          <w:color w:val="0B0318"/>
          <w:sz w:val="21"/>
          <w:szCs w:val="21"/>
        </w:rPr>
        <w:t>. Then click </w:t>
      </w:r>
      <w:r w:rsidRPr="00E85B45">
        <w:rPr>
          <w:rFonts w:ascii="Arial" w:eastAsia="Times New Roman" w:hAnsi="Arial" w:cs="Arial"/>
          <w:b/>
          <w:bCs/>
          <w:color w:val="0B0318"/>
          <w:sz w:val="21"/>
          <w:szCs w:val="21"/>
        </w:rPr>
        <w:t>Continue</w:t>
      </w:r>
      <w:r w:rsidRPr="00E85B45">
        <w:rPr>
          <w:rFonts w:ascii="Arial" w:eastAsia="Times New Roman" w:hAnsi="Arial" w:cs="Arial"/>
          <w:color w:val="0B0318"/>
          <w:sz w:val="21"/>
          <w:szCs w:val="21"/>
        </w:rPr>
        <w:t>.</w:t>
      </w:r>
    </w:p>
    <w:p w:rsidR="00B97109" w:rsidRPr="00E85B45" w:rsidRDefault="00B97109" w:rsidP="00B97109">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When finished, click </w:t>
      </w:r>
      <w:r w:rsidRPr="00E85B45">
        <w:rPr>
          <w:rFonts w:ascii="Arial" w:eastAsia="Times New Roman" w:hAnsi="Arial" w:cs="Arial"/>
          <w:b/>
          <w:bCs/>
          <w:color w:val="0B0318"/>
          <w:sz w:val="21"/>
          <w:szCs w:val="21"/>
        </w:rPr>
        <w:t>OK</w:t>
      </w:r>
      <w:r w:rsidRPr="00E85B45">
        <w:rPr>
          <w:rFonts w:ascii="Arial" w:eastAsia="Times New Roman" w:hAnsi="Arial" w:cs="Arial"/>
          <w:color w:val="0B0318"/>
          <w:sz w:val="21"/>
          <w:szCs w:val="21"/>
        </w:rPr>
        <w:t>.</w:t>
      </w:r>
    </w:p>
    <w:p w:rsidR="00B97109" w:rsidRPr="00E85B45" w:rsidRDefault="00B97109" w:rsidP="00B97109">
      <w:pPr>
        <w:shd w:val="clear" w:color="auto" w:fill="FFFFFF"/>
        <w:spacing w:before="100" w:beforeAutospacing="1" w:after="100" w:afterAutospacing="1" w:line="450" w:lineRule="atLeast"/>
        <w:textAlignment w:val="top"/>
        <w:outlineLvl w:val="3"/>
        <w:rPr>
          <w:rFonts w:ascii="Arial" w:eastAsia="Times New Roman" w:hAnsi="Arial" w:cs="Arial"/>
          <w:caps/>
          <w:color w:val="222222"/>
          <w:sz w:val="21"/>
          <w:szCs w:val="21"/>
        </w:rPr>
      </w:pPr>
      <w:r w:rsidRPr="00E85B45">
        <w:rPr>
          <w:rFonts w:ascii="Arial" w:eastAsia="Times New Roman" w:hAnsi="Arial" w:cs="Arial"/>
          <w:caps/>
          <w:color w:val="222222"/>
          <w:sz w:val="21"/>
          <w:szCs w:val="21"/>
        </w:rPr>
        <w:t>USING SYNTAX</w:t>
      </w:r>
    </w:p>
    <w:p w:rsidR="00B97109" w:rsidRPr="00E85B45"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E85B45">
        <w:rPr>
          <w:rFonts w:ascii="Arial" w:eastAsia="Times New Roman" w:hAnsi="Arial" w:cs="Arial"/>
          <w:b/>
          <w:bCs/>
          <w:color w:val="333333"/>
          <w:sz w:val="21"/>
          <w:szCs w:val="21"/>
        </w:rPr>
        <w:t>FREQUENCIES VARIABLES=Rank</w:t>
      </w:r>
    </w:p>
    <w:p w:rsidR="00B97109" w:rsidRPr="00E85B45"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E85B45">
        <w:rPr>
          <w:rFonts w:ascii="Arial" w:eastAsia="Times New Roman" w:hAnsi="Arial" w:cs="Arial"/>
          <w:b/>
          <w:bCs/>
          <w:color w:val="333333"/>
          <w:sz w:val="21"/>
          <w:szCs w:val="21"/>
        </w:rPr>
        <w:t xml:space="preserve">  /STATISTICS=MODE</w:t>
      </w:r>
    </w:p>
    <w:p w:rsidR="00B97109" w:rsidRPr="00E85B45"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E85B45">
        <w:rPr>
          <w:rFonts w:ascii="Arial" w:eastAsia="Times New Roman" w:hAnsi="Arial" w:cs="Arial"/>
          <w:b/>
          <w:bCs/>
          <w:color w:val="333333"/>
          <w:sz w:val="21"/>
          <w:szCs w:val="21"/>
        </w:rPr>
        <w:t xml:space="preserve">  /BARCHART FREQ</w:t>
      </w:r>
    </w:p>
    <w:p w:rsidR="00B97109" w:rsidRPr="00E85B45"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33333"/>
          <w:sz w:val="21"/>
          <w:szCs w:val="21"/>
        </w:rPr>
      </w:pPr>
      <w:r w:rsidRPr="00E85B45">
        <w:rPr>
          <w:rFonts w:ascii="Arial" w:eastAsia="Times New Roman" w:hAnsi="Arial" w:cs="Arial"/>
          <w:b/>
          <w:bCs/>
          <w:color w:val="333333"/>
          <w:sz w:val="21"/>
          <w:szCs w:val="21"/>
        </w:rPr>
        <w:t xml:space="preserve">  /ORDER=ANALYSIS.</w:t>
      </w:r>
    </w:p>
    <w:p w:rsidR="00B97109" w:rsidRPr="00E85B45" w:rsidRDefault="00B97109" w:rsidP="00B97109">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E85B45">
        <w:rPr>
          <w:rFonts w:ascii="Arial" w:eastAsia="Times New Roman" w:hAnsi="Arial" w:cs="Arial"/>
          <w:caps/>
          <w:color w:val="222222"/>
          <w:sz w:val="21"/>
          <w:szCs w:val="21"/>
        </w:rPr>
        <w:t>OUTPUT</w:t>
      </w:r>
    </w:p>
    <w:p w:rsidR="00B97109" w:rsidRPr="00E85B45" w:rsidRDefault="00B97109" w:rsidP="00B97109">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Two tables appear in the output: </w:t>
      </w:r>
      <w:r w:rsidRPr="00E85B45">
        <w:rPr>
          <w:rFonts w:ascii="Arial" w:eastAsia="Times New Roman" w:hAnsi="Arial" w:cs="Arial"/>
          <w:b/>
          <w:bCs/>
          <w:color w:val="0B0318"/>
          <w:sz w:val="21"/>
          <w:szCs w:val="21"/>
        </w:rPr>
        <w:t>Statistics</w:t>
      </w:r>
      <w:r w:rsidRPr="00E85B45">
        <w:rPr>
          <w:rFonts w:ascii="Arial" w:eastAsia="Times New Roman" w:hAnsi="Arial" w:cs="Arial"/>
          <w:color w:val="0B0318"/>
          <w:sz w:val="21"/>
          <w:szCs w:val="21"/>
        </w:rPr>
        <w:t xml:space="preserve">, which reports the number of missing and </w:t>
      </w:r>
      <w:proofErr w:type="spellStart"/>
      <w:r w:rsidRPr="00E85B45">
        <w:rPr>
          <w:rFonts w:ascii="Arial" w:eastAsia="Times New Roman" w:hAnsi="Arial" w:cs="Arial"/>
          <w:color w:val="0B0318"/>
          <w:sz w:val="21"/>
          <w:szCs w:val="21"/>
        </w:rPr>
        <w:t>nonmissing</w:t>
      </w:r>
      <w:proofErr w:type="spellEnd"/>
      <w:r w:rsidRPr="00E85B45">
        <w:rPr>
          <w:rFonts w:ascii="Arial" w:eastAsia="Times New Roman" w:hAnsi="Arial" w:cs="Arial"/>
          <w:color w:val="0B0318"/>
          <w:sz w:val="21"/>
          <w:szCs w:val="21"/>
        </w:rPr>
        <w:t xml:space="preserve"> observations in the dataset, plus any requested statistics; and the frequency table for variable </w:t>
      </w:r>
      <w:r w:rsidRPr="00E85B45">
        <w:rPr>
          <w:rFonts w:ascii="Arial" w:eastAsia="Times New Roman" w:hAnsi="Arial" w:cs="Arial"/>
          <w:i/>
          <w:iCs/>
          <w:color w:val="0B0318"/>
          <w:sz w:val="21"/>
          <w:szCs w:val="21"/>
        </w:rPr>
        <w:t>Rank</w:t>
      </w:r>
      <w:r w:rsidRPr="00E85B45">
        <w:rPr>
          <w:rFonts w:ascii="Arial" w:eastAsia="Times New Roman" w:hAnsi="Arial" w:cs="Arial"/>
          <w:color w:val="0B0318"/>
          <w:sz w:val="21"/>
          <w:szCs w:val="21"/>
        </w:rPr>
        <w:t>. The table title for the frequency table is determined by the variable's label (or the variable name, if a label is not assigned).</w:t>
      </w:r>
    </w:p>
    <w:p w:rsidR="00B97109" w:rsidRPr="00E85B45" w:rsidRDefault="00B97109" w:rsidP="00B97109">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drawing>
          <wp:inline distT="0" distB="0" distL="0" distR="0" wp14:anchorId="71DF1381" wp14:editId="15FC2763">
            <wp:extent cx="1793875" cy="1066800"/>
            <wp:effectExtent l="0" t="0" r="0" b="0"/>
            <wp:docPr id="3" name="Picture 3" descr="https://s3.amazonaws.com/libapps/accounts/2515/images/spss_frequencies_categorical_example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libapps/accounts/2515/images/spss_frequencies_categorical_example_statisti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875" cy="1066800"/>
                    </a:xfrm>
                    <a:prstGeom prst="rect">
                      <a:avLst/>
                    </a:prstGeom>
                    <a:noFill/>
                    <a:ln>
                      <a:noFill/>
                    </a:ln>
                  </pic:spPr>
                </pic:pic>
              </a:graphicData>
            </a:graphic>
          </wp:inline>
        </w:drawing>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Here, the Statistics table shows that there are 406 valid and 29 missing values. It also shows the Mode statistic: here, the mode value is "1", which is the numeric code for the category Freshman. Notice that the Mode statistic isn't displaying the value labels, even though they have been assigned. (For this reason, we recommend not requesting the mode statistic; instead, determine the mode from the frequency table.)</w:t>
      </w:r>
    </w:p>
    <w:p w:rsidR="00B97109" w:rsidRPr="00E85B45" w:rsidRDefault="00B97109" w:rsidP="00B97109">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lastRenderedPageBreak/>
        <w:drawing>
          <wp:inline distT="0" distB="0" distL="0" distR="0" wp14:anchorId="057FCD9F" wp14:editId="12FFF946">
            <wp:extent cx="4620260" cy="1953260"/>
            <wp:effectExtent l="0" t="0" r="8890" b="8890"/>
            <wp:docPr id="2" name="Picture 2" descr="https://s3.amazonaws.com/libapps/accounts/2515/images/spss_frequencies_categorical_exampl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libapps/accounts/2515/images/spss_frequencies_categorical_example_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60" cy="1953260"/>
                    </a:xfrm>
                    <a:prstGeom prst="rect">
                      <a:avLst/>
                    </a:prstGeom>
                    <a:noFill/>
                    <a:ln>
                      <a:noFill/>
                    </a:ln>
                  </pic:spPr>
                </pic:pic>
              </a:graphicData>
            </a:graphic>
          </wp:inline>
        </w:drawing>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 xml:space="preserve">Notice how the rows are grouped into "Valid" and "Missing" sections. This grouping allows for easy comparison of missing versus </w:t>
      </w:r>
      <w:proofErr w:type="spellStart"/>
      <w:r w:rsidRPr="00E85B45">
        <w:rPr>
          <w:rFonts w:ascii="Arial" w:eastAsia="Times New Roman" w:hAnsi="Arial" w:cs="Arial"/>
          <w:color w:val="0B0318"/>
          <w:sz w:val="21"/>
          <w:szCs w:val="21"/>
        </w:rPr>
        <w:t>nonmissing</w:t>
      </w:r>
      <w:proofErr w:type="spellEnd"/>
      <w:r w:rsidRPr="00E85B45">
        <w:rPr>
          <w:rFonts w:ascii="Arial" w:eastAsia="Times New Roman" w:hAnsi="Arial" w:cs="Arial"/>
          <w:color w:val="0B0318"/>
          <w:sz w:val="21"/>
          <w:szCs w:val="21"/>
        </w:rPr>
        <w:t xml:space="preserve"> observations. Note that "System" missing responses are observations that use SPSS's default symbol  -- a period (.) -- for indicating missing values. If a user has assigned special codes for missing values in the Variable View window, those codes would appear here.</w:t>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frequency table contains four columns of summary measures:</w:t>
      </w:r>
    </w:p>
    <w:p w:rsidR="00B97109" w:rsidRPr="00E85B45" w:rsidRDefault="00B97109" w:rsidP="00B97109">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w:t>
      </w:r>
      <w:r w:rsidRPr="00E85B45">
        <w:rPr>
          <w:rFonts w:ascii="Arial" w:eastAsia="Times New Roman" w:hAnsi="Arial" w:cs="Arial"/>
          <w:b/>
          <w:bCs/>
          <w:color w:val="0B0318"/>
          <w:sz w:val="21"/>
          <w:szCs w:val="21"/>
        </w:rPr>
        <w:t>Frequency</w:t>
      </w:r>
      <w:r w:rsidRPr="00E85B45">
        <w:rPr>
          <w:rFonts w:ascii="Arial" w:eastAsia="Times New Roman" w:hAnsi="Arial" w:cs="Arial"/>
          <w:color w:val="0B0318"/>
          <w:sz w:val="21"/>
          <w:szCs w:val="21"/>
        </w:rPr>
        <w:t> column indicates how many observations fell into the given category.</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sample contained a total of 435 students. Of those students, 29 did not specify their class rank.</w:t>
      </w:r>
    </w:p>
    <w:p w:rsidR="00B97109" w:rsidRPr="00E85B45" w:rsidRDefault="00B97109" w:rsidP="00B97109">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w:t>
      </w:r>
      <w:r w:rsidRPr="00E85B45">
        <w:rPr>
          <w:rFonts w:ascii="Arial" w:eastAsia="Times New Roman" w:hAnsi="Arial" w:cs="Arial"/>
          <w:b/>
          <w:bCs/>
          <w:color w:val="0B0318"/>
          <w:sz w:val="21"/>
          <w:szCs w:val="21"/>
        </w:rPr>
        <w:t>Percent</w:t>
      </w:r>
      <w:r w:rsidRPr="00E85B45">
        <w:rPr>
          <w:rFonts w:ascii="Arial" w:eastAsia="Times New Roman" w:hAnsi="Arial" w:cs="Arial"/>
          <w:color w:val="0B0318"/>
          <w:sz w:val="21"/>
          <w:szCs w:val="21"/>
        </w:rPr>
        <w:t xml:space="preserve"> column indicates the percentage of observations in that category out of all observations (both missing and </w:t>
      </w:r>
      <w:proofErr w:type="spellStart"/>
      <w:r w:rsidRPr="00E85B45">
        <w:rPr>
          <w:rFonts w:ascii="Arial" w:eastAsia="Times New Roman" w:hAnsi="Arial" w:cs="Arial"/>
          <w:color w:val="0B0318"/>
          <w:sz w:val="21"/>
          <w:szCs w:val="21"/>
        </w:rPr>
        <w:t>nonmissing</w:t>
      </w:r>
      <w:proofErr w:type="spellEnd"/>
      <w:r w:rsidRPr="00E85B45">
        <w:rPr>
          <w:rFonts w:ascii="Arial" w:eastAsia="Times New Roman" w:hAnsi="Arial" w:cs="Arial"/>
          <w:color w:val="0B0318"/>
          <w:sz w:val="21"/>
          <w:szCs w:val="21"/>
        </w:rPr>
        <w:t>). You can verify the proportions for each group by dividing its count in the "frequency" column by the value in the last row of the table (435):</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Freshman: 147/435 = 33.8%</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Sophomore: 96/435 = 22.1%</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Junior: 98/435 = 22.5%</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Senior: 65/435 = 14.9%</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Valid Total: 406/435 = 93.3%</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Missing: 29/435 = 6.7%</w:t>
      </w:r>
    </w:p>
    <w:p w:rsidR="00B97109" w:rsidRPr="00E85B45" w:rsidRDefault="00B97109" w:rsidP="00B97109">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w:t>
      </w:r>
      <w:r w:rsidRPr="00E85B45">
        <w:rPr>
          <w:rFonts w:ascii="Arial" w:eastAsia="Times New Roman" w:hAnsi="Arial" w:cs="Arial"/>
          <w:b/>
          <w:bCs/>
          <w:color w:val="0B0318"/>
          <w:sz w:val="21"/>
          <w:szCs w:val="21"/>
        </w:rPr>
        <w:t>Valid Percent</w:t>
      </w:r>
      <w:r w:rsidRPr="00E85B45">
        <w:rPr>
          <w:rFonts w:ascii="Arial" w:eastAsia="Times New Roman" w:hAnsi="Arial" w:cs="Arial"/>
          <w:color w:val="0B0318"/>
          <w:sz w:val="21"/>
          <w:szCs w:val="21"/>
        </w:rPr>
        <w:t> column displays the percentage of observations in that category out of the total number of </w:t>
      </w:r>
      <w:proofErr w:type="spellStart"/>
      <w:r w:rsidRPr="00E85B45">
        <w:rPr>
          <w:rFonts w:ascii="Arial" w:eastAsia="Times New Roman" w:hAnsi="Arial" w:cs="Arial"/>
          <w:i/>
          <w:iCs/>
          <w:color w:val="0B0318"/>
          <w:sz w:val="21"/>
          <w:szCs w:val="21"/>
        </w:rPr>
        <w:t>nonmissing</w:t>
      </w:r>
      <w:proofErr w:type="spellEnd"/>
      <w:r w:rsidRPr="00E85B45">
        <w:rPr>
          <w:rFonts w:ascii="Arial" w:eastAsia="Times New Roman" w:hAnsi="Arial" w:cs="Arial"/>
          <w:i/>
          <w:iCs/>
          <w:color w:val="0B0318"/>
          <w:sz w:val="21"/>
          <w:szCs w:val="21"/>
        </w:rPr>
        <w:t> </w:t>
      </w:r>
      <w:r w:rsidRPr="00E85B45">
        <w:rPr>
          <w:rFonts w:ascii="Arial" w:eastAsia="Times New Roman" w:hAnsi="Arial" w:cs="Arial"/>
          <w:color w:val="0B0318"/>
          <w:sz w:val="21"/>
          <w:szCs w:val="21"/>
        </w:rPr>
        <w:t>responses. You can verify the proportions for each group by dividing its count in the "frequency" column by the value of "Total" that appears after the last valid category (406):</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Freshman: 147/406 = 36.2%</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Sophomore: 96/406 = 23.6%</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Junior: 98/406 = 24.1%</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Senior: 65/406 = 16.0%</w:t>
      </w:r>
    </w:p>
    <w:p w:rsidR="00B97109" w:rsidRPr="00E85B45" w:rsidRDefault="00B97109" w:rsidP="00B97109">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w:t>
      </w:r>
      <w:r w:rsidRPr="00E85B45">
        <w:rPr>
          <w:rFonts w:ascii="Arial" w:eastAsia="Times New Roman" w:hAnsi="Arial" w:cs="Arial"/>
          <w:b/>
          <w:bCs/>
          <w:color w:val="0B0318"/>
          <w:sz w:val="21"/>
          <w:szCs w:val="21"/>
        </w:rPr>
        <w:t>Cumulative Percent</w:t>
      </w:r>
      <w:r w:rsidRPr="00E85B45">
        <w:rPr>
          <w:rFonts w:ascii="Arial" w:eastAsia="Times New Roman" w:hAnsi="Arial" w:cs="Arial"/>
          <w:color w:val="0B0318"/>
          <w:sz w:val="21"/>
          <w:szCs w:val="21"/>
        </w:rPr>
        <w:t> column is the total percentage of the sample that has been accounted for up to that row; it can be computed by adding all of the numbers in the Valid Percent column above the current row:</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Freshman: 36.2% (there are no rows before this one, so the first cumulative percent is identical to the first valid percent)</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Sophomore: 36.2 + 23.6 = 59.8%</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Junior: 36.2 + 23.6 + 24.1 = 83.9%</w:t>
      </w:r>
    </w:p>
    <w:p w:rsidR="00B97109" w:rsidRPr="00E85B45" w:rsidRDefault="00B97109" w:rsidP="00B97109">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lastRenderedPageBreak/>
        <w:t>Senior: 32.6 + 23.6 + 24.1 + 16.0 = 100%</w:t>
      </w:r>
    </w:p>
    <w:p w:rsidR="00B97109" w:rsidRPr="00E85B45" w:rsidRDefault="00B97109" w:rsidP="00B97109">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E85B45">
        <w:rPr>
          <w:rFonts w:ascii="Arial" w:eastAsia="Times New Roman" w:hAnsi="Arial" w:cs="Arial"/>
          <w:color w:val="0B0318"/>
          <w:sz w:val="21"/>
          <w:szCs w:val="21"/>
        </w:rPr>
        <w:t>The bar chart appears after the tables.</w:t>
      </w:r>
    </w:p>
    <w:p w:rsidR="00B97109" w:rsidRPr="00E85B45" w:rsidRDefault="00B97109" w:rsidP="00B97109">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E85B45">
        <w:rPr>
          <w:rFonts w:ascii="Arial" w:eastAsia="Times New Roman" w:hAnsi="Arial" w:cs="Arial"/>
          <w:noProof/>
          <w:color w:val="0B0318"/>
          <w:sz w:val="21"/>
          <w:szCs w:val="21"/>
        </w:rPr>
        <w:drawing>
          <wp:inline distT="0" distB="0" distL="0" distR="0" wp14:anchorId="010AA1DD" wp14:editId="0FF04DF1">
            <wp:extent cx="3955415" cy="3048000"/>
            <wp:effectExtent l="0" t="0" r="6985" b="0"/>
            <wp:docPr id="1" name="Picture 1" descr="https://s3.amazonaws.com/libapps/accounts/2515/images/spss_frequencies_categorical_example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libapps/accounts/2515/images/spss_frequencies_categorical_example_bar-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3048000"/>
                    </a:xfrm>
                    <a:prstGeom prst="rect">
                      <a:avLst/>
                    </a:prstGeom>
                    <a:noFill/>
                    <a:ln>
                      <a:noFill/>
                    </a:ln>
                  </pic:spPr>
                </pic:pic>
              </a:graphicData>
            </a:graphic>
          </wp:inline>
        </w:drawing>
      </w:r>
    </w:p>
    <w:bookmarkEnd w:id="0"/>
    <w:p w:rsidR="00885B16" w:rsidRPr="00E85B45" w:rsidRDefault="00885B16">
      <w:pPr>
        <w:rPr>
          <w:rFonts w:ascii="Arial" w:hAnsi="Arial" w:cs="Arial"/>
          <w:sz w:val="21"/>
          <w:szCs w:val="21"/>
        </w:rPr>
      </w:pPr>
    </w:p>
    <w:sectPr w:rsidR="00885B16" w:rsidRPr="00E8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45C5"/>
    <w:multiLevelType w:val="multilevel"/>
    <w:tmpl w:val="9B86E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7B3647"/>
    <w:multiLevelType w:val="multilevel"/>
    <w:tmpl w:val="1D9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311AB2"/>
    <w:multiLevelType w:val="multilevel"/>
    <w:tmpl w:val="93B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1B2737"/>
    <w:multiLevelType w:val="multilevel"/>
    <w:tmpl w:val="4D587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32706B"/>
    <w:multiLevelType w:val="multilevel"/>
    <w:tmpl w:val="2BD6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F9"/>
    <w:rsid w:val="000A0DF9"/>
    <w:rsid w:val="00442C78"/>
    <w:rsid w:val="00885B16"/>
    <w:rsid w:val="00B97109"/>
    <w:rsid w:val="00E8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7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1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1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1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1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109"/>
    <w:rPr>
      <w:b/>
      <w:bCs/>
    </w:rPr>
  </w:style>
  <w:style w:type="character" w:customStyle="1" w:styleId="image-annotation">
    <w:name w:val="image-annotation"/>
    <w:basedOn w:val="DefaultParagraphFont"/>
    <w:rsid w:val="00B97109"/>
  </w:style>
  <w:style w:type="character" w:styleId="Hyperlink">
    <w:name w:val="Hyperlink"/>
    <w:basedOn w:val="DefaultParagraphFont"/>
    <w:uiPriority w:val="99"/>
    <w:semiHidden/>
    <w:unhideWhenUsed/>
    <w:rsid w:val="00B97109"/>
    <w:rPr>
      <w:color w:val="0000FF"/>
      <w:u w:val="single"/>
    </w:rPr>
  </w:style>
  <w:style w:type="character" w:styleId="Emphasis">
    <w:name w:val="Emphasis"/>
    <w:basedOn w:val="DefaultParagraphFont"/>
    <w:uiPriority w:val="20"/>
    <w:qFormat/>
    <w:rsid w:val="00B97109"/>
    <w:rPr>
      <w:i/>
      <w:iCs/>
    </w:rPr>
  </w:style>
  <w:style w:type="paragraph" w:styleId="HTMLPreformatted">
    <w:name w:val="HTML Preformatted"/>
    <w:basedOn w:val="Normal"/>
    <w:link w:val="HTMLPreformattedChar"/>
    <w:uiPriority w:val="99"/>
    <w:semiHidden/>
    <w:unhideWhenUsed/>
    <w:rsid w:val="00B9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97109"/>
    <w:rPr>
      <w:rFonts w:ascii="Calibri" w:eastAsia="Times New Roman" w:hAnsi="Calibri" w:cs="Calibri"/>
      <w:sz w:val="24"/>
      <w:szCs w:val="24"/>
    </w:rPr>
  </w:style>
  <w:style w:type="character" w:styleId="HTMLCode">
    <w:name w:val="HTML Code"/>
    <w:basedOn w:val="DefaultParagraphFont"/>
    <w:uiPriority w:val="99"/>
    <w:semiHidden/>
    <w:unhideWhenUsed/>
    <w:rsid w:val="00B9710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B97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7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1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1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1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1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109"/>
    <w:rPr>
      <w:b/>
      <w:bCs/>
    </w:rPr>
  </w:style>
  <w:style w:type="character" w:customStyle="1" w:styleId="image-annotation">
    <w:name w:val="image-annotation"/>
    <w:basedOn w:val="DefaultParagraphFont"/>
    <w:rsid w:val="00B97109"/>
  </w:style>
  <w:style w:type="character" w:styleId="Hyperlink">
    <w:name w:val="Hyperlink"/>
    <w:basedOn w:val="DefaultParagraphFont"/>
    <w:uiPriority w:val="99"/>
    <w:semiHidden/>
    <w:unhideWhenUsed/>
    <w:rsid w:val="00B97109"/>
    <w:rPr>
      <w:color w:val="0000FF"/>
      <w:u w:val="single"/>
    </w:rPr>
  </w:style>
  <w:style w:type="character" w:styleId="Emphasis">
    <w:name w:val="Emphasis"/>
    <w:basedOn w:val="DefaultParagraphFont"/>
    <w:uiPriority w:val="20"/>
    <w:qFormat/>
    <w:rsid w:val="00B97109"/>
    <w:rPr>
      <w:i/>
      <w:iCs/>
    </w:rPr>
  </w:style>
  <w:style w:type="paragraph" w:styleId="HTMLPreformatted">
    <w:name w:val="HTML Preformatted"/>
    <w:basedOn w:val="Normal"/>
    <w:link w:val="HTMLPreformattedChar"/>
    <w:uiPriority w:val="99"/>
    <w:semiHidden/>
    <w:unhideWhenUsed/>
    <w:rsid w:val="00B9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97109"/>
    <w:rPr>
      <w:rFonts w:ascii="Calibri" w:eastAsia="Times New Roman" w:hAnsi="Calibri" w:cs="Calibri"/>
      <w:sz w:val="24"/>
      <w:szCs w:val="24"/>
    </w:rPr>
  </w:style>
  <w:style w:type="character" w:styleId="HTMLCode">
    <w:name w:val="HTML Code"/>
    <w:basedOn w:val="DefaultParagraphFont"/>
    <w:uiPriority w:val="99"/>
    <w:semiHidden/>
    <w:unhideWhenUsed/>
    <w:rsid w:val="00B9710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B97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639307">
      <w:bodyDiv w:val="1"/>
      <w:marLeft w:val="0"/>
      <w:marRight w:val="0"/>
      <w:marTop w:val="0"/>
      <w:marBottom w:val="0"/>
      <w:divBdr>
        <w:top w:val="none" w:sz="0" w:space="0" w:color="auto"/>
        <w:left w:val="none" w:sz="0" w:space="0" w:color="auto"/>
        <w:bottom w:val="none" w:sz="0" w:space="0" w:color="auto"/>
        <w:right w:val="none" w:sz="0" w:space="0" w:color="auto"/>
      </w:divBdr>
      <w:divsChild>
        <w:div w:id="1047610846">
          <w:marLeft w:val="0"/>
          <w:marRight w:val="0"/>
          <w:marTop w:val="0"/>
          <w:marBottom w:val="0"/>
          <w:divBdr>
            <w:top w:val="none" w:sz="0" w:space="0" w:color="auto"/>
            <w:left w:val="none" w:sz="0" w:space="0" w:color="auto"/>
            <w:bottom w:val="none" w:sz="0" w:space="0" w:color="auto"/>
            <w:right w:val="none" w:sz="0" w:space="0" w:color="auto"/>
          </w:divBdr>
          <w:divsChild>
            <w:div w:id="1326788356">
              <w:marLeft w:val="0"/>
              <w:marRight w:val="0"/>
              <w:marTop w:val="0"/>
              <w:marBottom w:val="0"/>
              <w:divBdr>
                <w:top w:val="none" w:sz="0" w:space="0" w:color="auto"/>
                <w:left w:val="none" w:sz="0" w:space="0" w:color="auto"/>
                <w:bottom w:val="none" w:sz="0" w:space="0" w:color="auto"/>
                <w:right w:val="none" w:sz="0" w:space="0" w:color="auto"/>
              </w:divBdr>
              <w:divsChild>
                <w:div w:id="1867674451">
                  <w:marLeft w:val="0"/>
                  <w:marRight w:val="0"/>
                  <w:marTop w:val="0"/>
                  <w:marBottom w:val="300"/>
                  <w:divBdr>
                    <w:top w:val="single" w:sz="6" w:space="0" w:color="E0DED9"/>
                    <w:left w:val="single" w:sz="6" w:space="0" w:color="E0DED9"/>
                    <w:bottom w:val="single" w:sz="6" w:space="0" w:color="E0DED9"/>
                    <w:right w:val="single" w:sz="6" w:space="0" w:color="E0DED9"/>
                  </w:divBdr>
                  <w:divsChild>
                    <w:div w:id="1774202646">
                      <w:marLeft w:val="0"/>
                      <w:marRight w:val="0"/>
                      <w:marTop w:val="0"/>
                      <w:marBottom w:val="0"/>
                      <w:divBdr>
                        <w:top w:val="none" w:sz="0" w:space="0" w:color="auto"/>
                        <w:left w:val="none" w:sz="0" w:space="0" w:color="auto"/>
                        <w:bottom w:val="none" w:sz="0" w:space="0" w:color="auto"/>
                        <w:right w:val="none" w:sz="0" w:space="0" w:color="auto"/>
                      </w:divBdr>
                      <w:divsChild>
                        <w:div w:id="180702650">
                          <w:marLeft w:val="0"/>
                          <w:marRight w:val="0"/>
                          <w:marTop w:val="0"/>
                          <w:marBottom w:val="0"/>
                          <w:divBdr>
                            <w:top w:val="none" w:sz="0" w:space="0" w:color="auto"/>
                            <w:left w:val="none" w:sz="0" w:space="0" w:color="auto"/>
                            <w:bottom w:val="none" w:sz="0" w:space="0" w:color="auto"/>
                            <w:right w:val="none" w:sz="0" w:space="0" w:color="auto"/>
                          </w:divBdr>
                          <w:divsChild>
                            <w:div w:id="1021853200">
                              <w:marLeft w:val="0"/>
                              <w:marRight w:val="0"/>
                              <w:marTop w:val="0"/>
                              <w:marBottom w:val="0"/>
                              <w:divBdr>
                                <w:top w:val="none" w:sz="0" w:space="0" w:color="auto"/>
                                <w:left w:val="none" w:sz="0" w:space="0" w:color="auto"/>
                                <w:bottom w:val="none" w:sz="0" w:space="0" w:color="auto"/>
                                <w:right w:val="none" w:sz="0" w:space="0" w:color="auto"/>
                              </w:divBdr>
                              <w:divsChild>
                                <w:div w:id="328093914">
                                  <w:blockQuote w:val="1"/>
                                  <w:marLeft w:val="720"/>
                                  <w:marRight w:val="720"/>
                                  <w:marTop w:val="100"/>
                                  <w:marBottom w:val="100"/>
                                  <w:divBdr>
                                    <w:top w:val="single" w:sz="6" w:space="0" w:color="B20000"/>
                                    <w:left w:val="single" w:sz="6" w:space="0" w:color="B20000"/>
                                    <w:bottom w:val="single" w:sz="6" w:space="0" w:color="B20000"/>
                                    <w:right w:val="single" w:sz="6" w:space="0" w:color="B20000"/>
                                  </w:divBdr>
                                </w:div>
                              </w:divsChild>
                            </w:div>
                          </w:divsChild>
                        </w:div>
                      </w:divsChild>
                    </w:div>
                  </w:divsChild>
                </w:div>
              </w:divsChild>
            </w:div>
          </w:divsChild>
        </w:div>
        <w:div w:id="1156149473">
          <w:marLeft w:val="0"/>
          <w:marRight w:val="0"/>
          <w:marTop w:val="0"/>
          <w:marBottom w:val="0"/>
          <w:divBdr>
            <w:top w:val="none" w:sz="0" w:space="0" w:color="auto"/>
            <w:left w:val="none" w:sz="0" w:space="0" w:color="auto"/>
            <w:bottom w:val="none" w:sz="0" w:space="0" w:color="auto"/>
            <w:right w:val="none" w:sz="0" w:space="0" w:color="auto"/>
          </w:divBdr>
          <w:divsChild>
            <w:div w:id="1203447415">
              <w:marLeft w:val="0"/>
              <w:marRight w:val="0"/>
              <w:marTop w:val="0"/>
              <w:marBottom w:val="0"/>
              <w:divBdr>
                <w:top w:val="none" w:sz="0" w:space="0" w:color="auto"/>
                <w:left w:val="none" w:sz="0" w:space="0" w:color="auto"/>
                <w:bottom w:val="none" w:sz="0" w:space="0" w:color="auto"/>
                <w:right w:val="none" w:sz="0" w:space="0" w:color="auto"/>
              </w:divBdr>
              <w:divsChild>
                <w:div w:id="18775477">
                  <w:marLeft w:val="0"/>
                  <w:marRight w:val="0"/>
                  <w:marTop w:val="0"/>
                  <w:marBottom w:val="300"/>
                  <w:divBdr>
                    <w:top w:val="single" w:sz="6" w:space="0" w:color="E0DED9"/>
                    <w:left w:val="single" w:sz="6" w:space="0" w:color="E0DED9"/>
                    <w:bottom w:val="single" w:sz="6" w:space="0" w:color="E0DED9"/>
                    <w:right w:val="single" w:sz="6" w:space="0" w:color="E0DED9"/>
                  </w:divBdr>
                  <w:divsChild>
                    <w:div w:id="1538353977">
                      <w:marLeft w:val="0"/>
                      <w:marRight w:val="0"/>
                      <w:marTop w:val="0"/>
                      <w:marBottom w:val="0"/>
                      <w:divBdr>
                        <w:top w:val="none" w:sz="0" w:space="0" w:color="auto"/>
                        <w:left w:val="none" w:sz="0" w:space="0" w:color="auto"/>
                        <w:bottom w:val="none" w:sz="0" w:space="0" w:color="auto"/>
                        <w:right w:val="none" w:sz="0" w:space="0" w:color="auto"/>
                      </w:divBdr>
                      <w:divsChild>
                        <w:div w:id="1480878467">
                          <w:marLeft w:val="0"/>
                          <w:marRight w:val="0"/>
                          <w:marTop w:val="0"/>
                          <w:marBottom w:val="0"/>
                          <w:divBdr>
                            <w:top w:val="none" w:sz="0" w:space="0" w:color="auto"/>
                            <w:left w:val="none" w:sz="0" w:space="0" w:color="auto"/>
                            <w:bottom w:val="none" w:sz="0" w:space="0" w:color="auto"/>
                            <w:right w:val="none" w:sz="0" w:space="0" w:color="auto"/>
                          </w:divBdr>
                          <w:divsChild>
                            <w:div w:id="14111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publib.boulder.ibm.com/infocenter/spssstat/v20r0m0/index.jsp?topic=%2Fcom.ibm.spss.statistics.help%2Fidh_freq_stat.ht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1206</Words>
  <Characters>6880</Characters>
  <Application>Microsoft Office Word</Application>
  <DocSecurity>0</DocSecurity>
  <Lines>57</Lines>
  <Paragraphs>16</Paragraphs>
  <ScaleCrop>false</ScaleCrop>
  <Company>UnitedHealth Group</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2018-12-12T07:03:00Z</dcterms:created>
  <dcterms:modified xsi:type="dcterms:W3CDTF">2020-03-25T03:17:00Z</dcterms:modified>
</cp:coreProperties>
</file>