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7CE" w:rsidRPr="007417CE" w:rsidRDefault="007417CE" w:rsidP="007417CE">
      <w:pPr>
        <w:spacing w:after="315" w:line="810" w:lineRule="atLeast"/>
        <w:outlineLvl w:val="0"/>
        <w:rPr>
          <w:rFonts w:ascii="Arial" w:eastAsia="Times New Roman" w:hAnsi="Arial" w:cs="Arial"/>
          <w:color w:val="333333"/>
          <w:kern w:val="36"/>
          <w:sz w:val="54"/>
          <w:szCs w:val="54"/>
        </w:rPr>
      </w:pPr>
      <w:bookmarkStart w:id="0" w:name="_GoBack"/>
      <w:bookmarkEnd w:id="0"/>
      <w:r w:rsidRPr="007417CE">
        <w:rPr>
          <w:rFonts w:ascii="Arial" w:eastAsia="Times New Roman" w:hAnsi="Arial" w:cs="Arial"/>
          <w:color w:val="333333"/>
          <w:kern w:val="36"/>
          <w:sz w:val="54"/>
          <w:szCs w:val="54"/>
        </w:rPr>
        <w:t>Build a Box Plot</w:t>
      </w:r>
    </w:p>
    <w:p w:rsidR="007417CE" w:rsidRPr="007417CE" w:rsidRDefault="007417CE" w:rsidP="007417CE">
      <w:p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Use box plots, also known as box-and-whisker plots, to show the distribution of values along an axis.</w:t>
      </w:r>
    </w:p>
    <w:p w:rsidR="007417CE" w:rsidRPr="007417CE" w:rsidRDefault="007417CE" w:rsidP="007417CE">
      <w:p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Boxes indicate the middle 50 percent of the data (that is, the middle two quartiles of the data's distribution).</w:t>
      </w:r>
    </w:p>
    <w:p w:rsidR="007417CE" w:rsidRPr="007417CE" w:rsidRDefault="007417CE" w:rsidP="007417CE">
      <w:p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You can configure lines, called </w:t>
      </w:r>
      <w:r w:rsidRPr="007417CE">
        <w:rPr>
          <w:rFonts w:ascii="Arial" w:eastAsia="Times New Roman" w:hAnsi="Arial" w:cs="Arial"/>
          <w:i/>
          <w:iCs/>
          <w:color w:val="333333"/>
          <w:sz w:val="21"/>
          <w:szCs w:val="21"/>
        </w:rPr>
        <w:t>whiskers</w:t>
      </w:r>
      <w:r w:rsidRPr="007417CE">
        <w:rPr>
          <w:rFonts w:ascii="Arial" w:eastAsia="Times New Roman" w:hAnsi="Arial" w:cs="Arial"/>
          <w:color w:val="333333"/>
          <w:sz w:val="21"/>
          <w:szCs w:val="21"/>
        </w:rPr>
        <w:t>, to display all points within 1.5 times the interquartile range (in other words, all points within 1.5 times the width of the adjoining box), or all points at the maximum extent of the data, as shown in the following image:</w:t>
      </w:r>
    </w:p>
    <w:p w:rsidR="007417CE" w:rsidRPr="007417CE" w:rsidRDefault="007417CE" w:rsidP="007417CE">
      <w:pPr>
        <w:spacing w:before="135" w:after="0" w:line="240" w:lineRule="auto"/>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1420495" cy="3695700"/>
            <wp:effectExtent l="0" t="0" r="8255" b="0"/>
            <wp:docPr id="9" name="Picture 9" descr="https://onlinehelp.tableau.com/current/pro/desktop/en-us/Img/boxplot1_149x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nlinehelp.tableau.com/current/pro/desktop/en-us/Img/boxplot1_149x38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0495" cy="3695700"/>
                    </a:xfrm>
                    <a:prstGeom prst="rect">
                      <a:avLst/>
                    </a:prstGeom>
                    <a:noFill/>
                    <a:ln>
                      <a:noFill/>
                    </a:ln>
                  </pic:spPr>
                </pic:pic>
              </a:graphicData>
            </a:graphic>
          </wp:inline>
        </w:drawing>
      </w:r>
    </w:p>
    <w:p w:rsidR="007417CE" w:rsidRPr="007417CE" w:rsidRDefault="007417CE" w:rsidP="007417CE">
      <w:p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The basic building blocks for a box and whisker plot are as follows:</w:t>
      </w:r>
    </w:p>
    <w:tbl>
      <w:tblPr>
        <w:tblW w:w="0" w:type="auto"/>
        <w:tblBorders>
          <w:top w:val="single" w:sz="6" w:space="0" w:color="000000"/>
          <w:left w:val="single" w:sz="6" w:space="0" w:color="000000"/>
          <w:bottom w:val="single" w:sz="6" w:space="0" w:color="000000"/>
          <w:right w:val="single" w:sz="6" w:space="0" w:color="000000"/>
        </w:tblBorders>
        <w:shd w:val="clear" w:color="auto" w:fill="EBEBEB"/>
        <w:tblCellMar>
          <w:left w:w="0" w:type="dxa"/>
          <w:right w:w="0" w:type="dxa"/>
        </w:tblCellMar>
        <w:tblLook w:val="04A0" w:firstRow="1" w:lastRow="0" w:firstColumn="1" w:lastColumn="0" w:noHBand="0" w:noVBand="1"/>
      </w:tblPr>
      <w:tblGrid>
        <w:gridCol w:w="1515"/>
        <w:gridCol w:w="7995"/>
      </w:tblGrid>
      <w:tr w:rsidR="007417CE" w:rsidRPr="007417CE" w:rsidTr="007417CE">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b/>
                <w:bCs/>
                <w:sz w:val="21"/>
                <w:szCs w:val="21"/>
              </w:rPr>
              <w:t>Mark type</w:t>
            </w:r>
            <w:r w:rsidRPr="007417CE">
              <w:rPr>
                <w:rFonts w:ascii="Times New Roman" w:eastAsia="Times New Roman" w:hAnsi="Times New Roman" w:cs="Times New Roman"/>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sz w:val="21"/>
                <w:szCs w:val="21"/>
              </w:rPr>
              <w:t>Circle</w:t>
            </w:r>
          </w:p>
        </w:tc>
      </w:tr>
      <w:tr w:rsidR="007417CE" w:rsidRPr="007417CE" w:rsidTr="007417CE">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b/>
                <w:bCs/>
                <w:sz w:val="21"/>
                <w:szCs w:val="21"/>
              </w:rPr>
              <w:t>Columns shelf</w:t>
            </w:r>
            <w:r w:rsidRPr="007417CE">
              <w:rPr>
                <w:rFonts w:ascii="Times New Roman" w:eastAsia="Times New Roman" w:hAnsi="Times New Roman" w:cs="Times New Roman"/>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sz w:val="21"/>
                <w:szCs w:val="21"/>
              </w:rPr>
              <w:t>Dimension</w:t>
            </w:r>
          </w:p>
        </w:tc>
      </w:tr>
      <w:tr w:rsidR="007417CE" w:rsidRPr="007417CE" w:rsidTr="007417CE">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b/>
                <w:bCs/>
                <w:sz w:val="21"/>
                <w:szCs w:val="21"/>
              </w:rPr>
              <w:t>Rows shelf</w:t>
            </w:r>
            <w:r w:rsidRPr="007417CE">
              <w:rPr>
                <w:rFonts w:ascii="Times New Roman" w:eastAsia="Times New Roman" w:hAnsi="Times New Roman" w:cs="Times New Roman"/>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sz w:val="21"/>
                <w:szCs w:val="21"/>
              </w:rPr>
              <w:t>Measure</w:t>
            </w:r>
          </w:p>
        </w:tc>
      </w:tr>
      <w:tr w:rsidR="007417CE" w:rsidRPr="007417CE" w:rsidTr="007417CE">
        <w:tc>
          <w:tcPr>
            <w:tcW w:w="0" w:type="auto"/>
            <w:tcBorders>
              <w:bottom w:val="single" w:sz="6" w:space="0" w:color="000000"/>
              <w:right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b/>
                <w:bCs/>
                <w:sz w:val="21"/>
                <w:szCs w:val="21"/>
              </w:rPr>
              <w:t>Detail</w:t>
            </w:r>
            <w:r w:rsidRPr="007417CE">
              <w:rPr>
                <w:rFonts w:ascii="Times New Roman" w:eastAsia="Times New Roman" w:hAnsi="Times New Roman" w:cs="Times New Roman"/>
                <w:sz w:val="21"/>
                <w:szCs w:val="21"/>
              </w:rPr>
              <w:t>:</w:t>
            </w:r>
          </w:p>
        </w:tc>
        <w:tc>
          <w:tcPr>
            <w:tcW w:w="0" w:type="auto"/>
            <w:tcBorders>
              <w:bottom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sz w:val="21"/>
                <w:szCs w:val="21"/>
              </w:rPr>
              <w:t>Dimension</w:t>
            </w:r>
          </w:p>
        </w:tc>
      </w:tr>
      <w:tr w:rsidR="007417CE" w:rsidRPr="007417CE" w:rsidTr="007417CE">
        <w:tc>
          <w:tcPr>
            <w:tcW w:w="0" w:type="auto"/>
            <w:tcBorders>
              <w:right w:val="single" w:sz="6" w:space="0" w:color="000000"/>
            </w:tcBorders>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b/>
                <w:bCs/>
                <w:sz w:val="21"/>
                <w:szCs w:val="21"/>
              </w:rPr>
              <w:t>Reference Line</w:t>
            </w:r>
            <w:r w:rsidRPr="007417CE">
              <w:rPr>
                <w:rFonts w:ascii="Times New Roman" w:eastAsia="Times New Roman" w:hAnsi="Times New Roman" w:cs="Times New Roman"/>
                <w:sz w:val="21"/>
                <w:szCs w:val="21"/>
              </w:rPr>
              <w:t>:</w:t>
            </w:r>
          </w:p>
        </w:tc>
        <w:tc>
          <w:tcPr>
            <w:tcW w:w="0" w:type="auto"/>
            <w:shd w:val="clear" w:color="auto" w:fill="EBEBEB"/>
            <w:tcMar>
              <w:top w:w="75" w:type="dxa"/>
              <w:left w:w="75" w:type="dxa"/>
              <w:bottom w:w="75" w:type="dxa"/>
              <w:right w:w="75" w:type="dxa"/>
            </w:tcMar>
            <w:hideMark/>
          </w:tcPr>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sz w:val="21"/>
                <w:szCs w:val="21"/>
              </w:rPr>
              <w:t>Box Plot</w:t>
            </w:r>
          </w:p>
          <w:p w:rsidR="007417CE" w:rsidRPr="007417CE" w:rsidRDefault="007417CE" w:rsidP="007417CE">
            <w:pPr>
              <w:spacing w:before="135" w:after="0" w:line="240" w:lineRule="auto"/>
              <w:rPr>
                <w:rFonts w:ascii="Times New Roman" w:eastAsia="Times New Roman" w:hAnsi="Times New Roman" w:cs="Times New Roman"/>
                <w:sz w:val="21"/>
                <w:szCs w:val="21"/>
              </w:rPr>
            </w:pPr>
            <w:r w:rsidRPr="007417CE">
              <w:rPr>
                <w:rFonts w:ascii="Times New Roman" w:eastAsia="Times New Roman" w:hAnsi="Times New Roman" w:cs="Times New Roman"/>
                <w:sz w:val="21"/>
                <w:szCs w:val="21"/>
              </w:rPr>
              <w:t>For information on how to add a reference line, see </w:t>
            </w:r>
            <w:hyperlink r:id="rId7" w:tgtFrame="_blank" w:history="1">
              <w:r w:rsidRPr="007417CE">
                <w:rPr>
                  <w:rFonts w:ascii="Times New Roman" w:eastAsia="Times New Roman" w:hAnsi="Times New Roman" w:cs="Times New Roman"/>
                  <w:color w:val="E8762C"/>
                  <w:sz w:val="21"/>
                  <w:szCs w:val="21"/>
                </w:rPr>
                <w:t>Reference Lines, Bands, Distributions, and Boxes</w:t>
              </w:r>
            </w:hyperlink>
            <w:r w:rsidRPr="007417CE">
              <w:rPr>
                <w:rFonts w:ascii="Times New Roman" w:eastAsia="Times New Roman" w:hAnsi="Times New Roman" w:cs="Times New Roman"/>
                <w:sz w:val="21"/>
                <w:szCs w:val="21"/>
              </w:rPr>
              <w:t>.</w:t>
            </w:r>
          </w:p>
        </w:tc>
      </w:tr>
    </w:tbl>
    <w:p w:rsidR="007417CE" w:rsidRPr="007417CE" w:rsidRDefault="007417CE" w:rsidP="007417CE">
      <w:p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To create a box plot that shows discounts by region and customer segment, follow these steps:</w:t>
      </w:r>
    </w:p>
    <w:p w:rsidR="007417CE" w:rsidRPr="007417CE" w:rsidRDefault="007417CE" w:rsidP="007417CE">
      <w:pPr>
        <w:numPr>
          <w:ilvl w:val="0"/>
          <w:numId w:val="1"/>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lastRenderedPageBreak/>
        <w:t>Connect to the </w:t>
      </w:r>
      <w:r w:rsidRPr="007417CE">
        <w:rPr>
          <w:rFonts w:ascii="Arial" w:eastAsia="Times New Roman" w:hAnsi="Arial" w:cs="Arial"/>
          <w:b/>
          <w:bCs/>
          <w:color w:val="333333"/>
          <w:sz w:val="21"/>
          <w:szCs w:val="21"/>
        </w:rPr>
        <w:t>Sample - Superstore</w:t>
      </w:r>
      <w:r w:rsidRPr="007417CE">
        <w:rPr>
          <w:rFonts w:ascii="Arial" w:eastAsia="Times New Roman" w:hAnsi="Arial" w:cs="Arial"/>
          <w:color w:val="333333"/>
          <w:sz w:val="21"/>
          <w:szCs w:val="21"/>
        </w:rPr>
        <w:t> data source.</w:t>
      </w:r>
    </w:p>
    <w:p w:rsidR="007417CE" w:rsidRPr="007417CE" w:rsidRDefault="007417CE" w:rsidP="007417CE">
      <w:pPr>
        <w:numPr>
          <w:ilvl w:val="0"/>
          <w:numId w:val="2"/>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Drag the </w:t>
      </w:r>
      <w:r w:rsidRPr="007417CE">
        <w:rPr>
          <w:rFonts w:ascii="Arial" w:eastAsia="Times New Roman" w:hAnsi="Arial" w:cs="Arial"/>
          <w:b/>
          <w:bCs/>
          <w:color w:val="333333"/>
          <w:sz w:val="21"/>
          <w:szCs w:val="21"/>
        </w:rPr>
        <w:t>Segment</w:t>
      </w:r>
      <w:r w:rsidRPr="007417CE">
        <w:rPr>
          <w:rFonts w:ascii="Arial" w:eastAsia="Times New Roman" w:hAnsi="Arial" w:cs="Arial"/>
          <w:color w:val="333333"/>
          <w:sz w:val="21"/>
          <w:szCs w:val="21"/>
        </w:rPr>
        <w:t> dimension to </w:t>
      </w:r>
      <w:r w:rsidRPr="007417CE">
        <w:rPr>
          <w:rFonts w:ascii="Arial" w:eastAsia="Times New Roman" w:hAnsi="Arial" w:cs="Arial"/>
          <w:b/>
          <w:bCs/>
          <w:color w:val="333333"/>
          <w:sz w:val="21"/>
          <w:szCs w:val="21"/>
        </w:rPr>
        <w:t>Columns</w:t>
      </w:r>
      <w:r w:rsidRPr="007417CE">
        <w:rPr>
          <w:rFonts w:ascii="Arial" w:eastAsia="Times New Roman" w:hAnsi="Arial" w:cs="Arial"/>
          <w:color w:val="333333"/>
          <w:sz w:val="21"/>
          <w:szCs w:val="21"/>
        </w:rPr>
        <w:t>.</w:t>
      </w:r>
    </w:p>
    <w:p w:rsidR="007417CE" w:rsidRPr="007417CE" w:rsidRDefault="007417CE" w:rsidP="007417CE">
      <w:pPr>
        <w:numPr>
          <w:ilvl w:val="0"/>
          <w:numId w:val="3"/>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Drag the </w:t>
      </w:r>
      <w:r w:rsidRPr="007417CE">
        <w:rPr>
          <w:rFonts w:ascii="Arial" w:eastAsia="Times New Roman" w:hAnsi="Arial" w:cs="Arial"/>
          <w:b/>
          <w:bCs/>
          <w:color w:val="333333"/>
          <w:sz w:val="21"/>
          <w:szCs w:val="21"/>
        </w:rPr>
        <w:t>Discount</w:t>
      </w:r>
      <w:r w:rsidRPr="007417CE">
        <w:rPr>
          <w:rFonts w:ascii="Arial" w:eastAsia="Times New Roman" w:hAnsi="Arial" w:cs="Arial"/>
          <w:color w:val="333333"/>
          <w:sz w:val="21"/>
          <w:szCs w:val="21"/>
        </w:rPr>
        <w:t> measure to </w:t>
      </w:r>
      <w:r w:rsidRPr="007417CE">
        <w:rPr>
          <w:rFonts w:ascii="Arial" w:eastAsia="Times New Roman" w:hAnsi="Arial" w:cs="Arial"/>
          <w:b/>
          <w:bCs/>
          <w:color w:val="333333"/>
          <w:sz w:val="21"/>
          <w:szCs w:val="21"/>
        </w:rPr>
        <w:t>Rows</w:t>
      </w:r>
      <w:r w:rsidRPr="007417CE">
        <w:rPr>
          <w:rFonts w:ascii="Arial" w:eastAsia="Times New Roman" w:hAnsi="Arial" w:cs="Arial"/>
          <w:color w:val="333333"/>
          <w:sz w:val="21"/>
          <w:szCs w:val="21"/>
        </w:rPr>
        <w: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Tableau creates a vertical axis and displays a bar chart—the default chart type when there is a dimension on the </w:t>
      </w:r>
      <w:r w:rsidRPr="007417CE">
        <w:rPr>
          <w:rFonts w:ascii="Arial" w:eastAsia="Times New Roman" w:hAnsi="Arial" w:cs="Arial"/>
          <w:b/>
          <w:bCs/>
          <w:color w:val="333333"/>
          <w:sz w:val="21"/>
          <w:szCs w:val="21"/>
        </w:rPr>
        <w:t>Columns</w:t>
      </w:r>
      <w:r w:rsidRPr="007417CE">
        <w:rPr>
          <w:rFonts w:ascii="Arial" w:eastAsia="Times New Roman" w:hAnsi="Arial" w:cs="Arial"/>
          <w:color w:val="333333"/>
          <w:sz w:val="21"/>
          <w:szCs w:val="21"/>
        </w:rPr>
        <w:t> shelf and a measure on the </w:t>
      </w:r>
      <w:r w:rsidRPr="007417CE">
        <w:rPr>
          <w:rFonts w:ascii="Arial" w:eastAsia="Times New Roman" w:hAnsi="Arial" w:cs="Arial"/>
          <w:b/>
          <w:bCs/>
          <w:color w:val="333333"/>
          <w:sz w:val="21"/>
          <w:szCs w:val="21"/>
        </w:rPr>
        <w:t>Rows</w:t>
      </w:r>
      <w:r w:rsidRPr="007417CE">
        <w:rPr>
          <w:rFonts w:ascii="Arial" w:eastAsia="Times New Roman" w:hAnsi="Arial" w:cs="Arial"/>
          <w:color w:val="333333"/>
          <w:sz w:val="21"/>
          <w:szCs w:val="21"/>
        </w:rPr>
        <w:t> shelf.</w:t>
      </w:r>
    </w:p>
    <w:p w:rsidR="007417CE" w:rsidRPr="007417CE" w:rsidRDefault="007417CE" w:rsidP="007417CE">
      <w:pPr>
        <w:numPr>
          <w:ilvl w:val="0"/>
          <w:numId w:val="4"/>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Drag the </w:t>
      </w:r>
      <w:r w:rsidRPr="007417CE">
        <w:rPr>
          <w:rFonts w:ascii="Arial" w:eastAsia="Times New Roman" w:hAnsi="Arial" w:cs="Arial"/>
          <w:b/>
          <w:bCs/>
          <w:color w:val="333333"/>
          <w:sz w:val="21"/>
          <w:szCs w:val="21"/>
        </w:rPr>
        <w:t>Region</w:t>
      </w:r>
      <w:r w:rsidRPr="007417CE">
        <w:rPr>
          <w:rFonts w:ascii="Arial" w:eastAsia="Times New Roman" w:hAnsi="Arial" w:cs="Arial"/>
          <w:color w:val="333333"/>
          <w:sz w:val="21"/>
          <w:szCs w:val="21"/>
        </w:rPr>
        <w:t> dimension to </w:t>
      </w:r>
      <w:r w:rsidRPr="007417CE">
        <w:rPr>
          <w:rFonts w:ascii="Arial" w:eastAsia="Times New Roman" w:hAnsi="Arial" w:cs="Arial"/>
          <w:b/>
          <w:bCs/>
          <w:color w:val="333333"/>
          <w:sz w:val="21"/>
          <w:szCs w:val="21"/>
        </w:rPr>
        <w:t>Columns</w:t>
      </w:r>
      <w:r w:rsidRPr="007417CE">
        <w:rPr>
          <w:rFonts w:ascii="Arial" w:eastAsia="Times New Roman" w:hAnsi="Arial" w:cs="Arial"/>
          <w:color w:val="333333"/>
          <w:sz w:val="21"/>
          <w:szCs w:val="21"/>
        </w:rPr>
        <w:t>, and drop it to the right of </w:t>
      </w:r>
      <w:r w:rsidRPr="007417CE">
        <w:rPr>
          <w:rFonts w:ascii="Arial" w:eastAsia="Times New Roman" w:hAnsi="Arial" w:cs="Arial"/>
          <w:b/>
          <w:bCs/>
          <w:color w:val="333333"/>
          <w:sz w:val="21"/>
          <w:szCs w:val="21"/>
        </w:rPr>
        <w:t>Segment</w:t>
      </w:r>
      <w:r w:rsidRPr="007417CE">
        <w:rPr>
          <w:rFonts w:ascii="Arial" w:eastAsia="Times New Roman" w:hAnsi="Arial" w:cs="Arial"/>
          <w:color w:val="333333"/>
          <w:sz w:val="21"/>
          <w:szCs w:val="21"/>
        </w:rPr>
        <w: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Now you have a two-level hierarchy of dimensions from left to right in the view, with regions (listed along the bottom) nested within segments (listed across the top).</w:t>
      </w:r>
    </w:p>
    <w:p w:rsidR="007417CE" w:rsidRPr="007417CE" w:rsidRDefault="007417CE" w:rsidP="007417CE">
      <w:pPr>
        <w:numPr>
          <w:ilvl w:val="0"/>
          <w:numId w:val="5"/>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Click </w:t>
      </w:r>
      <w:r w:rsidRPr="007417CE">
        <w:rPr>
          <w:rFonts w:ascii="Arial" w:eastAsia="Times New Roman" w:hAnsi="Arial" w:cs="Arial"/>
          <w:b/>
          <w:bCs/>
          <w:color w:val="333333"/>
          <w:sz w:val="21"/>
          <w:szCs w:val="21"/>
        </w:rPr>
        <w:t>Show Me</w:t>
      </w:r>
      <w:r w:rsidRPr="007417CE">
        <w:rPr>
          <w:rFonts w:ascii="Arial" w:eastAsia="Times New Roman" w:hAnsi="Arial" w:cs="Arial"/>
          <w:color w:val="333333"/>
          <w:sz w:val="21"/>
          <w:szCs w:val="21"/>
        </w:rPr>
        <w:t xml:space="preserve"> in the toolbar, </w:t>
      </w:r>
      <w:proofErr w:type="gramStart"/>
      <w:r w:rsidRPr="007417CE">
        <w:rPr>
          <w:rFonts w:ascii="Arial" w:eastAsia="Times New Roman" w:hAnsi="Arial" w:cs="Arial"/>
          <w:color w:val="333333"/>
          <w:sz w:val="21"/>
          <w:szCs w:val="21"/>
        </w:rPr>
        <w:t>then</w:t>
      </w:r>
      <w:proofErr w:type="gramEnd"/>
      <w:r w:rsidRPr="007417CE">
        <w:rPr>
          <w:rFonts w:ascii="Arial" w:eastAsia="Times New Roman" w:hAnsi="Arial" w:cs="Arial"/>
          <w:color w:val="333333"/>
          <w:sz w:val="21"/>
          <w:szCs w:val="21"/>
        </w:rPr>
        <w:t xml:space="preserve"> select the box-and-whisker plot chart type.</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drawing>
          <wp:inline distT="0" distB="0" distL="0" distR="0">
            <wp:extent cx="1638300" cy="4582795"/>
            <wp:effectExtent l="0" t="0" r="0" b="8255"/>
            <wp:docPr id="8" name="Picture 8" descr="https://onlinehelp.tableau.com/current/pro/desktop/en-us/Img/boxpl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nlinehelp.tableau.com/current/pro/desktop/en-us/Img/boxpl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4582795"/>
                    </a:xfrm>
                    <a:prstGeom prst="rect">
                      <a:avLst/>
                    </a:prstGeom>
                    <a:noFill/>
                    <a:ln>
                      <a:noFill/>
                    </a:ln>
                  </pic:spPr>
                </pic:pic>
              </a:graphicData>
            </a:graphic>
          </wp:inline>
        </w:drawing>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 xml:space="preserve">Tableau displays </w:t>
      </w:r>
      <w:proofErr w:type="gramStart"/>
      <w:r w:rsidRPr="007417CE">
        <w:rPr>
          <w:rFonts w:ascii="Arial" w:eastAsia="Times New Roman" w:hAnsi="Arial" w:cs="Arial"/>
          <w:color w:val="333333"/>
          <w:sz w:val="21"/>
          <w:szCs w:val="21"/>
        </w:rPr>
        <w:t>the a</w:t>
      </w:r>
      <w:proofErr w:type="gramEnd"/>
      <w:r w:rsidRPr="007417CE">
        <w:rPr>
          <w:rFonts w:ascii="Arial" w:eastAsia="Times New Roman" w:hAnsi="Arial" w:cs="Arial"/>
          <w:color w:val="333333"/>
          <w:sz w:val="21"/>
          <w:szCs w:val="21"/>
        </w:rPr>
        <w:t xml:space="preserve"> box plot: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4446905" cy="5551805"/>
            <wp:effectExtent l="0" t="0" r="0" b="0"/>
            <wp:docPr id="7" name="Picture 7" descr="https://onlinehelp.tableau.com/current/pro/desktop/en-us/Img/boxplot_2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nlinehelp.tableau.com/current/pro/desktop/en-us/Img/boxplot_2_1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6905" cy="5551805"/>
                    </a:xfrm>
                    <a:prstGeom prst="rect">
                      <a:avLst/>
                    </a:prstGeom>
                    <a:noFill/>
                    <a:ln>
                      <a:noFill/>
                    </a:ln>
                  </pic:spPr>
                </pic:pic>
              </a:graphicData>
            </a:graphic>
          </wp:inline>
        </w:drawing>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Notice that there are only a few marks in each box plot. Also, Tableau reassigned </w:t>
      </w:r>
      <w:r w:rsidRPr="007417CE">
        <w:rPr>
          <w:rFonts w:ascii="Arial" w:eastAsia="Times New Roman" w:hAnsi="Arial" w:cs="Arial"/>
          <w:b/>
          <w:bCs/>
          <w:color w:val="333333"/>
          <w:sz w:val="21"/>
          <w:szCs w:val="21"/>
        </w:rPr>
        <w:t>Region</w:t>
      </w:r>
      <w:r w:rsidRPr="007417CE">
        <w:rPr>
          <w:rFonts w:ascii="Arial" w:eastAsia="Times New Roman" w:hAnsi="Arial" w:cs="Arial"/>
          <w:color w:val="333333"/>
          <w:sz w:val="21"/>
          <w:szCs w:val="21"/>
        </w:rPr>
        <w:t> from the </w:t>
      </w:r>
      <w:r w:rsidRPr="007417CE">
        <w:rPr>
          <w:rFonts w:ascii="Arial" w:eastAsia="Times New Roman" w:hAnsi="Arial" w:cs="Arial"/>
          <w:b/>
          <w:bCs/>
          <w:color w:val="333333"/>
          <w:sz w:val="21"/>
          <w:szCs w:val="21"/>
        </w:rPr>
        <w:t>Columns</w:t>
      </w:r>
      <w:r w:rsidRPr="007417CE">
        <w:rPr>
          <w:rFonts w:ascii="Arial" w:eastAsia="Times New Roman" w:hAnsi="Arial" w:cs="Arial"/>
          <w:color w:val="333333"/>
          <w:sz w:val="21"/>
          <w:szCs w:val="21"/>
        </w:rPr>
        <w:t> shelf to the </w:t>
      </w:r>
      <w:r w:rsidRPr="007417CE">
        <w:rPr>
          <w:rFonts w:ascii="Arial" w:eastAsia="Times New Roman" w:hAnsi="Arial" w:cs="Arial"/>
          <w:b/>
          <w:bCs/>
          <w:color w:val="333333"/>
          <w:sz w:val="21"/>
          <w:szCs w:val="21"/>
        </w:rPr>
        <w:t>Marks</w:t>
      </w:r>
      <w:r w:rsidRPr="007417CE">
        <w:rPr>
          <w:rFonts w:ascii="Arial" w:eastAsia="Times New Roman" w:hAnsi="Arial" w:cs="Arial"/>
          <w:color w:val="333333"/>
          <w:sz w:val="21"/>
          <w:szCs w:val="21"/>
        </w:rPr>
        <w:t> card. When you changed the chart type to a box plot, Tableau determined what the individual marks in the plot should represent. It determined that the marks should represent regions. We'll change that.</w:t>
      </w:r>
    </w:p>
    <w:p w:rsidR="007417CE" w:rsidRPr="007417CE" w:rsidRDefault="007417CE" w:rsidP="007417CE">
      <w:pPr>
        <w:numPr>
          <w:ilvl w:val="0"/>
          <w:numId w:val="6"/>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Drag </w:t>
      </w:r>
      <w:r w:rsidRPr="007417CE">
        <w:rPr>
          <w:rFonts w:ascii="Arial" w:eastAsia="Times New Roman" w:hAnsi="Arial" w:cs="Arial"/>
          <w:b/>
          <w:bCs/>
          <w:color w:val="333333"/>
          <w:sz w:val="21"/>
          <w:szCs w:val="21"/>
        </w:rPr>
        <w:t>Region</w:t>
      </w:r>
      <w:r w:rsidRPr="007417CE">
        <w:rPr>
          <w:rFonts w:ascii="Arial" w:eastAsia="Times New Roman" w:hAnsi="Arial" w:cs="Arial"/>
          <w:color w:val="333333"/>
          <w:sz w:val="21"/>
          <w:szCs w:val="21"/>
        </w:rPr>
        <w:t> from the </w:t>
      </w:r>
      <w:r w:rsidRPr="007417CE">
        <w:rPr>
          <w:rFonts w:ascii="Arial" w:eastAsia="Times New Roman" w:hAnsi="Arial" w:cs="Arial"/>
          <w:b/>
          <w:bCs/>
          <w:color w:val="333333"/>
          <w:sz w:val="21"/>
          <w:szCs w:val="21"/>
        </w:rPr>
        <w:t>Marks</w:t>
      </w:r>
      <w:r w:rsidRPr="007417CE">
        <w:rPr>
          <w:rFonts w:ascii="Arial" w:eastAsia="Times New Roman" w:hAnsi="Arial" w:cs="Arial"/>
          <w:color w:val="333333"/>
          <w:sz w:val="21"/>
          <w:szCs w:val="21"/>
        </w:rPr>
        <w:t> card back to </w:t>
      </w:r>
      <w:r w:rsidRPr="007417CE">
        <w:rPr>
          <w:rFonts w:ascii="Arial" w:eastAsia="Times New Roman" w:hAnsi="Arial" w:cs="Arial"/>
          <w:b/>
          <w:bCs/>
          <w:color w:val="333333"/>
          <w:sz w:val="21"/>
          <w:szCs w:val="21"/>
        </w:rPr>
        <w:t>Columns</w:t>
      </w:r>
      <w:r w:rsidRPr="007417CE">
        <w:rPr>
          <w:rFonts w:ascii="Arial" w:eastAsia="Times New Roman" w:hAnsi="Arial" w:cs="Arial"/>
          <w:color w:val="333333"/>
          <w:sz w:val="21"/>
          <w:szCs w:val="21"/>
        </w:rPr>
        <w:t>, to the right of </w:t>
      </w:r>
      <w:r w:rsidRPr="007417CE">
        <w:rPr>
          <w:rFonts w:ascii="Arial" w:eastAsia="Times New Roman" w:hAnsi="Arial" w:cs="Arial"/>
          <w:b/>
          <w:bCs/>
          <w:color w:val="333333"/>
          <w:sz w:val="21"/>
          <w:szCs w:val="21"/>
        </w:rPr>
        <w:t>Segment</w:t>
      </w:r>
      <w:r w:rsidRPr="007417CE">
        <w:rPr>
          <w:rFonts w:ascii="Arial" w:eastAsia="Times New Roman" w:hAnsi="Arial" w:cs="Arial"/>
          <w:color w:val="333333"/>
          <w:sz w:val="21"/>
          <w:szCs w:val="21"/>
        </w:rPr>
        <w: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8354695" cy="5513705"/>
            <wp:effectExtent l="0" t="0" r="8255" b="0"/>
            <wp:docPr id="6" name="Picture 6" descr="https://onlinehelp.tableau.com/current/pro/desktop/en-us/Img/boxplot_3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nlinehelp.tableau.com/current/pro/desktop/en-us/Img/boxplot_3_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54695" cy="5513705"/>
                    </a:xfrm>
                    <a:prstGeom prst="rect">
                      <a:avLst/>
                    </a:prstGeom>
                    <a:noFill/>
                    <a:ln>
                      <a:noFill/>
                    </a:ln>
                  </pic:spPr>
                </pic:pic>
              </a:graphicData>
            </a:graphic>
          </wp:inline>
        </w:drawing>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The horizontal lines are flattened box plots, which is what happens when box plots are based on a single mark.</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Box plots are intended to show a distribution of data, and that can be difficult when data is aggregated, as in the current view.</w:t>
      </w:r>
    </w:p>
    <w:p w:rsidR="007417CE" w:rsidRPr="007417CE" w:rsidRDefault="007417CE" w:rsidP="007417CE">
      <w:pPr>
        <w:numPr>
          <w:ilvl w:val="0"/>
          <w:numId w:val="7"/>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To disaggregate data, select </w:t>
      </w:r>
      <w:r w:rsidRPr="007417CE">
        <w:rPr>
          <w:rFonts w:ascii="Arial" w:eastAsia="Times New Roman" w:hAnsi="Arial" w:cs="Arial"/>
          <w:b/>
          <w:bCs/>
          <w:color w:val="333333"/>
          <w:sz w:val="21"/>
          <w:szCs w:val="21"/>
        </w:rPr>
        <w:t>Analysis</w:t>
      </w:r>
      <w:r w:rsidRPr="007417CE">
        <w:rPr>
          <w:rFonts w:ascii="Arial" w:eastAsia="Times New Roman" w:hAnsi="Arial" w:cs="Arial"/>
          <w:color w:val="333333"/>
          <w:sz w:val="21"/>
          <w:szCs w:val="21"/>
        </w:rPr>
        <w:t> &gt; </w:t>
      </w:r>
      <w:r w:rsidRPr="007417CE">
        <w:rPr>
          <w:rFonts w:ascii="Arial" w:eastAsia="Times New Roman" w:hAnsi="Arial" w:cs="Arial"/>
          <w:b/>
          <w:bCs/>
          <w:color w:val="333333"/>
          <w:sz w:val="21"/>
          <w:szCs w:val="21"/>
        </w:rPr>
        <w:t>Aggregate Measures</w:t>
      </w:r>
      <w:r w:rsidRPr="007417CE">
        <w:rPr>
          <w:rFonts w:ascii="Arial" w:eastAsia="Times New Roman" w:hAnsi="Arial" w:cs="Arial"/>
          <w:color w:val="333333"/>
          <w:sz w:val="21"/>
          <w:szCs w:val="21"/>
        </w:rPr>
        <w: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This command turns aggregation on or off, and because data is aggregated by default in Tableau, the first time you select this command, it disaggregates the data.</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For more information, see </w:t>
      </w:r>
      <w:hyperlink r:id="rId11" w:anchor="DisAggData" w:history="1">
        <w:r w:rsidRPr="007417CE">
          <w:rPr>
            <w:rFonts w:ascii="Arial" w:eastAsia="Times New Roman" w:hAnsi="Arial" w:cs="Arial"/>
            <w:color w:val="E8762C"/>
            <w:sz w:val="21"/>
            <w:szCs w:val="21"/>
          </w:rPr>
          <w:t>How to Disaggregate Data</w:t>
        </w:r>
      </w:hyperlink>
      <w:r w:rsidRPr="007417CE">
        <w:rPr>
          <w:rFonts w:ascii="Arial" w:eastAsia="Times New Roman" w:hAnsi="Arial" w:cs="Arial"/>
          <w:color w:val="333333"/>
          <w:sz w:val="21"/>
          <w:szCs w:val="21"/>
        </w:rPr>
        <w: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Now, instead of a single mark for each column in the view, you see a range of marks, one for each row in your data source.</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8507095" cy="5649595"/>
            <wp:effectExtent l="0" t="0" r="8255" b="8255"/>
            <wp:docPr id="5" name="Picture 5" descr="https://onlinehelp.tableau.com/current/pro/desktop/en-us/Img/boxplot_4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nlinehelp.tableau.com/current/pro/desktop/en-us/Img/boxplot_4_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07095" cy="5649595"/>
                    </a:xfrm>
                    <a:prstGeom prst="rect">
                      <a:avLst/>
                    </a:prstGeom>
                    <a:noFill/>
                    <a:ln>
                      <a:noFill/>
                    </a:ln>
                  </pic:spPr>
                </pic:pic>
              </a:graphicData>
            </a:graphic>
          </wp:inline>
        </w:drawing>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The view now shows the information we want to see. The remaining steps make the view more readable and appealing.</w:t>
      </w:r>
    </w:p>
    <w:p w:rsidR="007417CE" w:rsidRPr="007417CE" w:rsidRDefault="007417CE" w:rsidP="007417CE">
      <w:pPr>
        <w:numPr>
          <w:ilvl w:val="0"/>
          <w:numId w:val="8"/>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Click the </w:t>
      </w:r>
      <w:r w:rsidRPr="007417CE">
        <w:rPr>
          <w:rFonts w:ascii="Arial" w:eastAsia="Times New Roman" w:hAnsi="Arial" w:cs="Arial"/>
          <w:b/>
          <w:bCs/>
          <w:color w:val="333333"/>
          <w:sz w:val="21"/>
          <w:szCs w:val="21"/>
        </w:rPr>
        <w:t>Swap</w:t>
      </w:r>
      <w:r>
        <w:rPr>
          <w:rFonts w:ascii="Arial" w:eastAsia="Times New Roman" w:hAnsi="Arial" w:cs="Arial"/>
          <w:noProof/>
          <w:color w:val="333333"/>
          <w:sz w:val="21"/>
          <w:szCs w:val="21"/>
        </w:rPr>
        <w:drawing>
          <wp:inline distT="0" distB="0" distL="0" distR="0">
            <wp:extent cx="353695" cy="277495"/>
            <wp:effectExtent l="0" t="0" r="8255" b="8255"/>
            <wp:docPr id="4" name="Picture 4" descr="https://onlinehelp.tableau.com/current/pro/desktop/en-us/Img/environ_sw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onlinehelp.tableau.com/current/pro/desktop/en-us/Img/environ_swa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95" cy="277495"/>
                    </a:xfrm>
                    <a:prstGeom prst="rect">
                      <a:avLst/>
                    </a:prstGeom>
                    <a:noFill/>
                    <a:ln>
                      <a:noFill/>
                    </a:ln>
                  </pic:spPr>
                </pic:pic>
              </a:graphicData>
            </a:graphic>
          </wp:inline>
        </w:drawing>
      </w:r>
      <w:r w:rsidRPr="007417CE">
        <w:rPr>
          <w:rFonts w:ascii="Arial" w:eastAsia="Times New Roman" w:hAnsi="Arial" w:cs="Arial"/>
          <w:color w:val="333333"/>
          <w:sz w:val="21"/>
          <w:szCs w:val="21"/>
        </w:rPr>
        <w:t> button to swap the axes:</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The box plots now flow from left-to-right:</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8632190" cy="3646805"/>
            <wp:effectExtent l="0" t="0" r="0" b="0"/>
            <wp:docPr id="3" name="Picture 3" descr="https://onlinehelp.tableau.com/current/pro/desktop/en-us/Img/boxplot_5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nlinehelp.tableau.com/current/pro/desktop/en-us/Img/boxplot_5_1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2190" cy="3646805"/>
                    </a:xfrm>
                    <a:prstGeom prst="rect">
                      <a:avLst/>
                    </a:prstGeom>
                    <a:noFill/>
                    <a:ln>
                      <a:noFill/>
                    </a:ln>
                  </pic:spPr>
                </pic:pic>
              </a:graphicData>
            </a:graphic>
          </wp:inline>
        </w:drawing>
      </w:r>
    </w:p>
    <w:p w:rsidR="007417CE" w:rsidRPr="007417CE" w:rsidRDefault="007417CE" w:rsidP="007417CE">
      <w:pPr>
        <w:numPr>
          <w:ilvl w:val="0"/>
          <w:numId w:val="9"/>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Right-click (control-click on Mac) the bottom axis and select </w:t>
      </w:r>
      <w:r w:rsidRPr="007417CE">
        <w:rPr>
          <w:rFonts w:ascii="Arial" w:eastAsia="Times New Roman" w:hAnsi="Arial" w:cs="Arial"/>
          <w:b/>
          <w:bCs/>
          <w:color w:val="333333"/>
          <w:sz w:val="21"/>
          <w:szCs w:val="21"/>
        </w:rPr>
        <w:t>Edit Reference Line</w:t>
      </w:r>
      <w:r w:rsidRPr="007417CE">
        <w:rPr>
          <w:rFonts w:ascii="Arial" w:eastAsia="Times New Roman" w:hAnsi="Arial" w:cs="Arial"/>
          <w:color w:val="333333"/>
          <w:sz w:val="21"/>
          <w:szCs w:val="21"/>
        </w:rPr>
        <w:t>.</w:t>
      </w:r>
    </w:p>
    <w:p w:rsidR="007417CE" w:rsidRPr="007417CE" w:rsidRDefault="007417CE" w:rsidP="007417CE">
      <w:pPr>
        <w:numPr>
          <w:ilvl w:val="0"/>
          <w:numId w:val="10"/>
        </w:numPr>
        <w:spacing w:before="135" w:after="0" w:line="240" w:lineRule="auto"/>
        <w:rPr>
          <w:rFonts w:ascii="Arial" w:eastAsia="Times New Roman" w:hAnsi="Arial" w:cs="Arial"/>
          <w:color w:val="333333"/>
          <w:sz w:val="21"/>
          <w:szCs w:val="21"/>
        </w:rPr>
      </w:pPr>
      <w:r w:rsidRPr="007417CE">
        <w:rPr>
          <w:rFonts w:ascii="Arial" w:eastAsia="Times New Roman" w:hAnsi="Arial" w:cs="Arial"/>
          <w:color w:val="333333"/>
          <w:sz w:val="21"/>
          <w:szCs w:val="21"/>
        </w:rPr>
        <w:t>In Edit Reference Line, Band, or Box dialog box, in the </w:t>
      </w:r>
      <w:r w:rsidRPr="007417CE">
        <w:rPr>
          <w:rFonts w:ascii="Arial" w:eastAsia="Times New Roman" w:hAnsi="Arial" w:cs="Arial"/>
          <w:b/>
          <w:bCs/>
          <w:color w:val="333333"/>
          <w:sz w:val="21"/>
          <w:szCs w:val="21"/>
        </w:rPr>
        <w:t>Fill</w:t>
      </w:r>
      <w:r w:rsidRPr="007417CE">
        <w:rPr>
          <w:rFonts w:ascii="Arial" w:eastAsia="Times New Roman" w:hAnsi="Arial" w:cs="Arial"/>
          <w:color w:val="333333"/>
          <w:sz w:val="21"/>
          <w:szCs w:val="21"/>
        </w:rPr>
        <w:t> drop-down list, select an interesting color scheme.</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3810000" cy="4305300"/>
            <wp:effectExtent l="0" t="0" r="0" b="0"/>
            <wp:docPr id="2" name="Picture 2" descr="https://onlinehelp.tableau.com/current/pro/desktop/en-us/Img/boxplot_6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onlinehelp.tableau.com/current/pro/desktop/en-us/Img/boxplot_6_1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4305300"/>
                    </a:xfrm>
                    <a:prstGeom prst="rect">
                      <a:avLst/>
                    </a:prstGeom>
                    <a:noFill/>
                    <a:ln>
                      <a:noFill/>
                    </a:ln>
                  </pic:spPr>
                </pic:pic>
              </a:graphicData>
            </a:graphic>
          </wp:inline>
        </w:drawing>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For more on these options, see </w:t>
      </w:r>
      <w:hyperlink r:id="rId16" w:anchor="Add_a_Box_Plot" w:history="1">
        <w:r w:rsidRPr="007417CE">
          <w:rPr>
            <w:rFonts w:ascii="Arial" w:eastAsia="Times New Roman" w:hAnsi="Arial" w:cs="Arial"/>
            <w:color w:val="E8762C"/>
            <w:sz w:val="21"/>
            <w:szCs w:val="21"/>
          </w:rPr>
          <w:t>Add a Box Plot</w:t>
        </w:r>
      </w:hyperlink>
      <w:r w:rsidRPr="007417CE">
        <w:rPr>
          <w:rFonts w:ascii="Arial" w:eastAsia="Times New Roman" w:hAnsi="Arial" w:cs="Arial"/>
          <w:color w:val="333333"/>
          <w:sz w:val="21"/>
          <w:szCs w:val="21"/>
        </w:rPr>
        <w:t> in the </w:t>
      </w:r>
      <w:r w:rsidRPr="007417CE">
        <w:rPr>
          <w:rFonts w:ascii="Arial" w:eastAsia="Times New Roman" w:hAnsi="Arial" w:cs="Arial"/>
          <w:b/>
          <w:bCs/>
          <w:color w:val="333333"/>
          <w:sz w:val="21"/>
          <w:szCs w:val="21"/>
        </w:rPr>
        <w:t>Reference Lines, Bands, Distributions, and Boxes</w:t>
      </w:r>
      <w:r w:rsidRPr="007417CE">
        <w:rPr>
          <w:rFonts w:ascii="Arial" w:eastAsia="Times New Roman" w:hAnsi="Arial" w:cs="Arial"/>
          <w:color w:val="333333"/>
          <w:sz w:val="21"/>
          <w:szCs w:val="21"/>
        </w:rPr>
        <w:t> article.</w:t>
      </w:r>
    </w:p>
    <w:p w:rsidR="007417CE" w:rsidRPr="007417CE" w:rsidRDefault="007417CE" w:rsidP="007417CE">
      <w:pPr>
        <w:spacing w:before="135" w:after="0" w:line="240" w:lineRule="auto"/>
        <w:ind w:left="720"/>
        <w:rPr>
          <w:rFonts w:ascii="Arial" w:eastAsia="Times New Roman" w:hAnsi="Arial" w:cs="Arial"/>
          <w:color w:val="333333"/>
          <w:sz w:val="21"/>
          <w:szCs w:val="21"/>
        </w:rPr>
      </w:pPr>
      <w:r w:rsidRPr="007417CE">
        <w:rPr>
          <w:rFonts w:ascii="Arial" w:eastAsia="Times New Roman" w:hAnsi="Arial" w:cs="Arial"/>
          <w:color w:val="333333"/>
          <w:sz w:val="21"/>
          <w:szCs w:val="21"/>
        </w:rPr>
        <w:t>Now your view is complete:</w:t>
      </w:r>
    </w:p>
    <w:p w:rsidR="007417CE" w:rsidRPr="007417CE" w:rsidRDefault="007417CE" w:rsidP="007417CE">
      <w:pPr>
        <w:spacing w:before="135" w:after="0" w:line="240" w:lineRule="auto"/>
        <w:ind w:left="720"/>
        <w:rPr>
          <w:rFonts w:ascii="Arial" w:eastAsia="Times New Roman" w:hAnsi="Arial" w:cs="Arial"/>
          <w:color w:val="333333"/>
          <w:sz w:val="21"/>
          <w:szCs w:val="21"/>
        </w:rPr>
      </w:pPr>
      <w:r>
        <w:rPr>
          <w:rFonts w:ascii="Arial" w:eastAsia="Times New Roman" w:hAnsi="Arial" w:cs="Arial"/>
          <w:noProof/>
          <w:color w:val="333333"/>
          <w:sz w:val="21"/>
          <w:szCs w:val="21"/>
        </w:rPr>
        <w:lastRenderedPageBreak/>
        <w:drawing>
          <wp:inline distT="0" distB="0" distL="0" distR="0">
            <wp:extent cx="8420100" cy="3532505"/>
            <wp:effectExtent l="0" t="0" r="0" b="0"/>
            <wp:docPr id="1" name="Picture 1" descr="https://onlinehelp.tableau.com/current/pro/desktop/en-us/Img/boxplot_7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nlinehelp.tableau.com/current/pro/desktop/en-us/Img/boxplot_7_1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420100" cy="3532505"/>
                    </a:xfrm>
                    <a:prstGeom prst="rect">
                      <a:avLst/>
                    </a:prstGeom>
                    <a:noFill/>
                    <a:ln>
                      <a:noFill/>
                    </a:ln>
                  </pic:spPr>
                </pic:pic>
              </a:graphicData>
            </a:graphic>
          </wp:inline>
        </w:drawing>
      </w:r>
    </w:p>
    <w:p w:rsidR="000838CF" w:rsidRDefault="000838CF"/>
    <w:sectPr w:rsidR="0008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73AAD"/>
    <w:multiLevelType w:val="multilevel"/>
    <w:tmpl w:val="93BAD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BC4"/>
    <w:rsid w:val="000838CF"/>
    <w:rsid w:val="007417CE"/>
    <w:rsid w:val="0094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1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417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17CE"/>
    <w:rPr>
      <w:color w:val="0000FF"/>
      <w:u w:val="single"/>
    </w:rPr>
  </w:style>
  <w:style w:type="character" w:customStyle="1" w:styleId="uicontrol">
    <w:name w:val="uicontrol"/>
    <w:basedOn w:val="DefaultParagraphFont"/>
    <w:rsid w:val="007417CE"/>
  </w:style>
  <w:style w:type="paragraph" w:styleId="BalloonText">
    <w:name w:val="Balloon Text"/>
    <w:basedOn w:val="Normal"/>
    <w:link w:val="BalloonTextChar"/>
    <w:uiPriority w:val="99"/>
    <w:semiHidden/>
    <w:unhideWhenUsed/>
    <w:rsid w:val="0074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17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7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417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17CE"/>
    <w:rPr>
      <w:color w:val="0000FF"/>
      <w:u w:val="single"/>
    </w:rPr>
  </w:style>
  <w:style w:type="character" w:customStyle="1" w:styleId="uicontrol">
    <w:name w:val="uicontrol"/>
    <w:basedOn w:val="DefaultParagraphFont"/>
    <w:rsid w:val="007417CE"/>
  </w:style>
  <w:style w:type="paragraph" w:styleId="BalloonText">
    <w:name w:val="Balloon Text"/>
    <w:basedOn w:val="Normal"/>
    <w:link w:val="BalloonTextChar"/>
    <w:uiPriority w:val="99"/>
    <w:semiHidden/>
    <w:unhideWhenUsed/>
    <w:rsid w:val="0074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12422">
      <w:bodyDiv w:val="1"/>
      <w:marLeft w:val="0"/>
      <w:marRight w:val="0"/>
      <w:marTop w:val="0"/>
      <w:marBottom w:val="0"/>
      <w:divBdr>
        <w:top w:val="none" w:sz="0" w:space="0" w:color="auto"/>
        <w:left w:val="none" w:sz="0" w:space="0" w:color="auto"/>
        <w:bottom w:val="none" w:sz="0" w:space="0" w:color="auto"/>
        <w:right w:val="none" w:sz="0" w:space="0" w:color="auto"/>
      </w:divBdr>
      <w:divsChild>
        <w:div w:id="1748384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onlinehelp.tableau.com/current/pro/desktop/en-us/reference_lines.html"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onlinehelp.tableau.com/current/pro/desktop/en-us/reference_line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nlinehelp.tableau.com/current/pro/desktop/en-us/calculations_aggregation.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513</Words>
  <Characters>2925</Characters>
  <Application>Microsoft Office Word</Application>
  <DocSecurity>0</DocSecurity>
  <Lines>24</Lines>
  <Paragraphs>6</Paragraphs>
  <ScaleCrop>false</ScaleCrop>
  <Company>UnitedHealth Group</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2018-07-07T01:26:00Z</dcterms:created>
  <dcterms:modified xsi:type="dcterms:W3CDTF">2018-07-07T01:27:00Z</dcterms:modified>
</cp:coreProperties>
</file>