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Fallauswahl und verbindliche Festlegung des Projektkontexts.</w:t>
      </w:r>
    </w:p>
    <w:p>
      <w:r>
        <w:rPr>
          <w:b/>
        </w:rPr>
        <w:t xml:space="preserve">Erstellt in Phase: </w:t>
      </w:r>
      <w:r>
        <w:t>Phase 1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Module 617 – Case Selection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Verwende diesen Bogen, um die Organisation und den Kontext zu definieren, mit denen du arbeiten wirst.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Füge keine vertraulichen Namen oder Daten ein.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[Hier eintragen]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Studiengang / Klasse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[Hier eintragen]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Organisation (anonymisierte Beschreibung)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[Hier eintragen]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Land / 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[Hier eintragen]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Ungefähre Größe (Mitarbeiter, Umsatz oder Nutzer)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[Hier eintragen]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Deine Rolle / Beziehung zu dieser Organisation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[Hier eintragen]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Warum hast du diese Organisation für Modul 617 gewählt?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(3–5 Sätze)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[Erkläre, warum dies ein sinnvoller Kontext für eine KI-Initiative ist.]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