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pPr>
      <w:r>
        <w:rPr>
          <w:b/>
          <w:bCs/>
          <w:color w:val="1F3864"/>
          <w:sz w:val="18"/>
          <w:szCs w:val="18"/>
        </w:rPr>
        <w:t xml:space="preserve">SCHOOL INTERNAL MANAGEMENT SYSTEM</w:t>
      </w:r>
    </w:p>
    <w:p>
      <w:pPr>
        <w:spacing w:after="100"/>
      </w:pPr>
      <w:r>
        <w:rPr>
          <w:b/>
          <w:bCs/>
          <w:color w:val="2E5296"/>
          <w:sz w:val="18"/>
          <w:szCs w:val="18"/>
        </w:rPr>
        <w:t xml:space="preserve">SRS ADDENDUM — MODULE 12</w:t>
      </w:r>
    </w:p>
    <w:p>
      <w:pPr>
        <w:pStyle w:val="Title"/>
        <w:spacing w:after="120"/>
      </w:pPr>
      <w:r>
        <w:t xml:space="preserve">Student Mental Health Assessment (MHA) Module</w:t>
      </w:r>
    </w:p>
    <w:p>
      <w:pPr>
        <w:spacing w:after="80"/>
      </w:pPr>
      <w:r>
        <w:rPr>
          <w:i/>
          <w:iCs/>
          <w:color w:val="5B6478"/>
        </w:rPr>
        <w:t xml:space="preserve">Sri Lankan School Context  |  Addendum to SRS v2.1  |  Version 1.0  |  2026</w:t>
      </w:r>
    </w:p>
    <w:p>
      <w:pPr>
        <w:spacing w:after="80"/>
      </w:pPr>
      <w:r>
        <w:rPr>
          <w:b/>
          <w:bCs/>
          <w:color w:val="A6443A"/>
        </w:rPr>
        <w:t xml:space="preserve">Classification: Confidential</w:t>
      </w:r>
    </w:p>
    <w:p>
      <w:pPr>
        <w:pBdr>
          <w:bottom w:val="single" w:color="1F3864" w:sz="6" w:space="1"/>
        </w:pBdr>
        <w:spacing w:after="200"/>
      </w:pPr>
    </w:p>
    <w:p>
      <w:pPr>
        <w:shd w:fill="FFF3CD" w:val="clear"/>
        <w:spacing w:after="200" w:before="0"/>
      </w:pPr>
      <w:r>
        <w:rPr>
          <w:b/>
          <w:bCs/>
          <w:color w:val="7B3F00"/>
        </w:rPr>
        <w:t xml:space="preserve">SCOPE CHANGE NOTICE:  </w:t>
      </w:r>
      <w:r>
        <w:t xml:space="preserve">This addendum extends SIMS SRS v2.1 by adding Module 12 — Student Mental Health Assessment. In doing so it supersedes EXCL-01 from Section 9.4, which excluded clinical screening instruments from the system. That exclusion is partially lifted for the specific, governed use-case defined in this section. All other exclusions (EXCL-02, EXCL-03, EXCL-04) remain fully in force. See Section 12.1 for the governance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Field</w:t>
            </w:r>
          </w:p>
        </w:tc>
        <w:tc>
          <w:tcPr>
            <w:tcW w:type="dxa" w:w="69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Value</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Module ID</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Module 12</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Module name</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Student Mental Health Assessment (MHA)</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Addendum to</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SIMS SRS v2.1</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Status</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Draft for review</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Companion documents</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Assessment Administration Guide v1.0 · System Architecture (MHA) v1.0 · SIMS Sprint Plan v1.1</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Domains covered</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21 screening domains across 6 framework sections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Age range</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4–19 (age-filtered per domain, per Section 12.4)</w:t>
            </w:r>
          </w:p>
        </w:tc>
      </w:tr>
    </w:tbl>
    <w:p>
      <w:pPr>
        <w:spacing w:before="200"/>
      </w:pPr>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12. Student Mental Health Assessment (MHA) Module</w:t>
      </w:r>
    </w:p>
    <w:p>
      <w:pPr>
        <w:pStyle w:val="Heading2"/>
      </w:pPr>
      <w:r>
        <w:t xml:space="preserve">12.1 Purpose &amp; Governance</w:t>
      </w:r>
    </w:p>
    <w:p>
      <w:pPr>
        <w:spacing w:after="120"/>
      </w:pPr>
      <w:r>
        <w:t xml:space="preserve">This module provides school counselors and educational psychologists with a structured digital tool to initiate, capture, and manage formal student mental-health screening sessions across 21 validated domains. It is designed as a counselor-operated clinical-data-capture system — not an automated scoring or diagnostic engine.</w:t>
      </w:r>
    </w:p>
    <w:p>
      <w:pPr>
        <w:pStyle w:val="Heading3"/>
      </w:pPr>
      <w:r>
        <w:t xml:space="preserve">Why this exclusion is being partially lifted</w:t>
      </w:r>
    </w:p>
    <w:p>
      <w:pPr>
        <w:spacing w:after="120"/>
      </w:pPr>
      <w:r>
        <w:t xml:space="preserve">SIMS SRS v2.1, Section 1.5 and Section 9.4 (EXCL-01) excluded clinical screening tools from the system because, at the time of writing, there was no clear governance model for who would administer them, how safety flags would be handled, or how the data would integrate with the existing counselor workflow.</w:t>
      </w:r>
    </w:p>
    <w:p>
      <w:pPr>
        <w:spacing w:after="120"/>
      </w:pPr>
      <w:r>
        <w:t xml:space="preserve">That governance model is now defined. The Module 12 scope is specifically limited to:</w:t>
      </w:r>
    </w:p>
    <w:p>
      <w:pPr>
        <w:pStyle w:val="ListParagraph"/>
        <w:numPr>
          <w:ilvl w:val="0"/>
          <w:numId w:val="2"/>
        </w:numPr>
        <w:spacing w:after="60"/>
      </w:pPr>
      <w:r>
        <w:t xml:space="preserve">Counselor-initiated, counselor-administered screening — the system surfaces a form; a qualified human does the assessment and records the outcome.</w:t>
      </w:r>
    </w:p>
    <w:p>
      <w:pPr>
        <w:pStyle w:val="ListParagraph"/>
        <w:numPr>
          <w:ilvl w:val="0"/>
          <w:numId w:val="2"/>
        </w:numPr>
        <w:spacing w:after="60"/>
      </w:pPr>
      <w:r>
        <w:t xml:space="preserve">Capture of a risk level the counselor assigns (None / Low / Moderate / High / Severe) after administering a named instrument — not automated scoring of raw item responses.</w:t>
      </w:r>
    </w:p>
    <w:p>
      <w:pPr>
        <w:pStyle w:val="ListParagraph"/>
        <w:numPr>
          <w:ilvl w:val="0"/>
          <w:numId w:val="2"/>
        </w:numPr>
        <w:spacing w:after="60"/>
      </w:pPr>
      <w:r>
        <w:t xml:space="preserve">Age-based domain filtering so only age-appropriate domains are surfaced.</w:t>
      </w:r>
    </w:p>
    <w:p>
      <w:pPr>
        <w:pStyle w:val="ListParagraph"/>
        <w:numPr>
          <w:ilvl w:val="0"/>
          <w:numId w:val="2"/>
        </w:numPr>
        <w:spacing w:after="60"/>
      </w:pPr>
      <w:r>
        <w:t xml:space="preserve">Safety-flag capture with immediate counselor/principal escalation.</w:t>
      </w:r>
    </w:p>
    <w:p>
      <w:pPr>
        <w:pStyle w:val="ListParagraph"/>
        <w:numPr>
          <w:ilvl w:val="0"/>
          <w:numId w:val="2"/>
        </w:numPr>
        <w:spacing w:after="60"/>
      </w:pPr>
      <w:r>
        <w:t xml:space="preserve">Aggregation of domain results into 7 risk categories using a transparent max-severity rule.</w:t>
      </w:r>
    </w:p>
    <w:p>
      <w:pPr>
        <w:pStyle w:val="ListParagraph"/>
        <w:numPr>
          <w:ilvl w:val="0"/>
          <w:numId w:val="2"/>
        </w:numPr>
        <w:spacing w:after="60"/>
      </w:pPr>
      <w:r>
        <w:t xml:space="preserve">Integration with the existing Wellbeing module (Section 9) so MHA sessions and wellbeing observations share a unified counselor case file.</w:t>
      </w:r>
    </w:p>
    <w:p>
      <w:pPr>
        <w:pStyle w:val="Heading3"/>
      </w:pPr>
      <w:r>
        <w:t xml:space="preserve">What remains excluded</w:t>
      </w:r>
    </w:p>
    <w:p>
      <w:pPr>
        <w:shd w:fill="EBF1F8" w:val="clear"/>
        <w:spacing w:after="200" w:before="100"/>
      </w:pPr>
      <w:r>
        <w:rPr>
          <w:b/>
          <w:bCs/>
          <w:color w:val="1F3864"/>
        </w:rPr>
        <w:t xml:space="preserve">EXCL-02 (unchanged): </w:t>
      </w:r>
      <w:r>
        <w:t xml:space="preserve">The system never assigns or displays a disorder name as a conclusion about a student. Risk levels are counselor-assigned, not system-diagnosed.</w:t>
      </w:r>
    </w:p>
    <w:p>
      <w:pPr>
        <w:shd w:fill="EBF1F8" w:val="clear"/>
        <w:spacing w:after="200" w:before="100"/>
      </w:pPr>
      <w:r>
        <w:rPr>
          <w:b/>
          <w:bCs/>
          <w:color w:val="1F3864"/>
        </w:rPr>
        <w:t xml:space="preserve">EXCL-03 (unchanged): </w:t>
      </w:r>
      <w:r>
        <w:t xml:space="preserve">No automated message asserting a diagnosis or risk status is ever sent directly to a student.</w:t>
      </w:r>
    </w:p>
    <w:p>
      <w:pPr>
        <w:shd w:fill="EBF1F8" w:val="clear"/>
        <w:spacing w:after="200" w:before="100"/>
      </w:pPr>
      <w:r>
        <w:rPr>
          <w:b/>
          <w:bCs/>
          <w:color w:val="1F3864"/>
        </w:rPr>
        <w:t xml:space="preserve">EXCL-04 (unchanged): </w:t>
      </w:r>
      <w:r>
        <w:t xml:space="preserve">No automated action is taken on the basis of a presumed clinical condition. The safety escalation (FR-MHA-14 to -16) is a notification to a human, not a clinical action.</w:t>
      </w:r>
    </w:p>
    <w:p>
      <w:pPr>
        <w:shd w:fill="FFF3CD" w:val="clear"/>
        <w:spacing w:after="200" w:before="100"/>
      </w:pPr>
      <w:r>
        <w:rPr>
          <w:b/>
          <w:bCs/>
          <w:color w:val="1F3864"/>
        </w:rPr>
        <w:t xml:space="preserve">EXCL-01 (partially superseded): </w:t>
      </w:r>
      <w:r>
        <w:t xml:space="preserve">Raw-instrument scoring by software remains excluded. This module captures counselor-assigned levels, not scores computed from individual questionnaire items. Refer to the companion Assessment Administration Guide for how to administer each named instrument.</w:t>
      </w:r>
    </w:p>
    <w:p>
      <w:r>
        <w:br w:type="page"/>
      </w:r>
    </w:p>
    <w:p>
      <w:pPr>
        <w:pStyle w:val="Heading2"/>
      </w:pPr>
      <w:r>
        <w:t xml:space="preserve">12.2 Integration with Existing SIMS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SIMS module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Integration point</w:t>
            </w:r>
          </w:p>
        </w:tc>
        <w:tc>
          <w:tcPr>
            <w:tcW w:type="dxa" w:w="39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What MHA adds / consumes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Student Management (§3.1)</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FR-SM-02 Student Profile</w:t>
            </w:r>
          </w:p>
        </w:tc>
        <w:tc>
          <w:tcPr>
            <w:tcW w:type="dxa" w:w="3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MHA session history appears on the student's unified timeline (FR-SM-09)</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Wellbeing &amp; Behavioral Support (§9)</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FR-WB-04 Counselor Session Notes · FR-WB-08 Case File</w:t>
            </w:r>
          </w:p>
        </w:tc>
        <w:tc>
          <w:tcPr>
            <w:tcW w:type="dxa" w:w="3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MHA sessions link to the counselor's existing case file for the student; observations from §9 can trigger an MHA session</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Communication (§3.8)</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FR-CM-03 Notifications</w:t>
            </w:r>
          </w:p>
        </w:tc>
        <w:tc>
          <w:tcPr>
            <w:tcW w:type="dxa" w:w="3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Safety escalation and recommended-action reminders delivered via the notification service</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Principal Dashboard (§4)</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FR-PR-12 Wellbeing Overview</w:t>
            </w:r>
          </w:p>
        </w:tc>
        <w:tc>
          <w:tcPr>
            <w:tcW w:type="dxa" w:w="3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School-wide MHA flag count shown as a non-diagnostic KPI on the Principal dashboard</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Student Analysis Engine (§8)</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FR-SA-04 Effort-Outcome Mismatch</w:t>
            </w:r>
          </w:p>
        </w:tc>
        <w:tc>
          <w:tcPr>
            <w:tcW w:type="dxa" w:w="3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Academic-risk flags can prompt a counselor to initiate an MHA session; the two modules do not share clinical data</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RBAC</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Counselor · School Psychologist · Principal</w:t>
            </w:r>
          </w:p>
        </w:tc>
        <w:tc>
          <w:tcPr>
            <w:tcW w:type="dxa" w:w="3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MHA session data follows the same access-restriction rules as §9.3 counseling records</w:t>
            </w:r>
          </w:p>
        </w:tc>
      </w:tr>
    </w:tbl>
    <w:p>
      <w:pPr>
        <w:spacing w:after="200"/>
      </w:pPr>
    </w:p>
    <w:p>
      <w:pPr>
        <w:pStyle w:val="Heading2"/>
      </w:pPr>
      <w:r>
        <w:t xml:space="preserve">12.3 Disorder Registry &amp; Risk Category Mapping</w:t>
      </w:r>
    </w:p>
    <w:p>
      <w:pPr>
        <w:spacing w:after="120"/>
      </w:pPr>
      <w:r>
        <w:t xml:space="preserve">All 21 domains are configuration data maintained in the Disorder/Test Registry, not hard-coded. Adding, retiring, or re-mapping a domain requires only a configuration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2200"/>
        <w:gridCol w:w="700"/>
        <w:gridCol w:w="1900"/>
        <w:gridCol w:w="24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ID</w:t>
            </w:r>
          </w:p>
        </w:tc>
        <w:tc>
          <w:tcPr>
            <w:tcW w:type="dxa" w:w="11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Section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Domain / Disorder</w:t>
            </w:r>
          </w:p>
        </w:tc>
        <w:tc>
          <w:tcPr>
            <w:tcW w:type="dxa" w:w="7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Age</w:t>
            </w:r>
          </w:p>
        </w:tc>
        <w:tc>
          <w:tcPr>
            <w:tcW w:type="dxa" w:w="19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Risk Category</w:t>
            </w:r>
          </w:p>
        </w:tc>
        <w:tc>
          <w:tcPr>
            <w:tcW w:type="dxa" w:w="24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Reference Test(s)</w:t>
            </w:r>
          </w:p>
        </w:tc>
      </w:tr>
      <w:tr>
        <w:tc>
          <w:tcPr>
            <w:tcW w:type="dxa" w:w="9260"/>
            <w:gridSpan w:val="6"/>
            <w:tcBorders>
              <w:top w:val="single" w:color="CCCCCC" w:sz="1"/>
              <w:left w:val="single" w:color="CCCCCC" w:sz="1"/>
              <w:bottom w:val="single" w:color="CCCCCC" w:sz="1"/>
              <w:right w:val="single" w:color="CCCCCC" w:sz="1"/>
            </w:tcBorders>
            <w:shd w:fill="2E5296" w:val="clear"/>
            <w:tcMar>
              <w:top w:type="dxa" w:w="60"/>
              <w:left w:type="dxa" w:w="100"/>
              <w:bottom w:type="dxa" w:w="60"/>
              <w:right w:type="dxa" w:w="100"/>
            </w:tcMar>
          </w:tcPr>
          <w:p>
            <w:r>
              <w:rPr>
                <w:b/>
                <w:bCs/>
                <w:i/>
                <w:iCs/>
                <w:color w:val="FFFFFF"/>
                <w:sz w:val="17"/>
                <w:szCs w:val="17"/>
              </w:rPr>
              <w:t xml:space="preserve">Educational Disorders</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Courier New" w:cs="Courier New" w:eastAsia="Courier New" w:hAnsi="Courier New"/>
                <w:color w:val="1F3864"/>
                <w:sz w:val="16"/>
                <w:szCs w:val="16"/>
              </w:rPr>
              <w:t xml:space="preserve">MHA-DOM-01</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i/>
                <w:iCs/>
                <w:color w:val="5B6478"/>
                <w:sz w:val="17"/>
                <w:szCs w:val="17"/>
              </w:rPr>
              <w:t xml:space="preserve">Educational Disorders</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Dyslexia (Reading Disorder)</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7"/>
                <w:szCs w:val="17"/>
              </w:rPr>
              <w:t xml:space="preserve">7-18</w:t>
            </w:r>
          </w:p>
        </w:tc>
        <w:tc>
          <w:tcPr>
            <w:tcW w:type="dxa" w:w="1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7"/>
                <w:szCs w:val="17"/>
              </w:rPr>
              <w:t xml:space="preserve">Learning Disability Risk</w:t>
            </w:r>
          </w:p>
        </w:tc>
        <w:tc>
          <w:tcPr>
            <w:tcW w:type="dxa" w:w="24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i/>
                <w:iCs/>
                <w:color w:val="2E5296"/>
                <w:sz w:val="16"/>
                <w:szCs w:val="16"/>
              </w:rPr>
              <w:t xml:space="preserve">Dyslexia Screening Test · Reading Fluency Assessment · Word Recognition Test</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Courier New" w:cs="Courier New" w:eastAsia="Courier New" w:hAnsi="Courier New"/>
                <w:color w:val="1F3864"/>
                <w:sz w:val="16"/>
                <w:szCs w:val="16"/>
              </w:rPr>
              <w:t xml:space="preserve">MHA-DOM-02</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i/>
                <w:iCs/>
                <w:color w:val="5B6478"/>
                <w:sz w:val="17"/>
                <w:szCs w:val="17"/>
              </w:rPr>
              <w:t xml:space="preserve">Educational Disorders</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Dysgraphia (Writing Disorder)</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7"/>
                <w:szCs w:val="17"/>
              </w:rPr>
              <w:t xml:space="preserve">7-18</w:t>
            </w:r>
          </w:p>
        </w:tc>
        <w:tc>
          <w:tcPr>
            <w:tcW w:type="dxa" w:w="1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7"/>
                <w:szCs w:val="17"/>
              </w:rPr>
              <w:t xml:space="preserve">Learning Disability Risk</w:t>
            </w:r>
          </w:p>
        </w:tc>
        <w:tc>
          <w:tcPr>
            <w:tcW w:type="dxa" w:w="24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i/>
                <w:iCs/>
                <w:color w:val="2E5296"/>
                <w:sz w:val="16"/>
                <w:szCs w:val="16"/>
              </w:rPr>
              <w:t xml:space="preserve">Writing Skills Assessment · Written Expression Assessment</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Courier New" w:cs="Courier New" w:eastAsia="Courier New" w:hAnsi="Courier New"/>
                <w:color w:val="1F3864"/>
                <w:sz w:val="16"/>
                <w:szCs w:val="16"/>
              </w:rPr>
              <w:t xml:space="preserve">MHA-DOM-03</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i/>
                <w:iCs/>
                <w:color w:val="5B6478"/>
                <w:sz w:val="17"/>
                <w:szCs w:val="17"/>
              </w:rPr>
              <w:t xml:space="preserve">Educational Disorders</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Dyscalculia (Mathematics Disorder)</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7"/>
                <w:szCs w:val="17"/>
              </w:rPr>
              <w:t xml:space="preserve">7-18</w:t>
            </w:r>
          </w:p>
        </w:tc>
        <w:tc>
          <w:tcPr>
            <w:tcW w:type="dxa" w:w="1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7"/>
                <w:szCs w:val="17"/>
              </w:rPr>
              <w:t xml:space="preserve">Learning Disability Risk</w:t>
            </w:r>
          </w:p>
        </w:tc>
        <w:tc>
          <w:tcPr>
            <w:tcW w:type="dxa" w:w="24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i/>
                <w:iCs/>
                <w:color w:val="2E5296"/>
                <w:sz w:val="16"/>
                <w:szCs w:val="16"/>
              </w:rPr>
              <w:t xml:space="preserve">Numerical Skills Assessment · Math Achievement Test</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Courier New" w:cs="Courier New" w:eastAsia="Courier New" w:hAnsi="Courier New"/>
                <w:color w:val="1F3864"/>
                <w:sz w:val="16"/>
                <w:szCs w:val="16"/>
              </w:rPr>
              <w:t xml:space="preserve">MHA-DOM-04</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i/>
                <w:iCs/>
                <w:color w:val="5B6478"/>
                <w:sz w:val="17"/>
                <w:szCs w:val="17"/>
              </w:rPr>
              <w:t xml:space="preserve">Educational Disorders</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ADHD</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7"/>
                <w:szCs w:val="17"/>
              </w:rPr>
              <w:t xml:space="preserve">5-18</w:t>
            </w:r>
          </w:p>
        </w:tc>
        <w:tc>
          <w:tcPr>
            <w:tcW w:type="dxa" w:w="1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7"/>
                <w:szCs w:val="17"/>
              </w:rPr>
              <w:t xml:space="preserve">Behavioral Risk</w:t>
            </w:r>
          </w:p>
        </w:tc>
        <w:tc>
          <w:tcPr>
            <w:tcW w:type="dxa" w:w="24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i/>
                <w:iCs/>
                <w:color w:val="2E5296"/>
                <w:sz w:val="16"/>
                <w:szCs w:val="16"/>
              </w:rPr>
              <w:t xml:space="preserve">Vanderbilt ADHD Assessment · Conners Rating Scale · Teacher Observation Form</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Courier New" w:cs="Courier New" w:eastAsia="Courier New" w:hAnsi="Courier New"/>
                <w:color w:val="1F3864"/>
                <w:sz w:val="16"/>
                <w:szCs w:val="16"/>
              </w:rPr>
              <w:t xml:space="preserve">MHA-DOM-05</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i/>
                <w:iCs/>
                <w:color w:val="5B6478"/>
                <w:sz w:val="17"/>
                <w:szCs w:val="17"/>
              </w:rPr>
              <w:t xml:space="preserve">Educational Disorders</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Autism Spectrum Traits</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7"/>
                <w:szCs w:val="17"/>
              </w:rPr>
              <w:t xml:space="preserve">4-18</w:t>
            </w:r>
          </w:p>
        </w:tc>
        <w:tc>
          <w:tcPr>
            <w:tcW w:type="dxa" w:w="1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7"/>
                <w:szCs w:val="17"/>
              </w:rPr>
              <w:t xml:space="preserve">Behavioral Risk</w:t>
            </w:r>
          </w:p>
        </w:tc>
        <w:tc>
          <w:tcPr>
            <w:tcW w:type="dxa" w:w="24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i/>
                <w:iCs/>
                <w:color w:val="2E5296"/>
                <w:sz w:val="16"/>
                <w:szCs w:val="16"/>
              </w:rPr>
              <w:t xml:space="preserve">Autism Screening Questionnaire · Social Communication Assessment</w:t>
            </w:r>
          </w:p>
        </w:tc>
      </w:tr>
      <w:tr>
        <w:tc>
          <w:tcPr>
            <w:tcW w:type="dxa" w:w="9260"/>
            <w:gridSpan w:val="6"/>
            <w:tcBorders>
              <w:top w:val="single" w:color="CCCCCC" w:sz="1"/>
              <w:left w:val="single" w:color="CCCCCC" w:sz="1"/>
              <w:bottom w:val="single" w:color="CCCCCC" w:sz="1"/>
              <w:right w:val="single" w:color="CCCCCC" w:sz="1"/>
            </w:tcBorders>
            <w:shd w:fill="2E5296" w:val="clear"/>
            <w:tcMar>
              <w:top w:type="dxa" w:w="60"/>
              <w:left w:type="dxa" w:w="100"/>
              <w:bottom w:type="dxa" w:w="60"/>
              <w:right w:type="dxa" w:w="100"/>
            </w:tcMar>
          </w:tcPr>
          <w:p>
            <w:r>
              <w:rPr>
                <w:b/>
                <w:bCs/>
                <w:i/>
                <w:iCs/>
                <w:color w:val="FFFFFF"/>
                <w:sz w:val="17"/>
                <w:szCs w:val="17"/>
              </w:rPr>
              <w:t xml:space="preserve">Emotional &amp; Mental Health</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Courier New" w:cs="Courier New" w:eastAsia="Courier New" w:hAnsi="Courier New"/>
                <w:color w:val="1F3864"/>
                <w:sz w:val="16"/>
                <w:szCs w:val="16"/>
              </w:rPr>
              <w:t xml:space="preserve">MHA-DOM-06</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i/>
                <w:iCs/>
                <w:color w:val="5B6478"/>
                <w:sz w:val="17"/>
                <w:szCs w:val="17"/>
              </w:rPr>
              <w:t xml:space="preserve">Emotional &amp; Mental Health</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bCs/>
                <w:color w:val="A6443A"/>
              </w:rPr>
              <w:t xml:space="preserve">Depression ⚑</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7"/>
                <w:szCs w:val="17"/>
              </w:rPr>
              <w:t xml:space="preserve">12-19</w:t>
            </w:r>
          </w:p>
        </w:tc>
        <w:tc>
          <w:tcPr>
            <w:tcW w:type="dxa" w:w="1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7"/>
                <w:szCs w:val="17"/>
              </w:rPr>
              <w:t xml:space="preserve">Emotional Risk</w:t>
            </w:r>
          </w:p>
        </w:tc>
        <w:tc>
          <w:tcPr>
            <w:tcW w:type="dxa" w:w="24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i/>
                <w:iCs/>
                <w:color w:val="2E5296"/>
                <w:sz w:val="16"/>
                <w:szCs w:val="16"/>
              </w:rPr>
              <w:t xml:space="preserve">DASS-21 · PHQ-A (Adolescent Depression)</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Courier New" w:cs="Courier New" w:eastAsia="Courier New" w:hAnsi="Courier New"/>
                <w:color w:val="1F3864"/>
                <w:sz w:val="16"/>
                <w:szCs w:val="16"/>
              </w:rPr>
              <w:t xml:space="preserve">MHA-DOM-07</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i/>
                <w:iCs/>
                <w:color w:val="5B6478"/>
                <w:sz w:val="17"/>
                <w:szCs w:val="17"/>
              </w:rPr>
              <w:t xml:space="preserve">Emotional &amp; Mental Health</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Anxiety</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7"/>
                <w:szCs w:val="17"/>
              </w:rPr>
              <w:t xml:space="preserve">9-19</w:t>
            </w:r>
          </w:p>
        </w:tc>
        <w:tc>
          <w:tcPr>
            <w:tcW w:type="dxa" w:w="1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7"/>
                <w:szCs w:val="17"/>
              </w:rPr>
              <w:t xml:space="preserve">Emotional Risk</w:t>
            </w:r>
          </w:p>
        </w:tc>
        <w:tc>
          <w:tcPr>
            <w:tcW w:type="dxa" w:w="24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i/>
                <w:iCs/>
                <w:color w:val="2E5296"/>
                <w:sz w:val="16"/>
                <w:szCs w:val="16"/>
              </w:rPr>
              <w:t xml:space="preserve">DASS-21 Anxiety Scale · GAD-7</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Courier New" w:cs="Courier New" w:eastAsia="Courier New" w:hAnsi="Courier New"/>
                <w:color w:val="1F3864"/>
                <w:sz w:val="16"/>
                <w:szCs w:val="16"/>
              </w:rPr>
              <w:t xml:space="preserve">MHA-DOM-08</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i/>
                <w:iCs/>
                <w:color w:val="5B6478"/>
                <w:sz w:val="17"/>
                <w:szCs w:val="17"/>
              </w:rPr>
              <w:t xml:space="preserve">Emotional &amp; Mental Health</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Stress</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7"/>
                <w:szCs w:val="17"/>
              </w:rPr>
              <w:t xml:space="preserve">12-19</w:t>
            </w:r>
          </w:p>
        </w:tc>
        <w:tc>
          <w:tcPr>
            <w:tcW w:type="dxa" w:w="1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7"/>
                <w:szCs w:val="17"/>
              </w:rPr>
              <w:t xml:space="preserve">Emotional Risk</w:t>
            </w:r>
          </w:p>
        </w:tc>
        <w:tc>
          <w:tcPr>
            <w:tcW w:type="dxa" w:w="24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i/>
                <w:iCs/>
                <w:color w:val="2E5296"/>
                <w:sz w:val="16"/>
                <w:szCs w:val="16"/>
              </w:rPr>
              <w:t xml:space="preserve">DASS-21 Stress Scale</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Courier New" w:cs="Courier New" w:eastAsia="Courier New" w:hAnsi="Courier New"/>
                <w:color w:val="1F3864"/>
                <w:sz w:val="16"/>
                <w:szCs w:val="16"/>
              </w:rPr>
              <w:t xml:space="preserve">MHA-DOM-09</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i/>
                <w:iCs/>
                <w:color w:val="5B6478"/>
                <w:sz w:val="17"/>
                <w:szCs w:val="17"/>
              </w:rPr>
              <w:t xml:space="preserve">Emotional &amp; Mental Health</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Social Anxiety</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7"/>
                <w:szCs w:val="17"/>
              </w:rPr>
              <w:t xml:space="preserve">10-19</w:t>
            </w:r>
          </w:p>
        </w:tc>
        <w:tc>
          <w:tcPr>
            <w:tcW w:type="dxa" w:w="1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7"/>
                <w:szCs w:val="17"/>
              </w:rPr>
              <w:t xml:space="preserve">Emotional Risk</w:t>
            </w:r>
          </w:p>
        </w:tc>
        <w:tc>
          <w:tcPr>
            <w:tcW w:type="dxa" w:w="24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i/>
                <w:iCs/>
                <w:color w:val="2E5296"/>
                <w:sz w:val="16"/>
                <w:szCs w:val="16"/>
              </w:rPr>
              <w:t xml:space="preserve">Social Anxiety Questionnaire</w:t>
            </w:r>
          </w:p>
        </w:tc>
      </w:tr>
      <w:tr>
        <w:tc>
          <w:tcPr>
            <w:tcW w:type="dxa" w:w="9260"/>
            <w:gridSpan w:val="6"/>
            <w:tcBorders>
              <w:top w:val="single" w:color="CCCCCC" w:sz="1"/>
              <w:left w:val="single" w:color="CCCCCC" w:sz="1"/>
              <w:bottom w:val="single" w:color="CCCCCC" w:sz="1"/>
              <w:right w:val="single" w:color="CCCCCC" w:sz="1"/>
            </w:tcBorders>
            <w:shd w:fill="2E5296" w:val="clear"/>
            <w:tcMar>
              <w:top w:type="dxa" w:w="60"/>
              <w:left w:type="dxa" w:w="100"/>
              <w:bottom w:type="dxa" w:w="60"/>
              <w:right w:type="dxa" w:w="100"/>
            </w:tcMar>
          </w:tcPr>
          <w:p>
            <w:r>
              <w:rPr>
                <w:b/>
                <w:bCs/>
                <w:i/>
                <w:iCs/>
                <w:color w:val="FFFFFF"/>
                <w:sz w:val="17"/>
                <w:szCs w:val="17"/>
              </w:rPr>
              <w:t xml:space="preserve">Addiction Assessments</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Courier New" w:cs="Courier New" w:eastAsia="Courier New" w:hAnsi="Courier New"/>
                <w:color w:val="1F3864"/>
                <w:sz w:val="16"/>
                <w:szCs w:val="16"/>
              </w:rPr>
              <w:t xml:space="preserve">MHA-DOM-10</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i/>
                <w:iCs/>
                <w:color w:val="5B6478"/>
                <w:sz w:val="17"/>
                <w:szCs w:val="17"/>
              </w:rPr>
              <w:t xml:space="preserve">Addiction Assessments</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Social Media Addiction</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7"/>
                <w:szCs w:val="17"/>
              </w:rPr>
              <w:t xml:space="preserve">10-19</w:t>
            </w:r>
          </w:p>
        </w:tc>
        <w:tc>
          <w:tcPr>
            <w:tcW w:type="dxa" w:w="1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7"/>
                <w:szCs w:val="17"/>
              </w:rPr>
              <w:t xml:space="preserve">Addiction Risk</w:t>
            </w:r>
          </w:p>
        </w:tc>
        <w:tc>
          <w:tcPr>
            <w:tcW w:type="dxa" w:w="24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i/>
                <w:iCs/>
                <w:color w:val="2E5296"/>
                <w:sz w:val="16"/>
                <w:szCs w:val="16"/>
              </w:rPr>
              <w:t xml:space="preserve">Bergen Social Media Addiction Scale (BSMAS)</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Courier New" w:cs="Courier New" w:eastAsia="Courier New" w:hAnsi="Courier New"/>
                <w:color w:val="1F3864"/>
                <w:sz w:val="16"/>
                <w:szCs w:val="16"/>
              </w:rPr>
              <w:t xml:space="preserve">MHA-DOM-11</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i/>
                <w:iCs/>
                <w:color w:val="5B6478"/>
                <w:sz w:val="17"/>
                <w:szCs w:val="17"/>
              </w:rPr>
              <w:t xml:space="preserve">Addiction Assessments</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Smartphone Addiction</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7"/>
                <w:szCs w:val="17"/>
              </w:rPr>
              <w:t xml:space="preserve">10-19</w:t>
            </w:r>
          </w:p>
        </w:tc>
        <w:tc>
          <w:tcPr>
            <w:tcW w:type="dxa" w:w="1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7"/>
                <w:szCs w:val="17"/>
              </w:rPr>
              <w:t xml:space="preserve">Addiction Risk</w:t>
            </w:r>
          </w:p>
        </w:tc>
        <w:tc>
          <w:tcPr>
            <w:tcW w:type="dxa" w:w="24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i/>
                <w:iCs/>
                <w:color w:val="2E5296"/>
                <w:sz w:val="16"/>
                <w:szCs w:val="16"/>
              </w:rPr>
              <w:t xml:space="preserve">Smartphone Addiction Scale (SAS)</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Courier New" w:cs="Courier New" w:eastAsia="Courier New" w:hAnsi="Courier New"/>
                <w:color w:val="1F3864"/>
                <w:sz w:val="16"/>
                <w:szCs w:val="16"/>
              </w:rPr>
              <w:t xml:space="preserve">MHA-DOM-12</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i/>
                <w:iCs/>
                <w:color w:val="5B6478"/>
                <w:sz w:val="17"/>
                <w:szCs w:val="17"/>
              </w:rPr>
              <w:t xml:space="preserve">Addiction Assessments</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Gaming Addiction</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7"/>
                <w:szCs w:val="17"/>
              </w:rPr>
              <w:t xml:space="preserve">10-19</w:t>
            </w:r>
          </w:p>
        </w:tc>
        <w:tc>
          <w:tcPr>
            <w:tcW w:type="dxa" w:w="1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7"/>
                <w:szCs w:val="17"/>
              </w:rPr>
              <w:t xml:space="preserve">Addiction Risk</w:t>
            </w:r>
          </w:p>
        </w:tc>
        <w:tc>
          <w:tcPr>
            <w:tcW w:type="dxa" w:w="24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i/>
                <w:iCs/>
                <w:color w:val="2E5296"/>
                <w:sz w:val="16"/>
                <w:szCs w:val="16"/>
              </w:rPr>
              <w:t xml:space="preserve">Internet Gaming Disorder Scale (IGDS)</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Courier New" w:cs="Courier New" w:eastAsia="Courier New" w:hAnsi="Courier New"/>
                <w:color w:val="1F3864"/>
                <w:sz w:val="16"/>
                <w:szCs w:val="16"/>
              </w:rPr>
              <w:t xml:space="preserve">MHA-DOM-13</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i/>
                <w:iCs/>
                <w:color w:val="5B6478"/>
                <w:sz w:val="17"/>
                <w:szCs w:val="17"/>
              </w:rPr>
              <w:t xml:space="preserve">Addiction Assessments</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Internet Addiction</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7"/>
                <w:szCs w:val="17"/>
              </w:rPr>
              <w:t xml:space="preserve">10-19</w:t>
            </w:r>
          </w:p>
        </w:tc>
        <w:tc>
          <w:tcPr>
            <w:tcW w:type="dxa" w:w="1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7"/>
                <w:szCs w:val="17"/>
              </w:rPr>
              <w:t xml:space="preserve">Addiction Risk</w:t>
            </w:r>
          </w:p>
        </w:tc>
        <w:tc>
          <w:tcPr>
            <w:tcW w:type="dxa" w:w="24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i/>
                <w:iCs/>
                <w:color w:val="2E5296"/>
                <w:sz w:val="16"/>
                <w:szCs w:val="16"/>
              </w:rPr>
              <w:t xml:space="preserve">Young Internet Addiction Test (IAT)</w:t>
            </w:r>
          </w:p>
        </w:tc>
      </w:tr>
      <w:tr>
        <w:tc>
          <w:tcPr>
            <w:tcW w:type="dxa" w:w="9260"/>
            <w:gridSpan w:val="6"/>
            <w:tcBorders>
              <w:top w:val="single" w:color="CCCCCC" w:sz="1"/>
              <w:left w:val="single" w:color="CCCCCC" w:sz="1"/>
              <w:bottom w:val="single" w:color="CCCCCC" w:sz="1"/>
              <w:right w:val="single" w:color="CCCCCC" w:sz="1"/>
            </w:tcBorders>
            <w:shd w:fill="2E5296" w:val="clear"/>
            <w:tcMar>
              <w:top w:type="dxa" w:w="60"/>
              <w:left w:type="dxa" w:w="100"/>
              <w:bottom w:type="dxa" w:w="60"/>
              <w:right w:type="dxa" w:w="100"/>
            </w:tcMar>
          </w:tcPr>
          <w:p>
            <w:r>
              <w:rPr>
                <w:b/>
                <w:bCs/>
                <w:i/>
                <w:iCs/>
                <w:color w:val="FFFFFF"/>
                <w:sz w:val="17"/>
                <w:szCs w:val="17"/>
              </w:rPr>
              <w:t xml:space="preserve">School &amp; Academic Problems</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Courier New" w:cs="Courier New" w:eastAsia="Courier New" w:hAnsi="Courier New"/>
                <w:color w:val="1F3864"/>
                <w:sz w:val="16"/>
                <w:szCs w:val="16"/>
              </w:rPr>
              <w:t xml:space="preserve">MHA-DOM-14</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i/>
                <w:iCs/>
                <w:color w:val="5B6478"/>
                <w:sz w:val="17"/>
                <w:szCs w:val="17"/>
              </w:rPr>
              <w:t xml:space="preserve">School &amp; Academic Problems</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Academic Burnout</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7"/>
                <w:szCs w:val="17"/>
              </w:rPr>
              <w:t xml:space="preserve">13-19</w:t>
            </w:r>
          </w:p>
        </w:tc>
        <w:tc>
          <w:tcPr>
            <w:tcW w:type="dxa" w:w="1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7"/>
                <w:szCs w:val="17"/>
              </w:rPr>
              <w:t xml:space="preserve">Academic Risk</w:t>
            </w:r>
          </w:p>
        </w:tc>
        <w:tc>
          <w:tcPr>
            <w:tcW w:type="dxa" w:w="24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i/>
                <w:iCs/>
                <w:color w:val="2E5296"/>
                <w:sz w:val="16"/>
                <w:szCs w:val="16"/>
              </w:rPr>
              <w:t xml:space="preserve">Student Burnout Inventory</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Courier New" w:cs="Courier New" w:eastAsia="Courier New" w:hAnsi="Courier New"/>
                <w:color w:val="1F3864"/>
                <w:sz w:val="16"/>
                <w:szCs w:val="16"/>
              </w:rPr>
              <w:t xml:space="preserve">MHA-DOM-15</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i/>
                <w:iCs/>
                <w:color w:val="5B6478"/>
                <w:sz w:val="17"/>
                <w:szCs w:val="17"/>
              </w:rPr>
              <w:t xml:space="preserve">School &amp; Academic Problems</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Exam Anxiety</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7"/>
                <w:szCs w:val="17"/>
              </w:rPr>
              <w:t xml:space="preserve">10-19</w:t>
            </w:r>
          </w:p>
        </w:tc>
        <w:tc>
          <w:tcPr>
            <w:tcW w:type="dxa" w:w="1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7"/>
                <w:szCs w:val="17"/>
              </w:rPr>
              <w:t xml:space="preserve">Academic Risk</w:t>
            </w:r>
          </w:p>
        </w:tc>
        <w:tc>
          <w:tcPr>
            <w:tcW w:type="dxa" w:w="24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i/>
                <w:iCs/>
                <w:color w:val="2E5296"/>
                <w:sz w:val="16"/>
                <w:szCs w:val="16"/>
              </w:rPr>
              <w:t xml:space="preserve">Test Anxiety Inventory</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Courier New" w:cs="Courier New" w:eastAsia="Courier New" w:hAnsi="Courier New"/>
                <w:color w:val="1F3864"/>
                <w:sz w:val="16"/>
                <w:szCs w:val="16"/>
              </w:rPr>
              <w:t xml:space="preserve">MHA-DOM-16</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i/>
                <w:iCs/>
                <w:color w:val="5B6478"/>
                <w:sz w:val="17"/>
                <w:szCs w:val="17"/>
              </w:rPr>
              <w:t xml:space="preserve">School &amp; Academic Problems</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School Refusal</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7"/>
                <w:szCs w:val="17"/>
              </w:rPr>
              <w:t xml:space="preserve">6-16</w:t>
            </w:r>
          </w:p>
        </w:tc>
        <w:tc>
          <w:tcPr>
            <w:tcW w:type="dxa" w:w="1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7"/>
                <w:szCs w:val="17"/>
              </w:rPr>
              <w:t xml:space="preserve">Academic Risk</w:t>
            </w:r>
          </w:p>
        </w:tc>
        <w:tc>
          <w:tcPr>
            <w:tcW w:type="dxa" w:w="24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i/>
                <w:iCs/>
                <w:color w:val="2E5296"/>
                <w:sz w:val="16"/>
                <w:szCs w:val="16"/>
              </w:rPr>
              <w:t xml:space="preserve">School Refusal Assessment Scale</w:t>
            </w:r>
          </w:p>
        </w:tc>
      </w:tr>
      <w:tr>
        <w:tc>
          <w:tcPr>
            <w:tcW w:type="dxa" w:w="9260"/>
            <w:gridSpan w:val="6"/>
            <w:tcBorders>
              <w:top w:val="single" w:color="CCCCCC" w:sz="1"/>
              <w:left w:val="single" w:color="CCCCCC" w:sz="1"/>
              <w:bottom w:val="single" w:color="CCCCCC" w:sz="1"/>
              <w:right w:val="single" w:color="CCCCCC" w:sz="1"/>
            </w:tcBorders>
            <w:shd w:fill="2E5296" w:val="clear"/>
            <w:tcMar>
              <w:top w:type="dxa" w:w="60"/>
              <w:left w:type="dxa" w:w="100"/>
              <w:bottom w:type="dxa" w:w="60"/>
              <w:right w:type="dxa" w:w="100"/>
            </w:tcMar>
          </w:tcPr>
          <w:p>
            <w:r>
              <w:rPr>
                <w:b/>
                <w:bCs/>
                <w:i/>
                <w:iCs/>
                <w:color w:val="FFFFFF"/>
                <w:sz w:val="17"/>
                <w:szCs w:val="17"/>
              </w:rPr>
              <w:t xml:space="preserve">Social Problems</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Courier New" w:cs="Courier New" w:eastAsia="Courier New" w:hAnsi="Courier New"/>
                <w:color w:val="1F3864"/>
                <w:sz w:val="16"/>
                <w:szCs w:val="16"/>
              </w:rPr>
              <w:t xml:space="preserve">MHA-DOM-17</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i/>
                <w:iCs/>
                <w:color w:val="5B6478"/>
                <w:sz w:val="17"/>
                <w:szCs w:val="17"/>
              </w:rPr>
              <w:t xml:space="preserve">Social Problems</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Bullying (Victim)</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7"/>
                <w:szCs w:val="17"/>
              </w:rPr>
              <w:t xml:space="preserve">7-19</w:t>
            </w:r>
          </w:p>
        </w:tc>
        <w:tc>
          <w:tcPr>
            <w:tcW w:type="dxa" w:w="1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7"/>
                <w:szCs w:val="17"/>
              </w:rPr>
              <w:t xml:space="preserve">Social Risk</w:t>
            </w:r>
          </w:p>
        </w:tc>
        <w:tc>
          <w:tcPr>
            <w:tcW w:type="dxa" w:w="24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i/>
                <w:iCs/>
                <w:color w:val="2E5296"/>
                <w:sz w:val="16"/>
                <w:szCs w:val="16"/>
              </w:rPr>
              <w:t xml:space="preserve">Bullying Experience Questionnaire</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Courier New" w:cs="Courier New" w:eastAsia="Courier New" w:hAnsi="Courier New"/>
                <w:color w:val="1F3864"/>
                <w:sz w:val="16"/>
                <w:szCs w:val="16"/>
              </w:rPr>
              <w:t xml:space="preserve">MHA-DOM-18</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i/>
                <w:iCs/>
                <w:color w:val="5B6478"/>
                <w:sz w:val="17"/>
                <w:szCs w:val="17"/>
              </w:rPr>
              <w:t xml:space="preserve">Social Problems</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Peer Pressure</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7"/>
                <w:szCs w:val="17"/>
              </w:rPr>
              <w:t xml:space="preserve">10-19</w:t>
            </w:r>
          </w:p>
        </w:tc>
        <w:tc>
          <w:tcPr>
            <w:tcW w:type="dxa" w:w="1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7"/>
                <w:szCs w:val="17"/>
              </w:rPr>
              <w:t xml:space="preserve">Social Risk</w:t>
            </w:r>
          </w:p>
        </w:tc>
        <w:tc>
          <w:tcPr>
            <w:tcW w:type="dxa" w:w="24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i/>
                <w:iCs/>
                <w:color w:val="2E5296"/>
                <w:sz w:val="16"/>
                <w:szCs w:val="16"/>
              </w:rPr>
              <w:t xml:space="preserve">Peer Relations Scale</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Courier New" w:cs="Courier New" w:eastAsia="Courier New" w:hAnsi="Courier New"/>
                <w:color w:val="1F3864"/>
                <w:sz w:val="16"/>
                <w:szCs w:val="16"/>
              </w:rPr>
              <w:t xml:space="preserve">MHA-DOM-19</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i/>
                <w:iCs/>
                <w:color w:val="5B6478"/>
                <w:sz w:val="17"/>
                <w:szCs w:val="17"/>
              </w:rPr>
              <w:t xml:space="preserve">Social Problems</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Social Isolation</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7"/>
                <w:szCs w:val="17"/>
              </w:rPr>
              <w:t xml:space="preserve">10-19</w:t>
            </w:r>
          </w:p>
        </w:tc>
        <w:tc>
          <w:tcPr>
            <w:tcW w:type="dxa" w:w="1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7"/>
                <w:szCs w:val="17"/>
              </w:rPr>
              <w:t xml:space="preserve">Social Risk</w:t>
            </w:r>
          </w:p>
        </w:tc>
        <w:tc>
          <w:tcPr>
            <w:tcW w:type="dxa" w:w="24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i/>
                <w:iCs/>
                <w:color w:val="2E5296"/>
                <w:sz w:val="16"/>
                <w:szCs w:val="16"/>
              </w:rPr>
              <w:t xml:space="preserve">Social Connectedness Scale</w:t>
            </w:r>
          </w:p>
        </w:tc>
      </w:tr>
      <w:tr>
        <w:tc>
          <w:tcPr>
            <w:tcW w:type="dxa" w:w="9260"/>
            <w:gridSpan w:val="6"/>
            <w:tcBorders>
              <w:top w:val="single" w:color="CCCCCC" w:sz="1"/>
              <w:left w:val="single" w:color="CCCCCC" w:sz="1"/>
              <w:bottom w:val="single" w:color="CCCCCC" w:sz="1"/>
              <w:right w:val="single" w:color="CCCCCC" w:sz="1"/>
            </w:tcBorders>
            <w:shd w:fill="2E5296" w:val="clear"/>
            <w:tcMar>
              <w:top w:type="dxa" w:w="60"/>
              <w:left w:type="dxa" w:w="100"/>
              <w:bottom w:type="dxa" w:w="60"/>
              <w:right w:type="dxa" w:w="100"/>
            </w:tcMar>
          </w:tcPr>
          <w:p>
            <w:r>
              <w:rPr>
                <w:b/>
                <w:bCs/>
                <w:i/>
                <w:iCs/>
                <w:color w:val="FFFFFF"/>
                <w:sz w:val="17"/>
                <w:szCs w:val="17"/>
              </w:rPr>
              <w:t xml:space="preserve">Lifestyle Assessments</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Courier New" w:cs="Courier New" w:eastAsia="Courier New" w:hAnsi="Courier New"/>
                <w:color w:val="1F3864"/>
                <w:sz w:val="16"/>
                <w:szCs w:val="16"/>
              </w:rPr>
              <w:t xml:space="preserve">MHA-DOM-20</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i/>
                <w:iCs/>
                <w:color w:val="5B6478"/>
                <w:sz w:val="17"/>
                <w:szCs w:val="17"/>
              </w:rPr>
              <w:t xml:space="preserve">Lifestyle Assessments</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Sleep Problems</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7"/>
                <w:szCs w:val="17"/>
              </w:rPr>
              <w:t xml:space="preserve">10-19</w:t>
            </w:r>
          </w:p>
        </w:tc>
        <w:tc>
          <w:tcPr>
            <w:tcW w:type="dxa" w:w="1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7"/>
                <w:szCs w:val="17"/>
              </w:rPr>
              <w:t xml:space="preserve">Health &amp; Lifestyle Risk</w:t>
            </w:r>
          </w:p>
        </w:tc>
        <w:tc>
          <w:tcPr>
            <w:tcW w:type="dxa" w:w="24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i/>
                <w:iCs/>
                <w:color w:val="2E5296"/>
                <w:sz w:val="16"/>
                <w:szCs w:val="16"/>
              </w:rPr>
              <w:t xml:space="preserve">Pittsburgh Sleep Quality Index (adapted)</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Courier New" w:cs="Courier New" w:eastAsia="Courier New" w:hAnsi="Courier New"/>
                <w:color w:val="1F3864"/>
                <w:sz w:val="16"/>
                <w:szCs w:val="16"/>
              </w:rPr>
              <w:t xml:space="preserve">MHA-DOM-21</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i/>
                <w:iCs/>
                <w:color w:val="5B6478"/>
                <w:sz w:val="17"/>
                <w:szCs w:val="17"/>
              </w:rPr>
              <w:t xml:space="preserve">Lifestyle Assessments</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Physical Activity (Low)</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7"/>
                <w:szCs w:val="17"/>
              </w:rPr>
              <w:t xml:space="preserve">6-19</w:t>
            </w:r>
          </w:p>
        </w:tc>
        <w:tc>
          <w:tcPr>
            <w:tcW w:type="dxa" w:w="1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7"/>
                <w:szCs w:val="17"/>
              </w:rPr>
              <w:t xml:space="preserve">Health &amp; Lifestyle Risk</w:t>
            </w:r>
          </w:p>
        </w:tc>
        <w:tc>
          <w:tcPr>
            <w:tcW w:type="dxa" w:w="24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i/>
                <w:iCs/>
                <w:color w:val="2E5296"/>
                <w:sz w:val="16"/>
                <w:szCs w:val="16"/>
              </w:rPr>
              <w:t xml:space="preserve">Youth Physical Activity Questionnaire</w:t>
            </w:r>
          </w:p>
        </w:tc>
      </w:tr>
    </w:tbl>
    <w:p>
      <w:pPr>
        <w:spacing w:after="120"/>
      </w:pPr>
      <w:r>
        <w:rPr>
          <w:i/>
          <w:iCs/>
          <w:color w:val="A6443A"/>
        </w:rPr>
        <w:t xml:space="preserve">⚑ = Safety-flag domain. See FR-MHA-14.</w:t>
      </w:r>
    </w:p>
    <w:p>
      <w:pPr>
        <w:pStyle w:val="Heading3"/>
      </w:pPr>
      <w:r>
        <w:t xml:space="preserve">Risk category to domain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Risk Category</w:t>
            </w:r>
          </w:p>
        </w:tc>
        <w:tc>
          <w:tcPr>
            <w:tcW w:type="dxa" w:w="65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Domains that feed it</w:t>
            </w:r>
          </w:p>
        </w:tc>
      </w:tr>
      <w:tr>
        <w:tc>
          <w:tcPr>
            <w:tcW w:type="dxa" w:w="2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Academic Risk</w:t>
            </w:r>
          </w:p>
        </w:tc>
        <w:tc>
          <w:tcPr>
            <w:tcW w:type="dxa" w:w="6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Academic Burnout · Exam Anxiety · School Refusal</w:t>
            </w:r>
          </w:p>
        </w:tc>
      </w:tr>
      <w:tr>
        <w:tc>
          <w:tcPr>
            <w:tcW w:type="dxa" w:w="2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Learning Disability Risk</w:t>
            </w:r>
          </w:p>
        </w:tc>
        <w:tc>
          <w:tcPr>
            <w:tcW w:type="dxa" w:w="6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Dyslexia · Dysgraphia · Dyscalculia</w:t>
            </w:r>
          </w:p>
        </w:tc>
      </w:tr>
      <w:tr>
        <w:tc>
          <w:tcPr>
            <w:tcW w:type="dxa" w:w="2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Emotional Risk</w:t>
            </w:r>
          </w:p>
        </w:tc>
        <w:tc>
          <w:tcPr>
            <w:tcW w:type="dxa" w:w="6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Depression · Anxiety · Stress · Social Anxiety</w:t>
            </w:r>
          </w:p>
        </w:tc>
      </w:tr>
      <w:tr>
        <w:tc>
          <w:tcPr>
            <w:tcW w:type="dxa" w:w="2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Behavioral Risk</w:t>
            </w:r>
          </w:p>
        </w:tc>
        <w:tc>
          <w:tcPr>
            <w:tcW w:type="dxa" w:w="6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ADHD · Autism Spectrum Traits</w:t>
            </w:r>
          </w:p>
        </w:tc>
      </w:tr>
      <w:tr>
        <w:tc>
          <w:tcPr>
            <w:tcW w:type="dxa" w:w="2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Social Risk</w:t>
            </w:r>
          </w:p>
        </w:tc>
        <w:tc>
          <w:tcPr>
            <w:tcW w:type="dxa" w:w="6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Bullying (Victim) · Peer Pressure · Social Isolation</w:t>
            </w:r>
          </w:p>
        </w:tc>
      </w:tr>
      <w:tr>
        <w:tc>
          <w:tcPr>
            <w:tcW w:type="dxa" w:w="2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Addiction Risk</w:t>
            </w:r>
          </w:p>
        </w:tc>
        <w:tc>
          <w:tcPr>
            <w:tcW w:type="dxa" w:w="6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Social Media · Smartphone · Gaming · Internet Addiction</w:t>
            </w:r>
          </w:p>
        </w:tc>
      </w:tr>
      <w:tr>
        <w:tc>
          <w:tcPr>
            <w:tcW w:type="dxa" w:w="2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Health &amp; Lifestyle Risk</w:t>
            </w:r>
          </w:p>
        </w:tc>
        <w:tc>
          <w:tcPr>
            <w:tcW w:type="dxa" w:w="6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Sleep Problems · Physical Activity</w:t>
            </w:r>
          </w:p>
        </w:tc>
      </w:tr>
    </w:tbl>
    <w:p>
      <w:pPr>
        <w:spacing w:after="120"/>
      </w:pPr>
      <w:r>
        <w:rPr>
          <w:i/>
          <w:iCs/>
          <w:color w:val="5B6478"/>
        </w:rPr>
        <w:t xml:space="preserve">Rollup rule: a category's level equals the maximum Risk Level among all assessed domains in that category for the session. A domain left at None or unassessed does not dilute findings.</w:t>
      </w:r>
    </w:p>
    <w:p>
      <w:r>
        <w:br w:type="page"/>
      </w:r>
    </w:p>
    <w:p>
      <w:pPr>
        <w:pStyle w:val="Heading2"/>
      </w:pPr>
      <w:r>
        <w:t xml:space="preserve">12.4 Recommended Assessment Matrix (Age Bands)</w:t>
      </w:r>
    </w:p>
    <w:p>
      <w:pPr>
        <w:spacing w:after="120"/>
      </w:pPr>
      <w:r>
        <w:t xml:space="preserve">Reproduced from the stakeholder framework. The per-domain age ranges in Section 12.3 govern which domains are displayed by default (FR-MHA-07). This matrix is the broader scheduling reference for school-wide assessment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710"/>
        <w:gridCol w:w="1710"/>
        <w:gridCol w:w="1710"/>
        <w:gridCol w:w="1710"/>
      </w:tblGrid>
      <w:tr>
        <w:trPr>
          <w:tblHeader/>
        </w:trPr>
        <w:tc>
          <w:tcPr>
            <w:tcW w:type="dxa" w:w="25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Domain</w:t>
            </w:r>
          </w:p>
        </w:tc>
        <w:tc>
          <w:tcPr>
            <w:tcW w:type="dxa" w:w="171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Age 5-8</w:t>
            </w:r>
          </w:p>
        </w:tc>
        <w:tc>
          <w:tcPr>
            <w:tcW w:type="dxa" w:w="171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Age 9-12</w:t>
            </w:r>
          </w:p>
        </w:tc>
        <w:tc>
          <w:tcPr>
            <w:tcW w:type="dxa" w:w="171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Age 13-15</w:t>
            </w:r>
          </w:p>
        </w:tc>
        <w:tc>
          <w:tcPr>
            <w:tcW w:type="dxa" w:w="171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Age 16-19</w:t>
            </w:r>
          </w:p>
        </w:tc>
      </w:tr>
      <w:tr>
        <w:tc>
          <w:tcPr>
            <w:tcW w:type="dxa" w:w="25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ADHD</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r>
      <w:tr>
        <w:tc>
          <w:tcPr>
            <w:tcW w:type="dxa" w:w="25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Autism Traits</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r>
      <w:tr>
        <w:tc>
          <w:tcPr>
            <w:tcW w:type="dxa" w:w="25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Dyslexia</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r>
      <w:tr>
        <w:tc>
          <w:tcPr>
            <w:tcW w:type="dxa" w:w="25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Dysgraphia</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r>
      <w:tr>
        <w:tc>
          <w:tcPr>
            <w:tcW w:type="dxa" w:w="25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Dyscalculia</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r>
      <w:tr>
        <w:tc>
          <w:tcPr>
            <w:tcW w:type="dxa" w:w="25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Anxiety</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r>
      <w:tr>
        <w:tc>
          <w:tcPr>
            <w:tcW w:type="dxa" w:w="25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Depression</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r>
      <w:tr>
        <w:tc>
          <w:tcPr>
            <w:tcW w:type="dxa" w:w="25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DASS-21</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r>
      <w:tr>
        <w:tc>
          <w:tcPr>
            <w:tcW w:type="dxa" w:w="25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Social Media Addiction</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r>
      <w:tr>
        <w:tc>
          <w:tcPr>
            <w:tcW w:type="dxa" w:w="25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Smartphone Addiction</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r>
      <w:tr>
        <w:tc>
          <w:tcPr>
            <w:tcW w:type="dxa" w:w="25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Gaming Addiction</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r>
      <w:tr>
        <w:tc>
          <w:tcPr>
            <w:tcW w:type="dxa" w:w="25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Internet Addiction</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r>
      <w:tr>
        <w:tc>
          <w:tcPr>
            <w:tcW w:type="dxa" w:w="25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Bullying</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r>
      <w:tr>
        <w:tc>
          <w:tcPr>
            <w:tcW w:type="dxa" w:w="25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Academic Burnout</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r>
      <w:tr>
        <w:tc>
          <w:tcPr>
            <w:tcW w:type="dxa" w:w="25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Exam Anxiety</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r>
      <w:tr>
        <w:tc>
          <w:tcPr>
            <w:tcW w:type="dxa" w:w="25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Sleep Disorder</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71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r>
    </w:tbl>
    <w:p>
      <w:pPr>
        <w:spacing w:after="200"/>
      </w:pPr>
    </w:p>
    <w:p>
      <w:pPr>
        <w:pStyle w:val="Heading2"/>
      </w:pPr>
      <w:r>
        <w:t xml:space="preserve">12.5 Functional Requirements</w:t>
      </w:r>
    </w:p>
    <w:p>
      <w:pPr>
        <w:spacing w:after="120"/>
      </w:pPr>
      <w:r>
        <w:t xml:space="preserve">All requirements use the standard SIMS automation tags (Auto / Auto + Alert / Manual Approval / Manual) and MoSCoW priority (Must / Should / Could). FR numbering prefix: FR-MHA.</w:t>
      </w:r>
    </w:p>
    <w:p>
      <w:pPr>
        <w:pStyle w:val="Heading3"/>
      </w:pPr>
      <w:r>
        <w:t xml:space="preserve">12.5.1 Consent &amp; Pre-Session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480"/>
        <w:gridCol w:w="1080"/>
        <w:gridCol w:w="80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FR #</w:t>
            </w:r>
          </w:p>
        </w:tc>
        <w:tc>
          <w:tcPr>
            <w:tcW w:type="dxa" w:w="2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Feature</w:t>
            </w:r>
          </w:p>
        </w:tc>
        <w:tc>
          <w:tcPr>
            <w:tcW w:type="dxa" w:w="448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Description</w:t>
            </w:r>
          </w:p>
        </w:tc>
        <w:tc>
          <w:tcPr>
            <w:tcW w:type="dxa" w:w="108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Automation</w:t>
            </w:r>
          </w:p>
        </w:tc>
        <w:tc>
          <w:tcPr>
            <w:tcW w:type="dxa" w:w="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Priority</w:t>
            </w:r>
          </w:p>
        </w:tc>
      </w:tr>
      <w:t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urier New" w:cs="Courier New" w:eastAsia="Courier New" w:hAnsi="Courier New"/>
                <w:b/>
                <w:bCs/>
                <w:color w:val="1F3864"/>
                <w:sz w:val="17"/>
                <w:szCs w:val="17"/>
              </w:rPr>
              <w:t xml:space="preserve">FR-MHA-01</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8"/>
                <w:szCs w:val="18"/>
              </w:rPr>
              <w:t xml:space="preserve">Guardian Consent Record</w:t>
            </w:r>
          </w:p>
        </w:tc>
        <w:tc>
          <w:tcPr>
            <w:tcW w:type="dxa" w:w="4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i w:val="false"/>
                <w:iCs w:val="false"/>
                <w:sz w:val="18"/>
                <w:szCs w:val="18"/>
              </w:rPr>
              <w:t xml:space="preserve">The system shall not allow a student's MHA screening session to be initiated until a recorded guardian consent (and student assent where applicable) is stored against that student's record.</w:t>
            </w:r>
          </w:p>
        </w:tc>
        <w:tc>
          <w:tcPr>
            <w:tcW w:type="dxa" w:w="1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color w:val="374151"/>
                <w:sz w:val="17"/>
                <w:szCs w:val="17"/>
              </w:rPr>
              <w:t xml:space="preserve">Manual</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color w:val="1F3864"/>
                <w:sz w:val="18"/>
                <w:szCs w:val="18"/>
              </w:rPr>
              <w:t xml:space="preserve">Must</w:t>
            </w:r>
          </w:p>
        </w:tc>
      </w:tr>
      <w:t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urier New" w:cs="Courier New" w:eastAsia="Courier New" w:hAnsi="Courier New"/>
                <w:b/>
                <w:bCs/>
                <w:color w:val="1F3864"/>
                <w:sz w:val="17"/>
                <w:szCs w:val="17"/>
              </w:rPr>
              <w:t xml:space="preserve">FR-MHA-02</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8"/>
                <w:szCs w:val="18"/>
              </w:rPr>
              <w:t xml:space="preserve">Counselor Authorization Check</w:t>
            </w:r>
          </w:p>
        </w:tc>
        <w:tc>
          <w:tcPr>
            <w:tcW w:type="dxa" w:w="4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i w:val="false"/>
                <w:iCs w:val="false"/>
                <w:sz w:val="18"/>
                <w:szCs w:val="18"/>
              </w:rPr>
              <w:t xml:space="preserve">Only users with Counselor or School Psychologist role shall be able to initiate or complete an MHA screening session.</w:t>
            </w:r>
          </w:p>
        </w:tc>
        <w:tc>
          <w:tcPr>
            <w:tcW w:type="dxa" w:w="1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color w:val="2D6A4F"/>
                <w:sz w:val="17"/>
                <w:szCs w:val="17"/>
              </w:rPr>
              <w:t xml:space="preserve">Auto</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color w:val="1F3864"/>
                <w:sz w:val="18"/>
                <w:szCs w:val="18"/>
              </w:rPr>
              <w:t xml:space="preserve">Must</w:t>
            </w:r>
          </w:p>
        </w:tc>
      </w:tr>
      <w:t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urier New" w:cs="Courier New" w:eastAsia="Courier New" w:hAnsi="Courier New"/>
                <w:b/>
                <w:bCs/>
                <w:color w:val="1F3864"/>
                <w:sz w:val="17"/>
                <w:szCs w:val="17"/>
              </w:rPr>
              <w:t xml:space="preserve">FR-MHA-03</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8"/>
                <w:szCs w:val="18"/>
              </w:rPr>
              <w:t xml:space="preserve">Session Case Number</w:t>
            </w:r>
          </w:p>
        </w:tc>
        <w:tc>
          <w:tcPr>
            <w:tcW w:type="dxa" w:w="4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i w:val="false"/>
                <w:iCs w:val="false"/>
                <w:sz w:val="18"/>
                <w:szCs w:val="18"/>
              </w:rPr>
              <w:t xml:space="preserve">The system shall auto-generate a unique, sequential case reference number for every screening session.</w:t>
            </w:r>
          </w:p>
        </w:tc>
        <w:tc>
          <w:tcPr>
            <w:tcW w:type="dxa" w:w="1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color w:val="2D6A4F"/>
                <w:sz w:val="17"/>
                <w:szCs w:val="17"/>
              </w:rPr>
              <w:t xml:space="preserve">Auto</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color w:val="1F3864"/>
                <w:sz w:val="18"/>
                <w:szCs w:val="18"/>
              </w:rPr>
              <w:t xml:space="preserve">Must</w:t>
            </w:r>
          </w:p>
        </w:tc>
      </w:tr>
      <w:t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urier New" w:cs="Courier New" w:eastAsia="Courier New" w:hAnsi="Courier New"/>
                <w:b/>
                <w:bCs/>
                <w:color w:val="1F3864"/>
                <w:sz w:val="17"/>
                <w:szCs w:val="17"/>
              </w:rPr>
              <w:t xml:space="preserve">FR-MHA-04</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8"/>
                <w:szCs w:val="18"/>
              </w:rPr>
              <w:t xml:space="preserve">Student Lookup</w:t>
            </w:r>
          </w:p>
        </w:tc>
        <w:tc>
          <w:tcPr>
            <w:tcW w:type="dxa" w:w="4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i w:val="false"/>
                <w:iCs w:val="false"/>
                <w:sz w:val="18"/>
                <w:szCs w:val="18"/>
              </w:rPr>
              <w:t xml:space="preserve">Counselor shall be able to search for a student by admission number, name, or class — reusing FR-SM-08 — before starting a session.</w:t>
            </w:r>
          </w:p>
        </w:tc>
        <w:tc>
          <w:tcPr>
            <w:tcW w:type="dxa" w:w="1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color w:val="2D6A4F"/>
                <w:sz w:val="17"/>
                <w:szCs w:val="17"/>
              </w:rPr>
              <w:t xml:space="preserve">Auto</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color w:val="1F3864"/>
                <w:sz w:val="18"/>
                <w:szCs w:val="18"/>
              </w:rPr>
              <w:t xml:space="preserve">Must</w:t>
            </w:r>
          </w:p>
        </w:tc>
      </w:tr>
    </w:tbl>
    <w:p>
      <w:pPr>
        <w:pStyle w:val="Heading3"/>
      </w:pPr>
      <w:r>
        <w:t xml:space="preserve">12.5.2 Session Intake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480"/>
        <w:gridCol w:w="1080"/>
        <w:gridCol w:w="80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FR #</w:t>
            </w:r>
          </w:p>
        </w:tc>
        <w:tc>
          <w:tcPr>
            <w:tcW w:type="dxa" w:w="2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Feature</w:t>
            </w:r>
          </w:p>
        </w:tc>
        <w:tc>
          <w:tcPr>
            <w:tcW w:type="dxa" w:w="448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Description</w:t>
            </w:r>
          </w:p>
        </w:tc>
        <w:tc>
          <w:tcPr>
            <w:tcW w:type="dxa" w:w="108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Automation</w:t>
            </w:r>
          </w:p>
        </w:tc>
        <w:tc>
          <w:tcPr>
            <w:tcW w:type="dxa" w:w="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Priority</w:t>
            </w:r>
          </w:p>
        </w:tc>
      </w:tr>
      <w:t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urier New" w:cs="Courier New" w:eastAsia="Courier New" w:hAnsi="Courier New"/>
                <w:b/>
                <w:bCs/>
                <w:color w:val="1F3864"/>
                <w:sz w:val="17"/>
                <w:szCs w:val="17"/>
              </w:rPr>
              <w:t xml:space="preserve">FR-MHA-05</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8"/>
                <w:szCs w:val="18"/>
              </w:rPr>
              <w:t xml:space="preserve">Session Header Capture</w:t>
            </w:r>
          </w:p>
        </w:tc>
        <w:tc>
          <w:tcPr>
            <w:tcW w:type="dxa" w:w="4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i w:val="false"/>
                <w:iCs w:val="false"/>
                <w:sz w:val="18"/>
                <w:szCs w:val="18"/>
              </w:rPr>
              <w:t xml:space="preserve">The system shall capture: student (linked to Student record), counselor, screening date, grade/class, and which instrument(s) were administered (free-text or from the registry).</w:t>
            </w:r>
          </w:p>
        </w:tc>
        <w:tc>
          <w:tcPr>
            <w:tcW w:type="dxa" w:w="1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color w:val="374151"/>
                <w:sz w:val="17"/>
                <w:szCs w:val="17"/>
              </w:rPr>
              <w:t xml:space="preserve">Manual</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color w:val="1F3864"/>
                <w:sz w:val="18"/>
                <w:szCs w:val="18"/>
              </w:rPr>
              <w:t xml:space="preserve">Must</w:t>
            </w:r>
          </w:p>
        </w:tc>
      </w:tr>
      <w:t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urier New" w:cs="Courier New" w:eastAsia="Courier New" w:hAnsi="Courier New"/>
                <w:b/>
                <w:bCs/>
                <w:color w:val="1F3864"/>
                <w:sz w:val="17"/>
                <w:szCs w:val="17"/>
              </w:rPr>
              <w:t xml:space="preserve">FR-MHA-06</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8"/>
                <w:szCs w:val="18"/>
              </w:rPr>
              <w:t xml:space="preserve">Academic Context Pull</w:t>
            </w:r>
          </w:p>
        </w:tc>
        <w:tc>
          <w:tcPr>
            <w:tcW w:type="dxa" w:w="4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i w:val="false"/>
                <w:iCs w:val="false"/>
                <w:sz w:val="18"/>
                <w:szCs w:val="18"/>
              </w:rPr>
              <w:t xml:space="preserve">The system shall display the student's current academic risk indicators (from FR-SA-07) as read-only context alongside the MHA intake form, so the counselor has academic signals in view.</w:t>
            </w:r>
          </w:p>
        </w:tc>
        <w:tc>
          <w:tcPr>
            <w:tcW w:type="dxa" w:w="1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color w:val="2D6A4F"/>
                <w:sz w:val="17"/>
                <w:szCs w:val="17"/>
              </w:rPr>
              <w:t xml:space="preserve">Auto</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color w:val="374151"/>
                <w:sz w:val="18"/>
                <w:szCs w:val="18"/>
              </w:rPr>
              <w:t xml:space="preserve">Should</w:t>
            </w:r>
          </w:p>
        </w:tc>
      </w:tr>
      <w:t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urier New" w:cs="Courier New" w:eastAsia="Courier New" w:hAnsi="Courier New"/>
                <w:b/>
                <w:bCs/>
                <w:color w:val="1F3864"/>
                <w:sz w:val="17"/>
                <w:szCs w:val="17"/>
              </w:rPr>
              <w:t xml:space="preserve">FR-MHA-07</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8"/>
                <w:szCs w:val="18"/>
              </w:rPr>
              <w:t xml:space="preserve">Age-Based Domain Filtering</w:t>
            </w:r>
          </w:p>
        </w:tc>
        <w:tc>
          <w:tcPr>
            <w:tcW w:type="dxa" w:w="4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i w:val="false"/>
                <w:iCs w:val="false"/>
                <w:sz w:val="18"/>
                <w:szCs w:val="18"/>
              </w:rPr>
              <w:t xml:space="preserve">The system shall filter the domain list to display only those domains whose age range (Section 12.3) includes the student's current age, calculated from the student's DOB in FR-SM-01.</w:t>
            </w:r>
          </w:p>
        </w:tc>
        <w:tc>
          <w:tcPr>
            <w:tcW w:type="dxa" w:w="1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color w:val="2D6A4F"/>
                <w:sz w:val="17"/>
                <w:szCs w:val="17"/>
              </w:rPr>
              <w:t xml:space="preserve">Auto</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color w:val="1F3864"/>
                <w:sz w:val="18"/>
                <w:szCs w:val="18"/>
              </w:rPr>
              <w:t xml:space="preserve">Must</w:t>
            </w:r>
          </w:p>
        </w:tc>
      </w:tr>
      <w:t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urier New" w:cs="Courier New" w:eastAsia="Courier New" w:hAnsi="Courier New"/>
                <w:b/>
                <w:bCs/>
                <w:color w:val="1F3864"/>
                <w:sz w:val="17"/>
                <w:szCs w:val="17"/>
              </w:rPr>
              <w:t xml:space="preserve">FR-MHA-08</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8"/>
                <w:szCs w:val="18"/>
              </w:rPr>
              <w:t xml:space="preserve">Domain Symptom Checklist</w:t>
            </w:r>
          </w:p>
        </w:tc>
        <w:tc>
          <w:tcPr>
            <w:tcW w:type="dxa" w:w="4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i w:val="false"/>
                <w:iCs w:val="false"/>
                <w:sz w:val="18"/>
                <w:szCs w:val="18"/>
              </w:rPr>
              <w:t xml:space="preserve">For each displayed domain, the system shall present its symptom checklist (Section 12.3) for the counselor to check observed symptoms — with no severity labels, scores, or disorder classifications generated by the system.</w:t>
            </w:r>
          </w:p>
        </w:tc>
        <w:tc>
          <w:tcPr>
            <w:tcW w:type="dxa" w:w="1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color w:val="374151"/>
                <w:sz w:val="17"/>
                <w:szCs w:val="17"/>
              </w:rPr>
              <w:t xml:space="preserve">Manual</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color w:val="1F3864"/>
                <w:sz w:val="18"/>
                <w:szCs w:val="18"/>
              </w:rPr>
              <w:t xml:space="preserve">Must</w:t>
            </w:r>
          </w:p>
        </w:tc>
      </w:tr>
      <w:t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urier New" w:cs="Courier New" w:eastAsia="Courier New" w:hAnsi="Courier New"/>
                <w:b/>
                <w:bCs/>
                <w:color w:val="1F3864"/>
                <w:sz w:val="17"/>
                <w:szCs w:val="17"/>
              </w:rPr>
              <w:t xml:space="preserve">FR-MHA-09</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8"/>
                <w:szCs w:val="18"/>
              </w:rPr>
              <w:t xml:space="preserve">Risk Level Assignment</w:t>
            </w:r>
          </w:p>
        </w:tc>
        <w:tc>
          <w:tcPr>
            <w:tcW w:type="dxa" w:w="4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i w:val="false"/>
                <w:iCs w:val="false"/>
                <w:sz w:val="18"/>
                <w:szCs w:val="18"/>
              </w:rPr>
              <w:t xml:space="preserve">For each displayed domain, the system shall provide a five-point level selector (None / Low / Moderate / High / Severe) for the counselor to record the level they determine after administering the relevant instrument. The system shall not compute this level automatically.</w:t>
            </w:r>
          </w:p>
        </w:tc>
        <w:tc>
          <w:tcPr>
            <w:tcW w:type="dxa" w:w="1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color w:val="374151"/>
                <w:sz w:val="17"/>
                <w:szCs w:val="17"/>
              </w:rPr>
              <w:t xml:space="preserve">Manual</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color w:val="1F3864"/>
                <w:sz w:val="18"/>
                <w:szCs w:val="18"/>
              </w:rPr>
              <w:t xml:space="preserve">Must</w:t>
            </w:r>
          </w:p>
        </w:tc>
      </w:tr>
      <w:t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urier New" w:cs="Courier New" w:eastAsia="Courier New" w:hAnsi="Courier New"/>
                <w:b/>
                <w:bCs/>
                <w:color w:val="1F3864"/>
                <w:sz w:val="17"/>
                <w:szCs w:val="17"/>
              </w:rPr>
              <w:t xml:space="preserve">FR-MHA-10</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8"/>
                <w:szCs w:val="18"/>
              </w:rPr>
              <w:t xml:space="preserve">Reference Test Display</w:t>
            </w:r>
          </w:p>
        </w:tc>
        <w:tc>
          <w:tcPr>
            <w:tcW w:type="dxa" w:w="4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i w:val="false"/>
                <w:iCs w:val="false"/>
                <w:sz w:val="18"/>
                <w:szCs w:val="18"/>
              </w:rPr>
              <w:t xml:space="preserve">The system shall display the reference test name(s) for each domain as read-only guidance for the counselor. It shall not score, compute, or interpret raw instrument responses.</w:t>
            </w:r>
          </w:p>
        </w:tc>
        <w:tc>
          <w:tcPr>
            <w:tcW w:type="dxa" w:w="1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color w:val="2D6A4F"/>
                <w:sz w:val="17"/>
                <w:szCs w:val="17"/>
              </w:rPr>
              <w:t xml:space="preserve">Auto</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color w:val="1F3864"/>
                <w:sz w:val="18"/>
                <w:szCs w:val="18"/>
              </w:rPr>
              <w:t xml:space="preserve">Must</w:t>
            </w:r>
          </w:p>
        </w:tc>
      </w:tr>
      <w:t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urier New" w:cs="Courier New" w:eastAsia="Courier New" w:hAnsi="Courier New"/>
                <w:b/>
                <w:bCs/>
                <w:color w:val="1F3864"/>
                <w:sz w:val="17"/>
                <w:szCs w:val="17"/>
              </w:rPr>
              <w:t xml:space="preserve">FR-MHA-11</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8"/>
                <w:szCs w:val="18"/>
              </w:rPr>
              <w:t xml:space="preserve">Counselor Notes per Domain</w:t>
            </w:r>
          </w:p>
        </w:tc>
        <w:tc>
          <w:tcPr>
            <w:tcW w:type="dxa" w:w="4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i w:val="false"/>
                <w:iCs w:val="false"/>
                <w:sz w:val="18"/>
                <w:szCs w:val="18"/>
              </w:rPr>
              <w:t xml:space="preserve">The system shall provide a free-text notes field per domain for the counselor to record observations, context, or caveats, separate from the risk level selector.</w:t>
            </w:r>
          </w:p>
        </w:tc>
        <w:tc>
          <w:tcPr>
            <w:tcW w:type="dxa" w:w="1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color w:val="374151"/>
                <w:sz w:val="17"/>
                <w:szCs w:val="17"/>
              </w:rPr>
              <w:t xml:space="preserve">Manual</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color w:val="374151"/>
                <w:sz w:val="18"/>
                <w:szCs w:val="18"/>
              </w:rPr>
              <w:t xml:space="preserve">Should</w:t>
            </w:r>
          </w:p>
        </w:tc>
      </w:tr>
      <w:t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urier New" w:cs="Courier New" w:eastAsia="Courier New" w:hAnsi="Courier New"/>
                <w:b/>
                <w:bCs/>
                <w:color w:val="1F3864"/>
                <w:sz w:val="17"/>
                <w:szCs w:val="17"/>
              </w:rPr>
              <w:t xml:space="preserve">FR-MHA-12</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8"/>
                <w:szCs w:val="18"/>
              </w:rPr>
              <w:t xml:space="preserve">Unassessed Domain</w:t>
            </w:r>
          </w:p>
        </w:tc>
        <w:tc>
          <w:tcPr>
            <w:tcW w:type="dxa" w:w="4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i w:val="false"/>
                <w:iCs w:val="false"/>
                <w:sz w:val="18"/>
                <w:szCs w:val="18"/>
              </w:rPr>
              <w:t xml:space="preserve">A domain left at None or not interacted with shall be recorded as 'Not assessed' in the session record — not as 'No risk'.</w:t>
            </w:r>
          </w:p>
        </w:tc>
        <w:tc>
          <w:tcPr>
            <w:tcW w:type="dxa" w:w="1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color w:val="2D6A4F"/>
                <w:sz w:val="17"/>
                <w:szCs w:val="17"/>
              </w:rPr>
              <w:t xml:space="preserve">Auto</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color w:val="1F3864"/>
                <w:sz w:val="18"/>
                <w:szCs w:val="18"/>
              </w:rPr>
              <w:t xml:space="preserve">Must</w:t>
            </w:r>
          </w:p>
        </w:tc>
      </w:tr>
      <w:t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urier New" w:cs="Courier New" w:eastAsia="Courier New" w:hAnsi="Courier New"/>
                <w:b/>
                <w:bCs/>
                <w:color w:val="1F3864"/>
                <w:sz w:val="17"/>
                <w:szCs w:val="17"/>
              </w:rPr>
              <w:t xml:space="preserve">FR-MHA-13</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8"/>
                <w:szCs w:val="18"/>
              </w:rPr>
              <w:t xml:space="preserve">Partial Save / Draft</w:t>
            </w:r>
          </w:p>
        </w:tc>
        <w:tc>
          <w:tcPr>
            <w:tcW w:type="dxa" w:w="4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i w:val="false"/>
                <w:iCs w:val="false"/>
                <w:sz w:val="18"/>
                <w:szCs w:val="18"/>
              </w:rPr>
              <w:t xml:space="preserve">The system shall allow a counselor to save a session in draft state and return to it without losing data, within the same school day.</w:t>
            </w:r>
          </w:p>
        </w:tc>
        <w:tc>
          <w:tcPr>
            <w:tcW w:type="dxa" w:w="1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color w:val="374151"/>
                <w:sz w:val="17"/>
                <w:szCs w:val="17"/>
              </w:rPr>
              <w:t xml:space="preserve">Manual</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color w:val="374151"/>
                <w:sz w:val="18"/>
                <w:szCs w:val="18"/>
              </w:rPr>
              <w:t xml:space="preserve">Should</w:t>
            </w:r>
          </w:p>
        </w:tc>
      </w:tr>
    </w:tbl>
    <w:p>
      <w:pPr>
        <w:pStyle w:val="Heading3"/>
      </w:pPr>
      <w:r>
        <w:t xml:space="preserve">12.5.3 Safety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480"/>
        <w:gridCol w:w="1080"/>
        <w:gridCol w:w="80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FR #</w:t>
            </w:r>
          </w:p>
        </w:tc>
        <w:tc>
          <w:tcPr>
            <w:tcW w:type="dxa" w:w="2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Feature</w:t>
            </w:r>
          </w:p>
        </w:tc>
        <w:tc>
          <w:tcPr>
            <w:tcW w:type="dxa" w:w="448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Description</w:t>
            </w:r>
          </w:p>
        </w:tc>
        <w:tc>
          <w:tcPr>
            <w:tcW w:type="dxa" w:w="108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Automation</w:t>
            </w:r>
          </w:p>
        </w:tc>
        <w:tc>
          <w:tcPr>
            <w:tcW w:type="dxa" w:w="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Priority</w:t>
            </w:r>
          </w:p>
        </w:tc>
      </w:tr>
      <w:t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urier New" w:cs="Courier New" w:eastAsia="Courier New" w:hAnsi="Courier New"/>
                <w:b/>
                <w:bCs/>
                <w:color w:val="1F3864"/>
                <w:sz w:val="17"/>
                <w:szCs w:val="17"/>
              </w:rPr>
              <w:t xml:space="preserve">FR-MHA-14</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8"/>
                <w:szCs w:val="18"/>
              </w:rPr>
              <w:t xml:space="preserve">Safety Flag Checkbox</w:t>
            </w:r>
          </w:p>
        </w:tc>
        <w:tc>
          <w:tcPr>
            <w:tcW w:type="dxa" w:w="4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i w:val="false"/>
                <w:iCs w:val="false"/>
                <w:sz w:val="18"/>
                <w:szCs w:val="18"/>
              </w:rPr>
              <w:t xml:space="preserve">For the Depression domain, the system shall present a distinct safety checkbox: 'Student has expressed thoughts of self-harm or suicide.' This field is separate from the risk level selector.</w:t>
            </w:r>
          </w:p>
        </w:tc>
        <w:tc>
          <w:tcPr>
            <w:tcW w:type="dxa" w:w="1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color w:val="374151"/>
                <w:sz w:val="17"/>
                <w:szCs w:val="17"/>
              </w:rPr>
              <w:t xml:space="preserve">Manual</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color w:val="1F3864"/>
                <w:sz w:val="18"/>
                <w:szCs w:val="18"/>
              </w:rPr>
              <w:t xml:space="preserve">Must</w:t>
            </w:r>
          </w:p>
        </w:tc>
      </w:tr>
      <w:t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urier New" w:cs="Courier New" w:eastAsia="Courier New" w:hAnsi="Courier New"/>
                <w:b/>
                <w:bCs/>
                <w:color w:val="1F3864"/>
                <w:sz w:val="17"/>
                <w:szCs w:val="17"/>
              </w:rPr>
              <w:t xml:space="preserve">FR-MHA-15</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8"/>
                <w:szCs w:val="18"/>
              </w:rPr>
              <w:t xml:space="preserve">Immediate Safety Notification</w:t>
            </w:r>
          </w:p>
        </w:tc>
        <w:tc>
          <w:tcPr>
            <w:tcW w:type="dxa" w:w="4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i w:val="false"/>
                <w:iCs w:val="false"/>
                <w:sz w:val="18"/>
                <w:szCs w:val="18"/>
              </w:rPr>
              <w:t xml:space="preserve">On submission of a session with the safety flag checked, the system shall immediately notify the assigned school counselor and the Principal via push notification and SMS — independent of whether the session is in draft or final state.</w:t>
            </w:r>
          </w:p>
        </w:tc>
        <w:tc>
          <w:tcPr>
            <w:tcW w:type="dxa" w:w="1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color w:val="2D6A4F"/>
                <w:sz w:val="17"/>
                <w:szCs w:val="17"/>
              </w:rPr>
              <w:t xml:space="preserve">Auto + Alert</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color w:val="1F3864"/>
                <w:sz w:val="18"/>
                <w:szCs w:val="18"/>
              </w:rPr>
              <w:t xml:space="preserve">Must</w:t>
            </w:r>
          </w:p>
        </w:tc>
      </w:tr>
      <w:t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urier New" w:cs="Courier New" w:eastAsia="Courier New" w:hAnsi="Courier New"/>
                <w:b/>
                <w:bCs/>
                <w:color w:val="1F3864"/>
                <w:sz w:val="17"/>
                <w:szCs w:val="17"/>
              </w:rPr>
              <w:t xml:space="preserve">FR-MHA-16</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8"/>
                <w:szCs w:val="18"/>
              </w:rPr>
              <w:t xml:space="preserve">Safety Escalation Override</w:t>
            </w:r>
          </w:p>
        </w:tc>
        <w:tc>
          <w:tcPr>
            <w:tcW w:type="dxa" w:w="4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i w:val="false"/>
                <w:iCs w:val="false"/>
                <w:sz w:val="18"/>
                <w:szCs w:val="18"/>
              </w:rPr>
              <w:t xml:space="preserve">The safety escalation notification (FR-MHA-15) shall not wait for session save, approval, or any other workflow step. It fires at the moment the flag is set and the intake form is submitted.</w:t>
            </w:r>
          </w:p>
        </w:tc>
        <w:tc>
          <w:tcPr>
            <w:tcW w:type="dxa" w:w="1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color w:val="2D6A4F"/>
                <w:sz w:val="17"/>
                <w:szCs w:val="17"/>
              </w:rPr>
              <w:t xml:space="preserve">Auto</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color w:val="1F3864"/>
                <w:sz w:val="18"/>
                <w:szCs w:val="18"/>
              </w:rPr>
              <w:t xml:space="preserve">Must</w:t>
            </w:r>
          </w:p>
        </w:tc>
      </w:tr>
      <w:t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urier New" w:cs="Courier New" w:eastAsia="Courier New" w:hAnsi="Courier New"/>
                <w:b/>
                <w:bCs/>
                <w:color w:val="1F3864"/>
                <w:sz w:val="17"/>
                <w:szCs w:val="17"/>
              </w:rPr>
              <w:t xml:space="preserve">FR-MHA-17</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8"/>
                <w:szCs w:val="18"/>
              </w:rPr>
              <w:t xml:space="preserve">Crisis Resource Display</w:t>
            </w:r>
          </w:p>
        </w:tc>
        <w:tc>
          <w:tcPr>
            <w:tcW w:type="dxa" w:w="4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i w:val="false"/>
                <w:iCs w:val="false"/>
                <w:sz w:val="18"/>
                <w:szCs w:val="18"/>
              </w:rPr>
              <w:t xml:space="preserve">On safety flag submission, the system shall display crisis-resource contact information to the counselor completing the form.</w:t>
            </w:r>
          </w:p>
        </w:tc>
        <w:tc>
          <w:tcPr>
            <w:tcW w:type="dxa" w:w="1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color w:val="2D6A4F"/>
                <w:sz w:val="17"/>
                <w:szCs w:val="17"/>
              </w:rPr>
              <w:t xml:space="preserve">Auto + Alert</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color w:val="1F3864"/>
                <w:sz w:val="18"/>
                <w:szCs w:val="18"/>
              </w:rPr>
              <w:t xml:space="preserve">Must</w:t>
            </w:r>
          </w:p>
        </w:tc>
      </w:tr>
      <w:t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urier New" w:cs="Courier New" w:eastAsia="Courier New" w:hAnsi="Courier New"/>
                <w:b/>
                <w:bCs/>
                <w:color w:val="1F3864"/>
                <w:sz w:val="17"/>
                <w:szCs w:val="17"/>
              </w:rPr>
              <w:t xml:space="preserve">FR-MHA-18</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8"/>
                <w:szCs w:val="18"/>
              </w:rPr>
              <w:t xml:space="preserve">Safety Case Auto-Create</w:t>
            </w:r>
          </w:p>
        </w:tc>
        <w:tc>
          <w:tcPr>
            <w:tcW w:type="dxa" w:w="4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i w:val="false"/>
                <w:iCs w:val="false"/>
                <w:sz w:val="18"/>
                <w:szCs w:val="18"/>
              </w:rPr>
              <w:t xml:space="preserve">On safety flag, the system shall auto-create or update a CounselorCase (from FR-WB-08) for the student with trigger text 'Safety flag raised in MHA session [case no.]', and assign it to the counselor.</w:t>
            </w:r>
          </w:p>
        </w:tc>
        <w:tc>
          <w:tcPr>
            <w:tcW w:type="dxa" w:w="1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color w:val="2D6A4F"/>
                <w:sz w:val="17"/>
                <w:szCs w:val="17"/>
              </w:rPr>
              <w:t xml:space="preserve">Auto + Alert</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color w:val="1F3864"/>
                <w:sz w:val="18"/>
                <w:szCs w:val="18"/>
              </w:rPr>
              <w:t xml:space="preserve">Must</w:t>
            </w:r>
          </w:p>
        </w:tc>
      </w:tr>
    </w:tbl>
    <w:p>
      <w:pPr>
        <w:pStyle w:val="Heading3"/>
      </w:pPr>
      <w:r>
        <w:t xml:space="preserve">12.5.4 Risk Aggregation &amp;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480"/>
        <w:gridCol w:w="1080"/>
        <w:gridCol w:w="80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FR #</w:t>
            </w:r>
          </w:p>
        </w:tc>
        <w:tc>
          <w:tcPr>
            <w:tcW w:type="dxa" w:w="2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Feature</w:t>
            </w:r>
          </w:p>
        </w:tc>
        <w:tc>
          <w:tcPr>
            <w:tcW w:type="dxa" w:w="448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Description</w:t>
            </w:r>
          </w:p>
        </w:tc>
        <w:tc>
          <w:tcPr>
            <w:tcW w:type="dxa" w:w="108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Automation</w:t>
            </w:r>
          </w:p>
        </w:tc>
        <w:tc>
          <w:tcPr>
            <w:tcW w:type="dxa" w:w="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Priority</w:t>
            </w:r>
          </w:p>
        </w:tc>
      </w:tr>
      <w:t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urier New" w:cs="Courier New" w:eastAsia="Courier New" w:hAnsi="Courier New"/>
                <w:b/>
                <w:bCs/>
                <w:color w:val="1F3864"/>
                <w:sz w:val="17"/>
                <w:szCs w:val="17"/>
              </w:rPr>
              <w:t xml:space="preserve">FR-MHA-19</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8"/>
                <w:szCs w:val="18"/>
              </w:rPr>
              <w:t xml:space="preserve">Domain-to-Category Mapping</w:t>
            </w:r>
          </w:p>
        </w:tc>
        <w:tc>
          <w:tcPr>
            <w:tcW w:type="dxa" w:w="4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i w:val="false"/>
                <w:iCs w:val="false"/>
                <w:sz w:val="18"/>
                <w:szCs w:val="18"/>
              </w:rPr>
              <w:t xml:space="preserve">The system shall map each of the 21 domains to exactly one of the 7 risk categories per Section 12.3. This mapping shall be configuration-driven, not hard-coded.</w:t>
            </w:r>
          </w:p>
        </w:tc>
        <w:tc>
          <w:tcPr>
            <w:tcW w:type="dxa" w:w="1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color w:val="2D6A4F"/>
                <w:sz w:val="17"/>
                <w:szCs w:val="17"/>
              </w:rPr>
              <w:t xml:space="preserve">Auto</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color w:val="1F3864"/>
                <w:sz w:val="18"/>
                <w:szCs w:val="18"/>
              </w:rPr>
              <w:t xml:space="preserve">Must</w:t>
            </w:r>
          </w:p>
        </w:tc>
      </w:tr>
      <w:t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urier New" w:cs="Courier New" w:eastAsia="Courier New" w:hAnsi="Courier New"/>
                <w:b/>
                <w:bCs/>
                <w:color w:val="1F3864"/>
                <w:sz w:val="17"/>
                <w:szCs w:val="17"/>
              </w:rPr>
              <w:t xml:space="preserve">FR-MHA-20</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8"/>
                <w:szCs w:val="18"/>
              </w:rPr>
              <w:t xml:space="preserve">Category Level Rollup</w:t>
            </w:r>
          </w:p>
        </w:tc>
        <w:tc>
          <w:tcPr>
            <w:tcW w:type="dxa" w:w="4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i w:val="false"/>
                <w:iCs w:val="false"/>
                <w:sz w:val="18"/>
                <w:szCs w:val="18"/>
              </w:rPr>
              <w:t xml:space="preserve">On session submission, the system shall compute each risk category's level as the maximum domain-level recorded among assessed domains in that category. Unassessed domains do not affect the calculation.</w:t>
            </w:r>
          </w:p>
        </w:tc>
        <w:tc>
          <w:tcPr>
            <w:tcW w:type="dxa" w:w="1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color w:val="2D6A4F"/>
                <w:sz w:val="17"/>
                <w:szCs w:val="17"/>
              </w:rPr>
              <w:t xml:space="preserve">Auto</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color w:val="1F3864"/>
                <w:sz w:val="18"/>
                <w:szCs w:val="18"/>
              </w:rPr>
              <w:t xml:space="preserve">Must</w:t>
            </w:r>
          </w:p>
        </w:tc>
      </w:tr>
      <w:t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urier New" w:cs="Courier New" w:eastAsia="Courier New" w:hAnsi="Courier New"/>
                <w:b/>
                <w:bCs/>
                <w:color w:val="1F3864"/>
                <w:sz w:val="17"/>
                <w:szCs w:val="17"/>
              </w:rPr>
              <w:t xml:space="preserve">FR-MHA-21</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8"/>
                <w:szCs w:val="18"/>
              </w:rPr>
              <w:t xml:space="preserve">Not-Assessed Category</w:t>
            </w:r>
          </w:p>
        </w:tc>
        <w:tc>
          <w:tcPr>
            <w:tcW w:type="dxa" w:w="4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i w:val="false"/>
                <w:iCs w:val="false"/>
                <w:sz w:val="18"/>
                <w:szCs w:val="18"/>
              </w:rPr>
              <w:t xml:space="preserve">If no domain in a category was assessed in the session, that category shall be displayed as 'Not assessed', not 'None'.</w:t>
            </w:r>
          </w:p>
        </w:tc>
        <w:tc>
          <w:tcPr>
            <w:tcW w:type="dxa" w:w="1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color w:val="2D6A4F"/>
                <w:sz w:val="17"/>
                <w:szCs w:val="17"/>
              </w:rPr>
              <w:t xml:space="preserve">Auto</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color w:val="1F3864"/>
                <w:sz w:val="18"/>
                <w:szCs w:val="18"/>
              </w:rPr>
              <w:t xml:space="preserve">Must</w:t>
            </w:r>
          </w:p>
        </w:tc>
      </w:tr>
      <w:t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urier New" w:cs="Courier New" w:eastAsia="Courier New" w:hAnsi="Courier New"/>
                <w:b/>
                <w:bCs/>
                <w:color w:val="1F3864"/>
                <w:sz w:val="17"/>
                <w:szCs w:val="17"/>
              </w:rPr>
              <w:t xml:space="preserve">FR-MHA-22</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8"/>
                <w:szCs w:val="18"/>
              </w:rPr>
              <w:t xml:space="preserve">Top Findings List</w:t>
            </w:r>
          </w:p>
        </w:tc>
        <w:tc>
          <w:tcPr>
            <w:tcW w:type="dxa" w:w="4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i w:val="false"/>
                <w:iCs w:val="false"/>
                <w:sz w:val="18"/>
                <w:szCs w:val="18"/>
              </w:rPr>
              <w:t xml:space="preserve">The system shall generate a Top Findings list for the session, listing every domain rated High or Severe, ordered from most to least severe.</w:t>
            </w:r>
          </w:p>
        </w:tc>
        <w:tc>
          <w:tcPr>
            <w:tcW w:type="dxa" w:w="1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color w:val="2D6A4F"/>
                <w:sz w:val="17"/>
                <w:szCs w:val="17"/>
              </w:rPr>
              <w:t xml:space="preserve">Auto</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color w:val="1F3864"/>
                <w:sz w:val="18"/>
                <w:szCs w:val="18"/>
              </w:rPr>
              <w:t xml:space="preserve">Must</w:t>
            </w:r>
          </w:p>
        </w:tc>
      </w:tr>
      <w:t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urier New" w:cs="Courier New" w:eastAsia="Courier New" w:hAnsi="Courier New"/>
                <w:b/>
                <w:bCs/>
                <w:color w:val="1F3864"/>
                <w:sz w:val="17"/>
                <w:szCs w:val="17"/>
              </w:rPr>
              <w:t xml:space="preserve">FR-MHA-23</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8"/>
                <w:szCs w:val="18"/>
              </w:rPr>
              <w:t xml:space="preserve">Recommended Actions</w:t>
            </w:r>
          </w:p>
        </w:tc>
        <w:tc>
          <w:tcPr>
            <w:tcW w:type="dxa" w:w="4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i w:val="false"/>
                <w:iCs w:val="false"/>
                <w:sz w:val="18"/>
                <w:szCs w:val="18"/>
              </w:rPr>
              <w:t xml:space="preserve">The system shall generate Recommended Actions from a configurable rule set mapping (risk category, minimum level) to an action text. At minimum: Moderate+ in any category → School Counselor Review; Safety flag → Immediate Safety Escalation prepended first.</w:t>
            </w:r>
          </w:p>
        </w:tc>
        <w:tc>
          <w:tcPr>
            <w:tcW w:type="dxa" w:w="1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color w:val="2D6A4F"/>
                <w:sz w:val="17"/>
                <w:szCs w:val="17"/>
              </w:rPr>
              <w:t xml:space="preserve">Auto</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color w:val="1F3864"/>
                <w:sz w:val="18"/>
                <w:szCs w:val="18"/>
              </w:rPr>
              <w:t xml:space="preserve">Must</w:t>
            </w:r>
          </w:p>
        </w:tc>
      </w:tr>
      <w:t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urier New" w:cs="Courier New" w:eastAsia="Courier New" w:hAnsi="Courier New"/>
                <w:b/>
                <w:bCs/>
                <w:color w:val="1F3864"/>
                <w:sz w:val="17"/>
                <w:szCs w:val="17"/>
              </w:rPr>
              <w:t xml:space="preserve">FR-MHA-24</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8"/>
                <w:szCs w:val="18"/>
              </w:rPr>
              <w:t xml:space="preserve">Monthly Follow-Up Trigger</w:t>
            </w:r>
          </w:p>
        </w:tc>
        <w:tc>
          <w:tcPr>
            <w:tcW w:type="dxa" w:w="4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i w:val="false"/>
                <w:iCs w:val="false"/>
                <w:sz w:val="18"/>
                <w:szCs w:val="18"/>
              </w:rPr>
              <w:t xml:space="preserve">If any risk category reaches Moderate or above, the system shall include 'Monthly Follow-up' in Recommended Actions.</w:t>
            </w:r>
          </w:p>
        </w:tc>
        <w:tc>
          <w:tcPr>
            <w:tcW w:type="dxa" w:w="1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color w:val="2D6A4F"/>
                <w:sz w:val="17"/>
                <w:szCs w:val="17"/>
              </w:rPr>
              <w:t xml:space="preserve">Auto</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color w:val="374151"/>
                <w:sz w:val="18"/>
                <w:szCs w:val="18"/>
              </w:rPr>
              <w:t xml:space="preserve">Should</w:t>
            </w:r>
          </w:p>
        </w:tc>
      </w:tr>
      <w:t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urier New" w:cs="Courier New" w:eastAsia="Courier New" w:hAnsi="Courier New"/>
                <w:b/>
                <w:bCs/>
                <w:color w:val="1F3864"/>
                <w:sz w:val="17"/>
                <w:szCs w:val="17"/>
              </w:rPr>
              <w:t xml:space="preserve">FR-MHA-25</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8"/>
                <w:szCs w:val="18"/>
              </w:rPr>
              <w:t xml:space="preserve">Example Output Format</w:t>
            </w:r>
          </w:p>
        </w:tc>
        <w:tc>
          <w:tcPr>
            <w:tcW w:type="dxa" w:w="4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i w:val="false"/>
                <w:iCs w:val="false"/>
                <w:sz w:val="18"/>
                <w:szCs w:val="18"/>
              </w:rPr>
              <w:t xml:space="preserve">The session summary shall display all 7 risk category scores, Top Findings, and Recommended Actions in the format specified in Appendix A of this addendum.</w:t>
            </w:r>
          </w:p>
        </w:tc>
        <w:tc>
          <w:tcPr>
            <w:tcW w:type="dxa" w:w="1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color w:val="2D6A4F"/>
                <w:sz w:val="17"/>
                <w:szCs w:val="17"/>
              </w:rPr>
              <w:t xml:space="preserve">Auto</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color w:val="1F3864"/>
                <w:sz w:val="18"/>
                <w:szCs w:val="18"/>
              </w:rPr>
              <w:t xml:space="preserve">Must</w:t>
            </w:r>
          </w:p>
        </w:tc>
      </w:tr>
    </w:tbl>
    <w:p>
      <w:pPr>
        <w:pStyle w:val="Heading3"/>
      </w:pPr>
      <w:r>
        <w:t xml:space="preserve">12.5.5 Session Storage, History &amp;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480"/>
        <w:gridCol w:w="1080"/>
        <w:gridCol w:w="80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FR #</w:t>
            </w:r>
          </w:p>
        </w:tc>
        <w:tc>
          <w:tcPr>
            <w:tcW w:type="dxa" w:w="2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Feature</w:t>
            </w:r>
          </w:p>
        </w:tc>
        <w:tc>
          <w:tcPr>
            <w:tcW w:type="dxa" w:w="448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Description</w:t>
            </w:r>
          </w:p>
        </w:tc>
        <w:tc>
          <w:tcPr>
            <w:tcW w:type="dxa" w:w="108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Automation</w:t>
            </w:r>
          </w:p>
        </w:tc>
        <w:tc>
          <w:tcPr>
            <w:tcW w:type="dxa" w:w="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Priority</w:t>
            </w:r>
          </w:p>
        </w:tc>
      </w:tr>
      <w:t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urier New" w:cs="Courier New" w:eastAsia="Courier New" w:hAnsi="Courier New"/>
                <w:b/>
                <w:bCs/>
                <w:color w:val="1F3864"/>
                <w:sz w:val="17"/>
                <w:szCs w:val="17"/>
              </w:rPr>
              <w:t xml:space="preserve">FR-MHA-26</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8"/>
                <w:szCs w:val="18"/>
              </w:rPr>
              <w:t xml:space="preserve">Session Persistence</w:t>
            </w:r>
          </w:p>
        </w:tc>
        <w:tc>
          <w:tcPr>
            <w:tcW w:type="dxa" w:w="4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i w:val="false"/>
                <w:iCs w:val="false"/>
                <w:sz w:val="18"/>
                <w:szCs w:val="18"/>
              </w:rPr>
              <w:t xml:space="preserve">Every completed MHA session shall be saved as a permanent, retrievable record with case number, student, date, counselor, domain results, risk summary, and recommended actions.</w:t>
            </w:r>
          </w:p>
        </w:tc>
        <w:tc>
          <w:tcPr>
            <w:tcW w:type="dxa" w:w="1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color w:val="2D6A4F"/>
                <w:sz w:val="17"/>
                <w:szCs w:val="17"/>
              </w:rPr>
              <w:t xml:space="preserve">Auto</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color w:val="1F3864"/>
                <w:sz w:val="18"/>
                <w:szCs w:val="18"/>
              </w:rPr>
              <w:t xml:space="preserve">Must</w:t>
            </w:r>
          </w:p>
        </w:tc>
      </w:tr>
      <w:t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urier New" w:cs="Courier New" w:eastAsia="Courier New" w:hAnsi="Courier New"/>
                <w:b/>
                <w:bCs/>
                <w:color w:val="1F3864"/>
                <w:sz w:val="17"/>
                <w:szCs w:val="17"/>
              </w:rPr>
              <w:t xml:space="preserve">FR-MHA-27</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8"/>
                <w:szCs w:val="18"/>
              </w:rPr>
              <w:t xml:space="preserve">Student MHA History</w:t>
            </w:r>
          </w:p>
        </w:tc>
        <w:tc>
          <w:tcPr>
            <w:tcW w:type="dxa" w:w="4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i w:val="false"/>
                <w:iCs w:val="false"/>
                <w:sz w:val="18"/>
                <w:szCs w:val="18"/>
              </w:rPr>
              <w:t xml:space="preserve">The counselor shall be able to view all past MHA sessions for a student, sorted by date, with trend comparisons across sessions where multiple exist.</w:t>
            </w:r>
          </w:p>
        </w:tc>
        <w:tc>
          <w:tcPr>
            <w:tcW w:type="dxa" w:w="1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color w:val="2D6A4F"/>
                <w:sz w:val="17"/>
                <w:szCs w:val="17"/>
              </w:rPr>
              <w:t xml:space="preserve">Auto</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color w:val="1F3864"/>
                <w:sz w:val="18"/>
                <w:szCs w:val="18"/>
              </w:rPr>
              <w:t xml:space="preserve">Must</w:t>
            </w:r>
          </w:p>
        </w:tc>
      </w:tr>
      <w:t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urier New" w:cs="Courier New" w:eastAsia="Courier New" w:hAnsi="Courier New"/>
                <w:b/>
                <w:bCs/>
                <w:color w:val="1F3864"/>
                <w:sz w:val="17"/>
                <w:szCs w:val="17"/>
              </w:rPr>
              <w:t xml:space="preserve">FR-MHA-28</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8"/>
                <w:szCs w:val="18"/>
              </w:rPr>
              <w:t xml:space="preserve">Student Timeline Integration</w:t>
            </w:r>
          </w:p>
        </w:tc>
        <w:tc>
          <w:tcPr>
            <w:tcW w:type="dxa" w:w="4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i w:val="false"/>
                <w:iCs w:val="false"/>
                <w:sz w:val="18"/>
                <w:szCs w:val="18"/>
              </w:rPr>
              <w:t xml:space="preserve">Completed MHA sessions shall appear as entries on the student's unified timeline (FR-SM-09) visible to Counselor and Principal roles only.</w:t>
            </w:r>
          </w:p>
        </w:tc>
        <w:tc>
          <w:tcPr>
            <w:tcW w:type="dxa" w:w="1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color w:val="2D6A4F"/>
                <w:sz w:val="17"/>
                <w:szCs w:val="17"/>
              </w:rPr>
              <w:t xml:space="preserve">Auto</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color w:val="1F3864"/>
                <w:sz w:val="18"/>
                <w:szCs w:val="18"/>
              </w:rPr>
              <w:t xml:space="preserve">Must</w:t>
            </w:r>
          </w:p>
        </w:tc>
      </w:tr>
      <w:t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urier New" w:cs="Courier New" w:eastAsia="Courier New" w:hAnsi="Courier New"/>
                <w:b/>
                <w:bCs/>
                <w:color w:val="1F3864"/>
                <w:sz w:val="17"/>
                <w:szCs w:val="17"/>
              </w:rPr>
              <w:t xml:space="preserve">FR-MHA-29</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8"/>
                <w:szCs w:val="18"/>
              </w:rPr>
              <w:t xml:space="preserve">Audit Log</w:t>
            </w:r>
          </w:p>
        </w:tc>
        <w:tc>
          <w:tcPr>
            <w:tcW w:type="dxa" w:w="4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i w:val="false"/>
                <w:iCs w:val="false"/>
                <w:sz w:val="18"/>
                <w:szCs w:val="18"/>
              </w:rPr>
              <w:t xml:space="preserve">Every read and write of a student's MHA session data shall be logged in the system's audit log with user, action, and timestamp — following the same pattern as FR-WB-10.</w:t>
            </w:r>
          </w:p>
        </w:tc>
        <w:tc>
          <w:tcPr>
            <w:tcW w:type="dxa" w:w="1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color w:val="2D6A4F"/>
                <w:sz w:val="17"/>
                <w:szCs w:val="17"/>
              </w:rPr>
              <w:t xml:space="preserve">Auto</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color w:val="1F3864"/>
                <w:sz w:val="18"/>
                <w:szCs w:val="18"/>
              </w:rPr>
              <w:t xml:space="preserve">Must</w:t>
            </w:r>
          </w:p>
        </w:tc>
      </w:tr>
      <w:t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urier New" w:cs="Courier New" w:eastAsia="Courier New" w:hAnsi="Courier New"/>
                <w:b/>
                <w:bCs/>
                <w:color w:val="1F3864"/>
                <w:sz w:val="17"/>
                <w:szCs w:val="17"/>
              </w:rPr>
              <w:t xml:space="preserve">FR-MHA-30</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8"/>
                <w:szCs w:val="18"/>
              </w:rPr>
              <w:t xml:space="preserve">Access Restriction</w:t>
            </w:r>
          </w:p>
        </w:tc>
        <w:tc>
          <w:tcPr>
            <w:tcW w:type="dxa" w:w="4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i w:val="false"/>
                <w:iCs w:val="false"/>
                <w:sz w:val="18"/>
                <w:szCs w:val="18"/>
              </w:rPr>
              <w:t xml:space="preserve">MHA session data (domain results, risk levels, notes, safety flags) shall be visible only to Counselor, School Psychologist, and Principal roles. Class teachers, guardians, and students cannot access this data directly.</w:t>
            </w:r>
          </w:p>
        </w:tc>
        <w:tc>
          <w:tcPr>
            <w:tcW w:type="dxa" w:w="1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color w:val="2D6A4F"/>
                <w:sz w:val="17"/>
                <w:szCs w:val="17"/>
              </w:rPr>
              <w:t xml:space="preserve">Auto</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color w:val="1F3864"/>
                <w:sz w:val="18"/>
                <w:szCs w:val="18"/>
              </w:rPr>
              <w:t xml:space="preserve">Must</w:t>
            </w:r>
          </w:p>
        </w:tc>
      </w:tr>
    </w:tbl>
    <w:p>
      <w:pPr>
        <w:pStyle w:val="Heading3"/>
      </w:pPr>
      <w:r>
        <w:t xml:space="preserve">12.5.6 Counselor Dashboard &amp; Case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480"/>
        <w:gridCol w:w="1080"/>
        <w:gridCol w:w="80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FR #</w:t>
            </w:r>
          </w:p>
        </w:tc>
        <w:tc>
          <w:tcPr>
            <w:tcW w:type="dxa" w:w="2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Feature</w:t>
            </w:r>
          </w:p>
        </w:tc>
        <w:tc>
          <w:tcPr>
            <w:tcW w:type="dxa" w:w="448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Description</w:t>
            </w:r>
          </w:p>
        </w:tc>
        <w:tc>
          <w:tcPr>
            <w:tcW w:type="dxa" w:w="108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Automation</w:t>
            </w:r>
          </w:p>
        </w:tc>
        <w:tc>
          <w:tcPr>
            <w:tcW w:type="dxa" w:w="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Priority</w:t>
            </w:r>
          </w:p>
        </w:tc>
      </w:tr>
      <w:t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urier New" w:cs="Courier New" w:eastAsia="Courier New" w:hAnsi="Courier New"/>
                <w:b/>
                <w:bCs/>
                <w:color w:val="1F3864"/>
                <w:sz w:val="17"/>
                <w:szCs w:val="17"/>
              </w:rPr>
              <w:t xml:space="preserve">FR-MHA-31</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8"/>
                <w:szCs w:val="18"/>
              </w:rPr>
              <w:t xml:space="preserve">MHA Caseload View</w:t>
            </w:r>
          </w:p>
        </w:tc>
        <w:tc>
          <w:tcPr>
            <w:tcW w:type="dxa" w:w="4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i w:val="false"/>
                <w:iCs w:val="false"/>
                <w:sz w:val="18"/>
                <w:szCs w:val="18"/>
              </w:rPr>
              <w:t xml:space="preserve">The counselor shall have a dedicated MHA caseload view listing all students with open MHA sessions, current risk levels per category, and any pending follow-up actions.</w:t>
            </w:r>
          </w:p>
        </w:tc>
        <w:tc>
          <w:tcPr>
            <w:tcW w:type="dxa" w:w="1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color w:val="2D6A4F"/>
                <w:sz w:val="17"/>
                <w:szCs w:val="17"/>
              </w:rPr>
              <w:t xml:space="preserve">Auto</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color w:val="1F3864"/>
                <w:sz w:val="18"/>
                <w:szCs w:val="18"/>
              </w:rPr>
              <w:t xml:space="preserve">Must</w:t>
            </w:r>
          </w:p>
        </w:tc>
      </w:tr>
      <w:t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urier New" w:cs="Courier New" w:eastAsia="Courier New" w:hAnsi="Courier New"/>
                <w:b/>
                <w:bCs/>
                <w:color w:val="1F3864"/>
                <w:sz w:val="17"/>
                <w:szCs w:val="17"/>
              </w:rPr>
              <w:t xml:space="preserve">FR-MHA-32</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8"/>
                <w:szCs w:val="18"/>
              </w:rPr>
              <w:t xml:space="preserve">Action Status Tracking</w:t>
            </w:r>
          </w:p>
        </w:tc>
        <w:tc>
          <w:tcPr>
            <w:tcW w:type="dxa" w:w="4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i w:val="false"/>
                <w:iCs w:val="false"/>
                <w:sz w:val="18"/>
                <w:szCs w:val="18"/>
              </w:rPr>
              <w:t xml:space="preserve">Recommended Actions generated per session (FR-MHA-23) shall be trackable as open or complete by the counselor.</w:t>
            </w:r>
          </w:p>
        </w:tc>
        <w:tc>
          <w:tcPr>
            <w:tcW w:type="dxa" w:w="1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color w:val="374151"/>
                <w:sz w:val="17"/>
                <w:szCs w:val="17"/>
              </w:rPr>
              <w:t xml:space="preserve">Manual</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color w:val="1F3864"/>
                <w:sz w:val="18"/>
                <w:szCs w:val="18"/>
              </w:rPr>
              <w:t xml:space="preserve">Must</w:t>
            </w:r>
          </w:p>
        </w:tc>
      </w:tr>
      <w:t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urier New" w:cs="Courier New" w:eastAsia="Courier New" w:hAnsi="Courier New"/>
                <w:b/>
                <w:bCs/>
                <w:color w:val="1F3864"/>
                <w:sz w:val="17"/>
                <w:szCs w:val="17"/>
              </w:rPr>
              <w:t xml:space="preserve">FR-MHA-33</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8"/>
                <w:szCs w:val="18"/>
              </w:rPr>
              <w:t xml:space="preserve">Parent Notification (Non-Clinical)</w:t>
            </w:r>
          </w:p>
        </w:tc>
        <w:tc>
          <w:tcPr>
            <w:tcW w:type="dxa" w:w="4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i w:val="false"/>
                <w:iCs w:val="false"/>
                <w:sz w:val="18"/>
                <w:szCs w:val="18"/>
              </w:rPr>
              <w:t xml:space="preserve">The system shall allow the counselor to send a non-clinical notification to the parent/guardian stating that a wellbeing check-in has been recommended, without exposing MHA session data, risk levels, or any screening detail.</w:t>
            </w:r>
          </w:p>
        </w:tc>
        <w:tc>
          <w:tcPr>
            <w:tcW w:type="dxa" w:w="1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color w:val="7B3F00"/>
                <w:sz w:val="17"/>
                <w:szCs w:val="17"/>
              </w:rPr>
              <w:t xml:space="preserve">Manual Approval</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color w:val="374151"/>
                <w:sz w:val="18"/>
                <w:szCs w:val="18"/>
              </w:rPr>
              <w:t xml:space="preserve">Should</w:t>
            </w:r>
          </w:p>
        </w:tc>
      </w:tr>
      <w:t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urier New" w:cs="Courier New" w:eastAsia="Courier New" w:hAnsi="Courier New"/>
                <w:b/>
                <w:bCs/>
                <w:color w:val="1F3864"/>
                <w:sz w:val="17"/>
                <w:szCs w:val="17"/>
              </w:rPr>
              <w:t xml:space="preserve">FR-MHA-34</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8"/>
                <w:szCs w:val="18"/>
              </w:rPr>
              <w:t xml:space="preserve">Principal Wellbeing Overview</w:t>
            </w:r>
          </w:p>
        </w:tc>
        <w:tc>
          <w:tcPr>
            <w:tcW w:type="dxa" w:w="4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i w:val="false"/>
                <w:iCs w:val="false"/>
                <w:sz w:val="18"/>
                <w:szCs w:val="18"/>
              </w:rPr>
              <w:t xml:space="preserve">The school-wide count of students with open High or Severe MHA risk categories shall feed into the Principal's Wellbeing Overview widget (FR-PR-12) as a non-diagnostic count only.</w:t>
            </w:r>
          </w:p>
        </w:tc>
        <w:tc>
          <w:tcPr>
            <w:tcW w:type="dxa" w:w="1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color w:val="2D6A4F"/>
                <w:sz w:val="17"/>
                <w:szCs w:val="17"/>
              </w:rPr>
              <w:t xml:space="preserve">Auto</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color w:val="1F3864"/>
                <w:sz w:val="18"/>
                <w:szCs w:val="18"/>
              </w:rPr>
              <w:t xml:space="preserve">Must</w:t>
            </w:r>
          </w:p>
        </w:tc>
      </w:tr>
      <w:t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urier New" w:cs="Courier New" w:eastAsia="Courier New" w:hAnsi="Courier New"/>
                <w:b/>
                <w:bCs/>
                <w:color w:val="1F3864"/>
                <w:sz w:val="17"/>
                <w:szCs w:val="17"/>
              </w:rPr>
              <w:t xml:space="preserve">FR-MHA-35</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8"/>
                <w:szCs w:val="18"/>
              </w:rPr>
              <w:t xml:space="preserve">School Psychologist Access</w:t>
            </w:r>
          </w:p>
        </w:tc>
        <w:tc>
          <w:tcPr>
            <w:tcW w:type="dxa" w:w="4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i w:val="false"/>
                <w:iCs w:val="false"/>
                <w:sz w:val="18"/>
                <w:szCs w:val="18"/>
              </w:rPr>
              <w:t xml:space="preserve">Users with School Psychologist role shall be able to view and add clinical notes to any MHA session, and mark a session as 'reviewed by psychologist'.</w:t>
            </w:r>
          </w:p>
        </w:tc>
        <w:tc>
          <w:tcPr>
            <w:tcW w:type="dxa" w:w="1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color w:val="374151"/>
                <w:sz w:val="17"/>
                <w:szCs w:val="17"/>
              </w:rPr>
              <w:t xml:space="preserve">Manual</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color w:val="374151"/>
                <w:sz w:val="18"/>
                <w:szCs w:val="18"/>
              </w:rPr>
              <w:t xml:space="preserve">Should</w:t>
            </w:r>
          </w:p>
        </w:tc>
      </w:tr>
    </w:tbl>
    <w:p>
      <w:pPr>
        <w:pStyle w:val="Heading3"/>
      </w:pPr>
      <w:r>
        <w:t xml:space="preserve">12.5.7 Configuration &amp; Maintainability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480"/>
        <w:gridCol w:w="1080"/>
        <w:gridCol w:w="80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FR #</w:t>
            </w:r>
          </w:p>
        </w:tc>
        <w:tc>
          <w:tcPr>
            <w:tcW w:type="dxa" w:w="2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Feature</w:t>
            </w:r>
          </w:p>
        </w:tc>
        <w:tc>
          <w:tcPr>
            <w:tcW w:type="dxa" w:w="448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Description</w:t>
            </w:r>
          </w:p>
        </w:tc>
        <w:tc>
          <w:tcPr>
            <w:tcW w:type="dxa" w:w="108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Automation</w:t>
            </w:r>
          </w:p>
        </w:tc>
        <w:tc>
          <w:tcPr>
            <w:tcW w:type="dxa" w:w="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Priority</w:t>
            </w:r>
          </w:p>
        </w:tc>
      </w:tr>
      <w:t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urier New" w:cs="Courier New" w:eastAsia="Courier New" w:hAnsi="Courier New"/>
                <w:b/>
                <w:bCs/>
                <w:color w:val="1F3864"/>
                <w:sz w:val="17"/>
                <w:szCs w:val="17"/>
              </w:rPr>
              <w:t xml:space="preserve">FR-MHA-36</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8"/>
                <w:szCs w:val="18"/>
              </w:rPr>
              <w:t xml:space="preserve">Configurable Registry</w:t>
            </w:r>
          </w:p>
        </w:tc>
        <w:tc>
          <w:tcPr>
            <w:tcW w:type="dxa" w:w="4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i w:val="false"/>
                <w:iCs w:val="false"/>
                <w:sz w:val="18"/>
                <w:szCs w:val="18"/>
              </w:rPr>
              <w:t xml:space="preserve">The Disorder/Test Registry (Section 12.3) shall be maintainable by an authorized admin without a code deployment. Adding, retiring, or re-categorizing a domain requires only a configuration change.</w:t>
            </w:r>
          </w:p>
        </w:tc>
        <w:tc>
          <w:tcPr>
            <w:tcW w:type="dxa" w:w="1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color w:val="374151"/>
                <w:sz w:val="17"/>
                <w:szCs w:val="17"/>
              </w:rPr>
              <w:t xml:space="preserve">Manual</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color w:val="1F3864"/>
                <w:sz w:val="18"/>
                <w:szCs w:val="18"/>
              </w:rPr>
              <w:t xml:space="preserve">Must</w:t>
            </w:r>
          </w:p>
        </w:tc>
      </w:tr>
      <w:t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urier New" w:cs="Courier New" w:eastAsia="Courier New" w:hAnsi="Courier New"/>
                <w:b/>
                <w:bCs/>
                <w:color w:val="1F3864"/>
                <w:sz w:val="17"/>
                <w:szCs w:val="17"/>
              </w:rPr>
              <w:t xml:space="preserve">FR-MHA-37</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8"/>
                <w:szCs w:val="18"/>
              </w:rPr>
              <w:t xml:space="preserve">Configurable Action Rules</w:t>
            </w:r>
          </w:p>
        </w:tc>
        <w:tc>
          <w:tcPr>
            <w:tcW w:type="dxa" w:w="4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i w:val="false"/>
                <w:iCs w:val="false"/>
                <w:sz w:val="18"/>
                <w:szCs w:val="18"/>
              </w:rPr>
              <w:t xml:space="preserve">The Recommended Action rule set (FR-MHA-23) shall be editable by an authorized admin without a code deployment.</w:t>
            </w:r>
          </w:p>
        </w:tc>
        <w:tc>
          <w:tcPr>
            <w:tcW w:type="dxa" w:w="1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color w:val="374151"/>
                <w:sz w:val="17"/>
                <w:szCs w:val="17"/>
              </w:rPr>
              <w:t xml:space="preserve">Manual</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color w:val="1F3864"/>
                <w:sz w:val="18"/>
                <w:szCs w:val="18"/>
              </w:rPr>
              <w:t xml:space="preserve">Must</w:t>
            </w:r>
          </w:p>
        </w:tc>
      </w:tr>
      <w:t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urier New" w:cs="Courier New" w:eastAsia="Courier New" w:hAnsi="Courier New"/>
                <w:b/>
                <w:bCs/>
                <w:color w:val="1F3864"/>
                <w:sz w:val="17"/>
                <w:szCs w:val="17"/>
              </w:rPr>
              <w:t xml:space="preserve">FR-MHA-38</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8"/>
                <w:szCs w:val="18"/>
              </w:rPr>
              <w:t xml:space="preserve">Configurable Safety Domains</w:t>
            </w:r>
          </w:p>
        </w:tc>
        <w:tc>
          <w:tcPr>
            <w:tcW w:type="dxa" w:w="4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i w:val="false"/>
                <w:iCs w:val="false"/>
                <w:sz w:val="18"/>
                <w:szCs w:val="18"/>
              </w:rPr>
              <w:t xml:space="preserve">The set of domains that carry a safety flag checkbox (currently: Depression) shall be configurable, not hard-coded.</w:t>
            </w:r>
          </w:p>
        </w:tc>
        <w:tc>
          <w:tcPr>
            <w:tcW w:type="dxa" w:w="1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color w:val="374151"/>
                <w:sz w:val="17"/>
                <w:szCs w:val="17"/>
              </w:rPr>
              <w:t xml:space="preserve">Manual</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color w:val="374151"/>
                <w:sz w:val="18"/>
                <w:szCs w:val="18"/>
              </w:rPr>
              <w:t xml:space="preserve">Should</w:t>
            </w:r>
          </w:p>
        </w:tc>
      </w:tr>
      <w:t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urier New" w:cs="Courier New" w:eastAsia="Courier New" w:hAnsi="Courier New"/>
                <w:b/>
                <w:bCs/>
                <w:color w:val="1F3864"/>
                <w:sz w:val="17"/>
                <w:szCs w:val="17"/>
              </w:rPr>
              <w:t xml:space="preserve">FR-MHA-39</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8"/>
                <w:szCs w:val="18"/>
              </w:rPr>
              <w:t xml:space="preserve">Data Export</w:t>
            </w:r>
          </w:p>
        </w:tc>
        <w:tc>
          <w:tcPr>
            <w:tcW w:type="dxa" w:w="4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i w:val="false"/>
                <w:iCs w:val="false"/>
                <w:sz w:val="18"/>
                <w:szCs w:val="18"/>
              </w:rPr>
              <w:t xml:space="preserve">An authorized admin shall be able to export all MHA session data for a specific student as an encrypted file, on a verified request, for data portability or legal compliance purposes.</w:t>
            </w:r>
          </w:p>
        </w:tc>
        <w:tc>
          <w:tcPr>
            <w:tcW w:type="dxa" w:w="1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color w:val="7B3F00"/>
                <w:sz w:val="17"/>
                <w:szCs w:val="17"/>
              </w:rPr>
              <w:t xml:space="preserve">Manual Approval</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color w:val="374151"/>
                <w:sz w:val="18"/>
                <w:szCs w:val="18"/>
              </w:rPr>
              <w:t xml:space="preserve">Should</w:t>
            </w:r>
          </w:p>
        </w:tc>
      </w:tr>
      <w:t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urier New" w:cs="Courier New" w:eastAsia="Courier New" w:hAnsi="Courier New"/>
                <w:b/>
                <w:bCs/>
                <w:color w:val="1F3864"/>
                <w:sz w:val="17"/>
                <w:szCs w:val="17"/>
              </w:rPr>
              <w:t xml:space="preserve">FR-MHA-40</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8"/>
                <w:szCs w:val="18"/>
              </w:rPr>
              <w:t xml:space="preserve">Data Deletion</w:t>
            </w:r>
          </w:p>
        </w:tc>
        <w:tc>
          <w:tcPr>
            <w:tcW w:type="dxa" w:w="4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i w:val="false"/>
                <w:iCs w:val="false"/>
                <w:sz w:val="18"/>
                <w:szCs w:val="18"/>
              </w:rPr>
              <w:t xml:space="preserve">On request with Principal approval, an individual student's MHA records shall be deletable per applicable data-protection law, with deletion logged in the audit trail.</w:t>
            </w:r>
          </w:p>
        </w:tc>
        <w:tc>
          <w:tcPr>
            <w:tcW w:type="dxa" w:w="1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color w:val="7B3F00"/>
                <w:sz w:val="17"/>
                <w:szCs w:val="17"/>
              </w:rPr>
              <w:t xml:space="preserve">Manual Approval</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color w:val="374151"/>
                <w:sz w:val="18"/>
                <w:szCs w:val="18"/>
              </w:rPr>
              <w:t xml:space="preserve">Should</w:t>
            </w:r>
          </w:p>
        </w:tc>
      </w:tr>
    </w:tbl>
    <w:p>
      <w:r>
        <w:br w:type="page"/>
      </w:r>
    </w:p>
    <w:p>
      <w:pPr>
        <w:pStyle w:val="Heading2"/>
      </w:pPr>
      <w:r>
        <w:t xml:space="preserve">12.6 Non-Functional Requirements (MHA-specific additions to SIMS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480"/>
        <w:gridCol w:w="1080"/>
        <w:gridCol w:w="80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FR #</w:t>
            </w:r>
          </w:p>
        </w:tc>
        <w:tc>
          <w:tcPr>
            <w:tcW w:type="dxa" w:w="2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Feature</w:t>
            </w:r>
          </w:p>
        </w:tc>
        <w:tc>
          <w:tcPr>
            <w:tcW w:type="dxa" w:w="448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Description</w:t>
            </w:r>
          </w:p>
        </w:tc>
        <w:tc>
          <w:tcPr>
            <w:tcW w:type="dxa" w:w="108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Automation</w:t>
            </w:r>
          </w:p>
        </w:tc>
        <w:tc>
          <w:tcPr>
            <w:tcW w:type="dxa" w:w="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Priority</w:t>
            </w:r>
          </w:p>
        </w:tc>
      </w:tr>
      <w:t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urier New" w:cs="Courier New" w:eastAsia="Courier New" w:hAnsi="Courier New"/>
                <w:b/>
                <w:bCs/>
                <w:color w:val="1F3864"/>
                <w:sz w:val="17"/>
                <w:szCs w:val="17"/>
              </w:rPr>
              <w:t xml:space="preserve">NFR-MHA-01</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8"/>
                <w:szCs w:val="18"/>
              </w:rPr>
              <w:t xml:space="preserve">Performance</w:t>
            </w:r>
          </w:p>
        </w:tc>
        <w:tc>
          <w:tcPr>
            <w:tcW w:type="dxa" w:w="4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i w:val="false"/>
                <w:iCs w:val="false"/>
                <w:sz w:val="18"/>
                <w:szCs w:val="18"/>
              </w:rPr>
              <w:t xml:space="preserve">Age-filtered domain list (FR-MHA-07) shall render within 1 second of student age being loaded.</w:t>
            </w:r>
          </w:p>
        </w:tc>
        <w:tc>
          <w:tcPr>
            <w:tcW w:type="dxa" w:w="1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color w:val="2D6A4F"/>
                <w:sz w:val="17"/>
                <w:szCs w:val="17"/>
              </w:rPr>
              <w:t xml:space="preserve">Auto</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color w:val="1F3864"/>
                <w:sz w:val="18"/>
                <w:szCs w:val="18"/>
              </w:rPr>
              <w:t xml:space="preserve">Must</w:t>
            </w:r>
          </w:p>
        </w:tc>
      </w:tr>
      <w:t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urier New" w:cs="Courier New" w:eastAsia="Courier New" w:hAnsi="Courier New"/>
                <w:b/>
                <w:bCs/>
                <w:color w:val="1F3864"/>
                <w:sz w:val="17"/>
                <w:szCs w:val="17"/>
              </w:rPr>
              <w:t xml:space="preserve">NFR-MHA-02</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8"/>
                <w:szCs w:val="18"/>
              </w:rPr>
              <w:t xml:space="preserve">Safety Notification Latency</w:t>
            </w:r>
          </w:p>
        </w:tc>
        <w:tc>
          <w:tcPr>
            <w:tcW w:type="dxa" w:w="4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i w:val="false"/>
                <w:iCs w:val="false"/>
                <w:sz w:val="18"/>
                <w:szCs w:val="18"/>
              </w:rPr>
              <w:t xml:space="preserve">Safety escalation notification (FR-MHA-15) shall be dispatched within 5 seconds of flag submission, with a delivery-confirmation / retry mechanism.</w:t>
            </w:r>
          </w:p>
        </w:tc>
        <w:tc>
          <w:tcPr>
            <w:tcW w:type="dxa" w:w="1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color w:val="2D6A4F"/>
                <w:sz w:val="17"/>
                <w:szCs w:val="17"/>
              </w:rPr>
              <w:t xml:space="preserve">Auto</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color w:val="1F3864"/>
                <w:sz w:val="18"/>
                <w:szCs w:val="18"/>
              </w:rPr>
              <w:t xml:space="preserve">Must</w:t>
            </w:r>
          </w:p>
        </w:tc>
      </w:tr>
      <w:t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urier New" w:cs="Courier New" w:eastAsia="Courier New" w:hAnsi="Courier New"/>
                <w:b/>
                <w:bCs/>
                <w:color w:val="1F3864"/>
                <w:sz w:val="17"/>
                <w:szCs w:val="17"/>
              </w:rPr>
              <w:t xml:space="preserve">NFR-MHA-03</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8"/>
                <w:szCs w:val="18"/>
              </w:rPr>
              <w:t xml:space="preserve">Encryption</w:t>
            </w:r>
          </w:p>
        </w:tc>
        <w:tc>
          <w:tcPr>
            <w:tcW w:type="dxa" w:w="4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i w:val="false"/>
                <w:iCs w:val="false"/>
                <w:sz w:val="18"/>
                <w:szCs w:val="18"/>
              </w:rPr>
              <w:t xml:space="preserve">MHA session data (risk levels, notes, safety flags) shall be encrypted at rest using AES-256, consistent with existing counseling records (SIMS §12.2).</w:t>
            </w:r>
          </w:p>
        </w:tc>
        <w:tc>
          <w:tcPr>
            <w:tcW w:type="dxa" w:w="1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color w:val="2D6A4F"/>
                <w:sz w:val="17"/>
                <w:szCs w:val="17"/>
              </w:rPr>
              <w:t xml:space="preserve">Auto</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color w:val="1F3864"/>
                <w:sz w:val="18"/>
                <w:szCs w:val="18"/>
              </w:rPr>
              <w:t xml:space="preserve">Must</w:t>
            </w:r>
          </w:p>
        </w:tc>
      </w:tr>
      <w:t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urier New" w:cs="Courier New" w:eastAsia="Courier New" w:hAnsi="Courier New"/>
                <w:b/>
                <w:bCs/>
                <w:color w:val="1F3864"/>
                <w:sz w:val="17"/>
                <w:szCs w:val="17"/>
              </w:rPr>
              <w:t xml:space="preserve">NFR-MHA-04</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8"/>
                <w:szCs w:val="18"/>
              </w:rPr>
              <w:t xml:space="preserve">Consent Enforcement</w:t>
            </w:r>
          </w:p>
        </w:tc>
        <w:tc>
          <w:tcPr>
            <w:tcW w:type="dxa" w:w="4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i w:val="false"/>
                <w:iCs w:val="false"/>
                <w:sz w:val="18"/>
                <w:szCs w:val="18"/>
              </w:rPr>
              <w:t xml:space="preserve">FR-MHA-01 consent gate shall be enforced at the API layer, not only in the UI.</w:t>
            </w:r>
          </w:p>
        </w:tc>
        <w:tc>
          <w:tcPr>
            <w:tcW w:type="dxa" w:w="1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color w:val="2D6A4F"/>
                <w:sz w:val="17"/>
                <w:szCs w:val="17"/>
              </w:rPr>
              <w:t xml:space="preserve">Auto</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color w:val="1F3864"/>
                <w:sz w:val="18"/>
                <w:szCs w:val="18"/>
              </w:rPr>
              <w:t xml:space="preserve">Must</w:t>
            </w:r>
          </w:p>
        </w:tc>
      </w:tr>
      <w:t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urier New" w:cs="Courier New" w:eastAsia="Courier New" w:hAnsi="Courier New"/>
                <w:b/>
                <w:bCs/>
                <w:color w:val="1F3864"/>
                <w:sz w:val="17"/>
                <w:szCs w:val="17"/>
              </w:rPr>
              <w:t xml:space="preserve">NFR-MHA-05</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8"/>
                <w:szCs w:val="18"/>
              </w:rPr>
              <w:t xml:space="preserve">Language Support</w:t>
            </w:r>
          </w:p>
        </w:tc>
        <w:tc>
          <w:tcPr>
            <w:tcW w:type="dxa" w:w="4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i w:val="false"/>
                <w:iCs w:val="false"/>
                <w:sz w:val="18"/>
                <w:szCs w:val="18"/>
              </w:rPr>
              <w:t xml:space="preserve">MHA session intake UI shall support Sinhala, Tamil, and English, consistent with SIMS §12.4.</w:t>
            </w:r>
          </w:p>
        </w:tc>
        <w:tc>
          <w:tcPr>
            <w:tcW w:type="dxa" w:w="1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color w:val="2D6A4F"/>
                <w:sz w:val="17"/>
                <w:szCs w:val="17"/>
              </w:rPr>
              <w:t xml:space="preserve">Auto</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color w:val="374151"/>
                <w:sz w:val="18"/>
                <w:szCs w:val="18"/>
              </w:rPr>
              <w:t xml:space="preserve">Should</w:t>
            </w:r>
          </w:p>
        </w:tc>
      </w:tr>
      <w:t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urier New" w:cs="Courier New" w:eastAsia="Courier New" w:hAnsi="Courier New"/>
                <w:b/>
                <w:bCs/>
                <w:color w:val="1F3864"/>
                <w:sz w:val="17"/>
                <w:szCs w:val="17"/>
              </w:rPr>
              <w:t xml:space="preserve">NFR-MHA-06</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8"/>
                <w:szCs w:val="18"/>
              </w:rPr>
              <w:t xml:space="preserve">Counselor Usability</w:t>
            </w:r>
          </w:p>
        </w:tc>
        <w:tc>
          <w:tcPr>
            <w:tcW w:type="dxa" w:w="4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i w:val="false"/>
                <w:iCs w:val="false"/>
                <w:sz w:val="18"/>
                <w:szCs w:val="18"/>
              </w:rPr>
              <w:t xml:space="preserve">A counselor familiar with SIMS shall be able to complete a single-domain MHA session within 5 minutes.</w:t>
            </w:r>
          </w:p>
        </w:tc>
        <w:tc>
          <w:tcPr>
            <w:tcW w:type="dxa" w:w="1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color w:val="374151"/>
                <w:sz w:val="17"/>
                <w:szCs w:val="17"/>
              </w:rPr>
              <w:t xml:space="preserve">Manual</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color w:val="1F3864"/>
                <w:sz w:val="18"/>
                <w:szCs w:val="18"/>
              </w:rPr>
              <w:t xml:space="preserve">Must</w:t>
            </w:r>
          </w:p>
        </w:tc>
      </w:tr>
    </w:tbl>
    <w:p>
      <w:pPr>
        <w:pStyle w:val="Heading2"/>
      </w:pPr>
      <w:r>
        <w:t xml:space="preserve">12.7 Explicit Exclusions — Restated for Module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480"/>
        <w:gridCol w:w="1080"/>
        <w:gridCol w:w="80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FR #</w:t>
            </w:r>
          </w:p>
        </w:tc>
        <w:tc>
          <w:tcPr>
            <w:tcW w:type="dxa" w:w="2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Feature</w:t>
            </w:r>
          </w:p>
        </w:tc>
        <w:tc>
          <w:tcPr>
            <w:tcW w:type="dxa" w:w="448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Description</w:t>
            </w:r>
          </w:p>
        </w:tc>
        <w:tc>
          <w:tcPr>
            <w:tcW w:type="dxa" w:w="108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Automation</w:t>
            </w:r>
          </w:p>
        </w:tc>
        <w:tc>
          <w:tcPr>
            <w:tcW w:type="dxa" w:w="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Priority</w:t>
            </w:r>
          </w:p>
        </w:tc>
      </w:tr>
      <w:t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urier New" w:cs="Courier New" w:eastAsia="Courier New" w:hAnsi="Courier New"/>
                <w:b/>
                <w:bCs/>
                <w:color w:val="1F3864"/>
                <w:sz w:val="17"/>
                <w:szCs w:val="17"/>
              </w:rPr>
              <w:t xml:space="preserve">MHA-EXCL-01</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8"/>
                <w:szCs w:val="18"/>
              </w:rPr>
              <w:t xml:space="preserve">No Automated Scoring</w:t>
            </w:r>
          </w:p>
        </w:tc>
        <w:tc>
          <w:tcPr>
            <w:tcW w:type="dxa" w:w="44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i/>
                <w:iCs/>
                <w:sz w:val="18"/>
                <w:szCs w:val="18"/>
              </w:rPr>
              <w:t xml:space="preserve">The system shall not compute a risk level, score, or finding from raw questionnaire item responses. All levels are entered by the counselor.</w:t>
            </w:r>
          </w:p>
        </w:tc>
        <w:tc>
          <w:tcPr>
            <w:tcW w:type="dxa" w:w="1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color w:val="374151"/>
                <w:sz w:val="17"/>
                <w:szCs w:val="17"/>
              </w:rPr>
              <w:t xml:space="preserve">N/A</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color w:val="8A8A8A"/>
                <w:sz w:val="18"/>
                <w:szCs w:val="18"/>
              </w:rPr>
              <w:t xml:space="preserve">Excluded</w:t>
            </w:r>
          </w:p>
        </w:tc>
      </w:tr>
      <w:t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urier New" w:cs="Courier New" w:eastAsia="Courier New" w:hAnsi="Courier New"/>
                <w:b/>
                <w:bCs/>
                <w:color w:val="1F3864"/>
                <w:sz w:val="17"/>
                <w:szCs w:val="17"/>
              </w:rPr>
              <w:t xml:space="preserve">MHA-EXCL-02</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8"/>
                <w:szCs w:val="18"/>
              </w:rPr>
              <w:t xml:space="preserve">No Disorder Labeling</w:t>
            </w:r>
          </w:p>
        </w:tc>
        <w:tc>
          <w:tcPr>
            <w:tcW w:type="dxa" w:w="44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i/>
                <w:iCs/>
                <w:sz w:val="18"/>
                <w:szCs w:val="18"/>
              </w:rPr>
              <w:t xml:space="preserve">The system shall not generate, display, or log a disorder diagnosis for any student. Section 12.3 domain names are used only to label what is being assessed — they are never applied as a concluded diagnosis.</w:t>
            </w:r>
          </w:p>
        </w:tc>
        <w:tc>
          <w:tcPr>
            <w:tcW w:type="dxa" w:w="1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color w:val="374151"/>
                <w:sz w:val="17"/>
                <w:szCs w:val="17"/>
              </w:rPr>
              <w:t xml:space="preserve">N/A</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color w:val="8A8A8A"/>
                <w:sz w:val="18"/>
                <w:szCs w:val="18"/>
              </w:rPr>
              <w:t xml:space="preserve">Excluded</w:t>
            </w:r>
          </w:p>
        </w:tc>
      </w:tr>
      <w:t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urier New" w:cs="Courier New" w:eastAsia="Courier New" w:hAnsi="Courier New"/>
                <w:b/>
                <w:bCs/>
                <w:color w:val="1F3864"/>
                <w:sz w:val="17"/>
                <w:szCs w:val="17"/>
              </w:rPr>
              <w:t xml:space="preserve">MHA-EXCL-03</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8"/>
                <w:szCs w:val="18"/>
              </w:rPr>
              <w:t xml:space="preserve">No Direct-to-Student Clinical Messaging</w:t>
            </w:r>
          </w:p>
        </w:tc>
        <w:tc>
          <w:tcPr>
            <w:tcW w:type="dxa" w:w="44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i/>
                <w:iCs/>
                <w:sz w:val="18"/>
                <w:szCs w:val="18"/>
              </w:rPr>
              <w:t xml:space="preserve">No notification containing a risk level, disorder name, or clinical language shall ever be sent to a student.</w:t>
            </w:r>
          </w:p>
        </w:tc>
        <w:tc>
          <w:tcPr>
            <w:tcW w:type="dxa" w:w="1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color w:val="374151"/>
                <w:sz w:val="17"/>
                <w:szCs w:val="17"/>
              </w:rPr>
              <w:t xml:space="preserve">N/A</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color w:val="8A8A8A"/>
                <w:sz w:val="18"/>
                <w:szCs w:val="18"/>
              </w:rPr>
              <w:t xml:space="preserve">Excluded</w:t>
            </w:r>
          </w:p>
        </w:tc>
      </w:tr>
      <w:t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urier New" w:cs="Courier New" w:eastAsia="Courier New" w:hAnsi="Courier New"/>
                <w:b/>
                <w:bCs/>
                <w:color w:val="1F3864"/>
                <w:sz w:val="17"/>
                <w:szCs w:val="17"/>
              </w:rPr>
              <w:t xml:space="preserve">MHA-EXCL-04</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8"/>
                <w:szCs w:val="18"/>
              </w:rPr>
              <w:t xml:space="preserve">No Automated Clinical Action</w:t>
            </w:r>
          </w:p>
        </w:tc>
        <w:tc>
          <w:tcPr>
            <w:tcW w:type="dxa" w:w="44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i/>
                <w:iCs/>
                <w:sz w:val="18"/>
                <w:szCs w:val="18"/>
              </w:rPr>
              <w:t xml:space="preserve">No automated action beyond notification to a counselor/principal and case file creation shall be triggered by any MHA finding.</w:t>
            </w:r>
          </w:p>
        </w:tc>
        <w:tc>
          <w:tcPr>
            <w:tcW w:type="dxa" w:w="1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color w:val="374151"/>
                <w:sz w:val="17"/>
                <w:szCs w:val="17"/>
              </w:rPr>
              <w:t xml:space="preserve">N/A</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color w:val="8A8A8A"/>
                <w:sz w:val="18"/>
                <w:szCs w:val="18"/>
              </w:rPr>
              <w:t xml:space="preserve">Excluded</w:t>
            </w:r>
          </w:p>
        </w:tc>
      </w:tr>
    </w:tbl>
    <w:p>
      <w:pPr>
        <w:pStyle w:val="Heading2"/>
      </w:pPr>
      <w:r>
        <w:t xml:space="preserve">12.8 Module Requirements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600"/>
        <w:gridCol w:w="1600"/>
        <w:gridCol w:w="1600"/>
      </w:tblGrid>
      <w:tr>
        <w:trPr>
          <w:tblHeader/>
        </w:trPr>
        <w:tc>
          <w:tcPr>
            <w:tcW w:type="dxa" w:w="45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Module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Must</w:t>
            </w:r>
          </w:p>
        </w:tc>
        <w:tc>
          <w:tcPr>
            <w:tcW w:type="dxa" w:w="1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Should</w:t>
            </w:r>
          </w:p>
        </w:tc>
        <w:tc>
          <w:tcPr>
            <w:tcW w:type="dxa" w:w="1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Could</w:t>
            </w:r>
          </w:p>
        </w:tc>
      </w:tr>
      <w:tr>
        <w:tc>
          <w:tcPr>
            <w:tcW w:type="dxa" w:w="4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Module 12 — MHA (this addendum)</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24</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12</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0</w:t>
            </w:r>
          </w:p>
        </w:tc>
      </w:tr>
      <w:tr>
        <w:tc>
          <w:tcPr>
            <w:tcW w:type="dxa" w:w="4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(Existing SIMS modules, for reference)</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120</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33</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3</w:t>
            </w:r>
          </w:p>
        </w:tc>
      </w:tr>
      <w:tr>
        <w:tc>
          <w:tcPr>
            <w:tcW w:type="dxa" w:w="4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TOTAL (SIMS + MHA)</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144</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45</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3</w:t>
            </w:r>
          </w:p>
        </w:tc>
      </w:tr>
    </w:tbl>
    <w:p>
      <w:pPr>
        <w:spacing w:after="120"/>
      </w:pPr>
      <w:r>
        <w:rPr>
          <w:i/>
          <w:iCs/>
          <w:color w:val="5B6478"/>
        </w:rPr>
        <w:t xml:space="preserve">Existing SIMS module counts are from SRS v2.1 §13 and exclude NFR and Exclusion rows.</w:t>
      </w:r>
    </w:p>
    <w:p>
      <w:r>
        <w:br w:type="page"/>
      </w:r>
    </w:p>
    <w:p>
      <w:pPr>
        <w:pStyle w:val="Heading1"/>
      </w:pPr>
      <w:r>
        <w:t xml:space="preserve">Appendix A: MHA Session Output Format</w:t>
      </w:r>
    </w:p>
    <w:p>
      <w:pPr>
        <w:spacing w:after="120"/>
      </w:pPr>
      <w:r>
        <w:t xml:space="preserve">Every completed MHA session shall produce a summary in the following format (used as the acceptance target for FR-MHA-20 to FR-MHA-25):</w:t>
      </w:r>
    </w:p>
    <w:p>
      <w:pPr>
        <w:shd w:fill="F5F5F5" w:val="clear"/>
        <w:spacing w:after="60"/>
      </w:pPr>
      <w:r>
        <w:rPr>
          <w:rFonts w:ascii="Courier New" w:cs="Courier New" w:eastAsia="Courier New" w:hAnsi="Courier New"/>
          <w:b/>
          <w:bCs/>
          <w:sz w:val="18"/>
          <w:szCs w:val="18"/>
        </w:rPr>
        <w:t xml:space="preserve">Student: John Perera  |  Age: 15  |  Grade: 10A  |  Case No.: SC-20260701-042  |  Date: 2026-07-01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60"/>
        <w:gridCol w:w="2200"/>
        <w:gridCol w:w="2200"/>
      </w:tblGrid>
      <w:tr>
        <w:trPr>
          <w:tblHeader/>
        </w:trPr>
        <w:tc>
          <w:tcPr>
            <w:tcW w:type="dxa" w:w="49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Risk Category</w:t>
            </w:r>
          </w:p>
        </w:tc>
        <w:tc>
          <w:tcPr>
            <w:tcW w:type="dxa" w:w="2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Level</w:t>
            </w:r>
          </w:p>
        </w:tc>
        <w:tc>
          <w:tcPr>
            <w:tcW w:type="dxa" w:w="2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Status</w:t>
            </w:r>
          </w:p>
        </w:tc>
      </w:tr>
      <w:tr>
        <w:tc>
          <w:tcPr>
            <w:tcW w:type="dxa" w:w="4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Academic Risk</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High</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 Top finding</w:t>
            </w:r>
          </w:p>
        </w:tc>
      </w:tr>
      <w:tr>
        <w:tc>
          <w:tcPr>
            <w:tcW w:type="dxa" w:w="4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Learning Disability Risk</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Moderate</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Assessed</w:t>
            </w:r>
          </w:p>
        </w:tc>
      </w:tr>
      <w:tr>
        <w:tc>
          <w:tcPr>
            <w:tcW w:type="dxa" w:w="4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Emotional Risk</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Low</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Assessed</w:t>
            </w:r>
          </w:p>
        </w:tc>
      </w:tr>
      <w:tr>
        <w:tc>
          <w:tcPr>
            <w:tcW w:type="dxa" w:w="4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Behavioral Risk</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Moderate</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Assessed</w:t>
            </w:r>
          </w:p>
        </w:tc>
      </w:tr>
      <w:tr>
        <w:tc>
          <w:tcPr>
            <w:tcW w:type="dxa" w:w="4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Social Risk</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High</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 Top finding</w:t>
            </w:r>
          </w:p>
        </w:tc>
      </w:tr>
      <w:tr>
        <w:tc>
          <w:tcPr>
            <w:tcW w:type="dxa" w:w="4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Addiction Risk</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Severe</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 Top finding</w:t>
            </w:r>
          </w:p>
        </w:tc>
      </w:tr>
      <w:tr>
        <w:tc>
          <w:tcPr>
            <w:tcW w:type="dxa" w:w="4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Health &amp; Lifestyle Risk</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Moderate</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Assessed</w:t>
            </w:r>
          </w:p>
        </w:tc>
      </w:tr>
    </w:tbl>
    <w:p>
      <w:pPr>
        <w:spacing w:after="120"/>
      </w:pPr>
      <w:r>
        <w:rPr>
          <w:b/>
          <w:bCs/>
        </w:rPr>
        <w:t xml:space="preserve">Top Findings:</w:t>
      </w:r>
    </w:p>
    <w:p>
      <w:pPr>
        <w:pStyle w:val="ListParagraph"/>
        <w:numPr>
          <w:ilvl w:val="0"/>
          <w:numId w:val="2"/>
        </w:numPr>
        <w:spacing w:after="60"/>
      </w:pPr>
      <w:r>
        <w:t xml:space="preserve">Social Media Addiction (Severe)</w:t>
      </w:r>
    </w:p>
    <w:p>
      <w:pPr>
        <w:pStyle w:val="ListParagraph"/>
        <w:numPr>
          <w:ilvl w:val="0"/>
          <w:numId w:val="2"/>
        </w:numPr>
        <w:spacing w:after="60"/>
      </w:pPr>
      <w:r>
        <w:t xml:space="preserve">Academic Burnout (High)</w:t>
      </w:r>
    </w:p>
    <w:p>
      <w:pPr>
        <w:pStyle w:val="ListParagraph"/>
        <w:numPr>
          <w:ilvl w:val="0"/>
          <w:numId w:val="2"/>
        </w:numPr>
        <w:spacing w:after="60"/>
      </w:pPr>
      <w:r>
        <w:t xml:space="preserve">Exam Anxiety (High)</w:t>
      </w:r>
    </w:p>
    <w:p>
      <w:pPr>
        <w:spacing w:after="120"/>
      </w:pPr>
      <w:r>
        <w:rPr>
          <w:b/>
          <w:bCs/>
        </w:rPr>
        <w:t xml:space="preserve">Recommended Actions:</w:t>
      </w:r>
    </w:p>
    <w:p>
      <w:pPr>
        <w:pStyle w:val="ListParagraph"/>
        <w:numPr>
          <w:ilvl w:val="0"/>
          <w:numId w:val="2"/>
        </w:numPr>
        <w:spacing w:after="60"/>
      </w:pPr>
      <w:r>
        <w:t xml:space="preserve">School Counselor Review</w:t>
      </w:r>
    </w:p>
    <w:p>
      <w:pPr>
        <w:pStyle w:val="ListParagraph"/>
        <w:numPr>
          <w:ilvl w:val="0"/>
          <w:numId w:val="2"/>
        </w:numPr>
        <w:spacing w:after="60"/>
      </w:pPr>
      <w:r>
        <w:t xml:space="preserve">Parent Consultation</w:t>
      </w:r>
    </w:p>
    <w:p>
      <w:pPr>
        <w:pStyle w:val="ListParagraph"/>
        <w:numPr>
          <w:ilvl w:val="0"/>
          <w:numId w:val="2"/>
        </w:numPr>
        <w:spacing w:after="60"/>
      </w:pPr>
      <w:r>
        <w:t xml:space="preserve">Digital Wellbeing Program</w:t>
      </w:r>
    </w:p>
    <w:p>
      <w:pPr>
        <w:pStyle w:val="ListParagraph"/>
        <w:numPr>
          <w:ilvl w:val="0"/>
          <w:numId w:val="2"/>
        </w:numPr>
        <w:spacing w:after="60"/>
      </w:pPr>
      <w:r>
        <w:t xml:space="preserve">Monthly Follow-up</w:t>
      </w:r>
    </w:p>
    <w:p>
      <w:pPr>
        <w:pStyle w:val="Heading1"/>
      </w:pPr>
      <w:r>
        <w:t xml:space="preserve">Appendix B: SIMS SRS v2.1 Update Register</w:t>
      </w:r>
    </w:p>
    <w:p>
      <w:pPr>
        <w:spacing w:after="120"/>
      </w:pPr>
      <w:r>
        <w:t xml:space="preserve">The following sections of SIMS SRS v2.1 are updated or cross-referenced by this addendum: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SRS Section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Change type</w:t>
            </w:r>
          </w:p>
        </w:tc>
        <w:tc>
          <w:tcPr>
            <w:tcW w:type="dxa" w:w="59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Detail</w:t>
            </w:r>
          </w:p>
        </w:tc>
      </w:tr>
      <w:tr>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§1.2 Scope</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Addition</w:t>
            </w:r>
          </w:p>
        </w:tc>
        <w:tc>
          <w:tcPr>
            <w:tcW w:type="dxa" w:w="5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Add Module 12 (MHA) to the SIMS module list.</w:t>
            </w:r>
          </w:p>
        </w:tc>
      </w:tr>
      <w:tr>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§1.5 Out of Scope</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supersession</w:t>
            </w:r>
          </w:p>
        </w:tc>
        <w:tc>
          <w:tcPr>
            <w:tcW w:type="dxa" w:w="5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EXCL-01 (clinical screening tools excluded) is partially lifted for the specific governed use-case in Module 12. EXCL-02 to EXCL-04 remain unchanged.</w:t>
            </w:r>
          </w:p>
        </w:tc>
      </w:tr>
      <w:tr>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§9.4 EXCL-01</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Superseded</w:t>
            </w:r>
          </w:p>
        </w:tc>
        <w:tc>
          <w:tcPr>
            <w:tcW w:type="dxa" w:w="5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Add note: 'Superseded for counselor-administered capture use-case by Module 12 (Addendum v1.0). All other exclusions remain.' </w:t>
            </w:r>
          </w:p>
        </w:tc>
      </w:tr>
      <w:tr>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§12 NFR</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Addition</w:t>
            </w:r>
          </w:p>
        </w:tc>
        <w:tc>
          <w:tcPr>
            <w:tcW w:type="dxa" w:w="5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Add NFR-MHA-01 to NFR-MHA-06 to the master NFR section.</w:t>
            </w:r>
          </w:p>
        </w:tc>
      </w:tr>
      <w:tr>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§13 Requirements Summary</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Addition</w:t>
            </w:r>
          </w:p>
        </w:tc>
        <w:tc>
          <w:tcPr>
            <w:tcW w:type="dxa" w:w="5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Add Module 12 row: Must=24, Should=12, Could=0. Update total.</w:t>
            </w:r>
          </w:p>
        </w:tc>
      </w:tr>
      <w:tr>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§14 Document Approval</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Addition</w:t>
            </w:r>
          </w:p>
        </w:tc>
        <w:tc>
          <w:tcPr>
            <w:tcW w:type="dxa" w:w="5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Add 'School Psychologist (Module 12 sign-off)' to the approval table.</w:t>
            </w:r>
          </w:p>
        </w:tc>
      </w:tr>
    </w:tbl>
    <w:p>
      <w:pPr>
        <w:pStyle w:val="Heading1"/>
      </w:pPr>
      <w:r>
        <w:t xml:space="preserve">Document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1560"/>
        <w:gridCol w:w="156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Role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Name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Signature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18"/>
                <w:szCs w:val="18"/>
              </w:rPr>
              <w:t xml:space="preserve">Date</w:t>
            </w:r>
          </w:p>
        </w:tc>
      </w:tr>
      <w:t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School Principal</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
            </w:r>
          </w:p>
        </w:tc>
        <w:tc>
          <w:tcPr>
            <w:tcW w:type="dxa" w:w="1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
            </w:r>
          </w:p>
        </w:tc>
        <w:tc>
          <w:tcPr>
            <w:tcW w:type="dxa" w:w="1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___/___/______</w:t>
            </w:r>
          </w:p>
        </w:tc>
      </w:tr>
      <w:t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School Counselor</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
            </w:r>
          </w:p>
        </w:tc>
        <w:tc>
          <w:tcPr>
            <w:tcW w:type="dxa" w:w="1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
            </w:r>
          </w:p>
        </w:tc>
        <w:tc>
          <w:tcPr>
            <w:tcW w:type="dxa" w:w="1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___/___/______</w:t>
            </w:r>
          </w:p>
        </w:tc>
      </w:tr>
      <w:t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School Psychologist (Module 12 sign-off)</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
            </w:r>
          </w:p>
        </w:tc>
        <w:tc>
          <w:tcPr>
            <w:tcW w:type="dxa" w:w="1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
            </w:r>
          </w:p>
        </w:tc>
        <w:tc>
          <w:tcPr>
            <w:tcW w:type="dxa" w:w="1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___/___/______</w:t>
            </w:r>
          </w:p>
        </w:tc>
      </w:tr>
      <w:t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IT Director</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
            </w:r>
          </w:p>
        </w:tc>
        <w:tc>
          <w:tcPr>
            <w:tcW w:type="dxa" w:w="1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
            </w:r>
          </w:p>
        </w:tc>
        <w:tc>
          <w:tcPr>
            <w:tcW w:type="dxa" w:w="1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___/___/______</w:t>
            </w:r>
          </w:p>
        </w:tc>
      </w:tr>
    </w:tbl>
    <w:p>
      <w:pPr>
        <w:spacing w:after="120"/>
      </w:pPr>
      <w:r>
        <w:rPr>
          <w:i/>
          <w:iCs/>
          <w:color w:val="5B6478"/>
        </w:rPr>
        <w:t xml:space="preserve">End of Document — SIMS SRS Addendum: Module 12 (MHA) v1.0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FA8"/>
        <w:sz w:val="16"/>
        <w:szCs w:val="16"/>
      </w:rPr>
      <w:t xml:space="preserve">Confidential  |  Page </w:t>
    </w:r>
    <w:r>
      <w:rPr>
        <w:color w:val="8A8FA8"/>
        <w:sz w:val="16"/>
        <w:szCs w:val="16"/>
      </w:rPr>
      <w:fldChar w:fldCharType="begin"/>
      <w:instrText xml:space="preserve">PAGE</w:instrText>
      <w:fldChar w:fldCharType="separate"/>
      <w:fldChar w:fldCharType="end"/>
    </w:r>
    <w:r>
      <w:rPr>
        <w:color w:val="8A8FA8"/>
        <w:sz w:val="16"/>
        <w:szCs w:val="16"/>
      </w:rPr>
      <w:t xml:space="preserve">  |  SIMS MHA Addendum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4E8" w:sz="4" w:space="4"/>
      </w:pBdr>
      <w:jc w:val="right"/>
    </w:pPr>
    <w:r>
      <w:rPr>
        <w:color w:val="8A8FA8"/>
        <w:sz w:val="16"/>
        <w:szCs w:val="16"/>
      </w:rPr>
      <w:t xml:space="preserve">SIMS SRS Addendum — Module 12: Student Mental Health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00" w:before="0"/>
    </w:pPr>
    <w:rPr>
      <w:rFonts w:ascii="Calibri" w:cs="Calibri" w:eastAsia="Calibri" w:hAnsi="Calibri"/>
      <w:b/>
      <w:bCs/>
      <w:color w:val="1F3864"/>
      <w:sz w:val="40"/>
      <w:szCs w:val="40"/>
    </w:rPr>
  </w:style>
  <w:style w:type="paragraph" w:styleId="Heading1">
    <w:name w:val="Heading 1"/>
    <w:basedOn w:val="Normal"/>
    <w:next w:val="Normal"/>
    <w:qFormat/>
    <w:pPr>
      <w:pBdr>
        <w:bottom w:val="single" w:color="1F3864" w:sz="6" w:space="4"/>
      </w:pBdr>
      <w:spacing w:after="180" w:before="36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00" w:before="260"/>
      <w:outlineLvl w:val="1"/>
    </w:pPr>
    <w:rPr>
      <w:rFonts w:ascii="Calibri" w:cs="Calibri" w:eastAsia="Calibri" w:hAnsi="Calibri"/>
      <w:b/>
      <w:bCs/>
      <w:color w:val="2E5296"/>
      <w:sz w:val="24"/>
      <w:szCs w:val="24"/>
    </w:rPr>
  </w:style>
  <w:style w:type="paragraph" w:styleId="Heading3">
    <w:name w:val="Heading 3"/>
    <w:basedOn w:val="Normal"/>
    <w:next w:val="Normal"/>
    <w:qFormat/>
    <w:pPr>
      <w:spacing w:after="60" w:before="160"/>
      <w:outlineLvl w:val="2"/>
    </w:pPr>
    <w:rPr>
      <w:rFonts w:ascii="Calibri" w:cs="Calibri" w:eastAsia="Calibri" w:hAnsi="Calibri"/>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2026-07-02T06:43:09.040Z</dcterms:created>
  <dcterms:modified xsi:type="dcterms:W3CDTF">2026-07-02T06:43:09.067Z</dcterms:modified>
</cp:coreProperties>
</file>

<file path=docProps/custom.xml><?xml version="1.0" encoding="utf-8"?>
<Properties xmlns="http://schemas.openxmlformats.org/officeDocument/2006/custom-properties" xmlns:vt="http://schemas.openxmlformats.org/officeDocument/2006/docPropsVTypes"/>
</file>