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Satellite System Requirements Specification (SRS)</w:t>
      </w:r>
    </w:p>
    <w:p>
      <w:pPr>
        <w:jc w:val="center"/>
      </w:pPr>
      <w:r>
        <w:t>Document ID: SAT-SRS-TEST</w:t>
      </w:r>
    </w:p>
    <w:p>
      <w:pPr>
        <w:jc w:val="center"/>
      </w:pPr>
      <w:r>
        <w:t>Version: 0.1 (Draft)</w:t>
      </w:r>
    </w:p>
    <w:p>
      <w:pPr>
        <w:jc w:val="center"/>
      </w:pPr>
      <w:r>
        <w:t>Date: 2025-09-24</w:t>
      </w:r>
    </w:p>
    <w:p>
      <w:pPr>
        <w:jc w:val="center"/>
      </w:pPr>
      <w:r>
        <w:t>Prepared for: System Integration &amp; Test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document specifies testable, verifiable, and allocatable system requirements for a small Earth-observation satellite. Requirements are written to be necessary, unambiguous, complete, correct, and feasible. Verification methods are defined using the standard taxonomy: Test (T), Analysis (A), Inspection (I), and Demonstration (D).</w:t>
      </w:r>
    </w:p>
    <w:p>
      <w:pPr>
        <w:pStyle w:val="Heading2"/>
      </w:pPr>
      <w:r>
        <w:t>1.1 Scope</w:t>
      </w:r>
    </w:p>
    <w:p>
      <w:r>
        <w:t>The scope includes the space segment (bus and payload), flight software, and relevant ground segment interfaces necessary to command, control, and retrieve data from the spacecraft.</w:t>
      </w:r>
    </w:p>
    <w:p>
      <w:pPr>
        <w:pStyle w:val="Heading2"/>
      </w:pPr>
      <w:r>
        <w:t>1.2 Definitions and Acronyms</w:t>
      </w:r>
    </w:p>
    <w:p>
      <w:r>
        <w:t>T = Test, A = Analysis, I = Inspection, D = Demonstration; EPS = Electrical Power Subsystem; C&amp;DH = Command and Data Handling; GNC = Guidance, Navigation, and Control.</w:t>
      </w:r>
    </w:p>
    <w:p>
      <w:r>
        <w:br w:type="page"/>
      </w:r>
    </w:p>
    <w:p>
      <w:pPr>
        <w:pStyle w:val="Heading1"/>
      </w:pPr>
      <w:r>
        <w:t>2. System Overview</w:t>
      </w:r>
    </w:p>
    <w:p>
      <w:r>
        <w:t>The system consists of a three-axis stabilized satellite in Low Earth Orbit (LEO) carrying an electro‑optical payload. The satellite communicates with ground stations via S-band for TT&amp;C and X-band for payload downlink.</w:t>
      </w:r>
    </w:p>
    <w:p>
      <w:pPr>
        <w:pStyle w:val="Heading2"/>
      </w:pPr>
      <w:r>
        <w:t>2.1 Operational Environment</w:t>
      </w:r>
    </w:p>
    <w:p>
      <w:r>
        <w:t>Nominal orbit: 500–550 km sun-synchronous LEO. On-orbit thermal environment shall consider hot/cold cases and eclipses. Launch environment per rideshare provider limits for random vibration, shock, and acoustic load.</w:t>
      </w:r>
    </w:p>
    <w:p>
      <w:r>
        <w:br w:type="page"/>
      </w:r>
    </w:p>
    <w:p>
      <w:pPr>
        <w:pStyle w:val="Heading1"/>
      </w:pPr>
      <w:r>
        <w:t>3. Requirements</w:t>
      </w:r>
    </w:p>
    <w:p>
      <w:r>
        <w:t>All requirements below are uniquely identified and include verification method and acceptance criteria.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Requirement</w:t>
            </w:r>
          </w:p>
        </w:tc>
        <w:tc>
          <w:tcPr>
            <w:tcW w:type="dxa" w:w="1728"/>
          </w:tcPr>
          <w:p>
            <w:r>
              <w:t>Rationale</w:t>
            </w:r>
          </w:p>
        </w:tc>
        <w:tc>
          <w:tcPr>
            <w:tcW w:type="dxa" w:w="1728"/>
          </w:tcPr>
          <w:p>
            <w:r>
              <w:t>Verification (T/A/I/D)</w:t>
            </w:r>
          </w:p>
        </w:tc>
        <w:tc>
          <w:tcPr>
            <w:tcW w:type="dxa" w:w="1728"/>
          </w:tcPr>
          <w:p>
            <w:r>
              <w:t>Acceptance Criteria</w:t>
            </w:r>
          </w:p>
        </w:tc>
      </w:tr>
      <w:tr>
        <w:tc>
          <w:tcPr>
            <w:tcW w:type="dxa" w:w="1728"/>
          </w:tcPr>
          <w:p>
            <w:r>
              <w:t>SAT-REQ-001</w:t>
            </w:r>
          </w:p>
        </w:tc>
        <w:tc>
          <w:tcPr>
            <w:tcW w:type="dxa" w:w="1728"/>
          </w:tcPr>
          <w:p>
            <w:r>
              <w:t>The satellite shall provide a ground sample distance (GSD) of ≤ 0.9 m from 525 km altitude.</w:t>
            </w:r>
          </w:p>
        </w:tc>
        <w:tc>
          <w:tcPr>
            <w:tcW w:type="dxa" w:w="1728"/>
          </w:tcPr>
          <w:p>
            <w:r>
              <w:t>Meets mission imaging resolution.</w:t>
            </w:r>
          </w:p>
        </w:tc>
        <w:tc>
          <w:tcPr>
            <w:tcW w:type="dxa" w:w="1728"/>
          </w:tcPr>
          <w:p>
            <w:r>
              <w:t>A,T</w:t>
            </w:r>
          </w:p>
        </w:tc>
        <w:tc>
          <w:tcPr>
            <w:tcW w:type="dxa" w:w="1728"/>
          </w:tcPr>
          <w:p>
            <w:r>
              <w:t>Analysis of optical design + on-orbit focus test demonstrate ≤ 0.9 m GSD.</w:t>
            </w:r>
          </w:p>
        </w:tc>
      </w:tr>
      <w:tr>
        <w:tc>
          <w:tcPr>
            <w:tcW w:type="dxa" w:w="1728"/>
          </w:tcPr>
          <w:p>
            <w:r>
              <w:t>SAT-REQ-002</w:t>
            </w:r>
          </w:p>
        </w:tc>
        <w:tc>
          <w:tcPr>
            <w:tcW w:type="dxa" w:w="1728"/>
          </w:tcPr>
          <w:p>
            <w:r>
              <w:t>The payload shall achieve signal-to-noise ratio (SNR) ≥ 50 at 10% albedo for 50% well depth.</w:t>
            </w:r>
          </w:p>
        </w:tc>
        <w:tc>
          <w:tcPr>
            <w:tcW w:type="dxa" w:w="1728"/>
          </w:tcPr>
          <w:p>
            <w:r>
              <w:t>Ensures usable image quality.</w:t>
            </w:r>
          </w:p>
        </w:tc>
        <w:tc>
          <w:tcPr>
            <w:tcW w:type="dxa" w:w="1728"/>
          </w:tcPr>
          <w:p>
            <w:r>
              <w:t>A,T</w:t>
            </w:r>
          </w:p>
        </w:tc>
        <w:tc>
          <w:tcPr>
            <w:tcW w:type="dxa" w:w="1728"/>
          </w:tcPr>
          <w:p>
            <w:r>
              <w:t>Radiometric budget shows SNR≥50; lab radiometric test confirms.</w:t>
            </w:r>
          </w:p>
        </w:tc>
      </w:tr>
      <w:tr>
        <w:tc>
          <w:tcPr>
            <w:tcW w:type="dxa" w:w="1728"/>
          </w:tcPr>
          <w:p>
            <w:r>
              <w:t>SAT-REQ-003</w:t>
            </w:r>
          </w:p>
        </w:tc>
        <w:tc>
          <w:tcPr>
            <w:tcW w:type="dxa" w:w="1728"/>
          </w:tcPr>
          <w:p>
            <w:r>
              <w:t>The system shall support imaging swath ≥ 10 km at nadir.</w:t>
            </w:r>
          </w:p>
        </w:tc>
        <w:tc>
          <w:tcPr>
            <w:tcW w:type="dxa" w:w="1728"/>
          </w:tcPr>
          <w:p>
            <w:r>
              <w:t>Coverage efficiency.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Geometric model shows ≥ 10 km swath at design altitude.</w:t>
            </w:r>
          </w:p>
        </w:tc>
      </w:tr>
      <w:tr>
        <w:tc>
          <w:tcPr>
            <w:tcW w:type="dxa" w:w="1728"/>
          </w:tcPr>
          <w:p>
            <w:r>
              <w:t>SAT-REQ-004</w:t>
            </w:r>
          </w:p>
        </w:tc>
        <w:tc>
          <w:tcPr>
            <w:tcW w:type="dxa" w:w="1728"/>
          </w:tcPr>
          <w:p>
            <w:r>
              <w:t>The satellite shall store ≥ 256 GB of payload data onboard.</w:t>
            </w:r>
          </w:p>
        </w:tc>
        <w:tc>
          <w:tcPr>
            <w:tcW w:type="dxa" w:w="1728"/>
          </w:tcPr>
          <w:p>
            <w:r>
              <w:t>Buffer data between passes.</w:t>
            </w:r>
          </w:p>
        </w:tc>
        <w:tc>
          <w:tcPr>
            <w:tcW w:type="dxa" w:w="1728"/>
          </w:tcPr>
          <w:p>
            <w:r>
              <w:t>I,A</w:t>
            </w:r>
          </w:p>
        </w:tc>
        <w:tc>
          <w:tcPr>
            <w:tcW w:type="dxa" w:w="1728"/>
          </w:tcPr>
          <w:p>
            <w:r>
              <w:t>Mass memory BOM shows ≥256 GB; C&amp;DH analysis confirms capacity.</w:t>
            </w:r>
          </w:p>
        </w:tc>
      </w:tr>
      <w:tr>
        <w:tc>
          <w:tcPr>
            <w:tcW w:type="dxa" w:w="1728"/>
          </w:tcPr>
          <w:p>
            <w:r>
              <w:t>SAT-REQ-005</w:t>
            </w:r>
          </w:p>
        </w:tc>
        <w:tc>
          <w:tcPr>
            <w:tcW w:type="dxa" w:w="1728"/>
          </w:tcPr>
          <w:p>
            <w:r>
              <w:t>The EPS shall provide ≥ 140 W average power in sunlight at End‑of‑Life (EOL).</w:t>
            </w:r>
          </w:p>
        </w:tc>
        <w:tc>
          <w:tcPr>
            <w:tcW w:type="dxa" w:w="1728"/>
          </w:tcPr>
          <w:p>
            <w:r>
              <w:t>Power for bus + payload.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Power budget at EOL margin ≥ 0.2 shows ≥140 W avg.</w:t>
            </w:r>
          </w:p>
        </w:tc>
      </w:tr>
      <w:tr>
        <w:tc>
          <w:tcPr>
            <w:tcW w:type="dxa" w:w="1728"/>
          </w:tcPr>
          <w:p>
            <w:r>
              <w:t>SAT-REQ-006</w:t>
            </w:r>
          </w:p>
        </w:tc>
        <w:tc>
          <w:tcPr>
            <w:tcW w:type="dxa" w:w="1728"/>
          </w:tcPr>
          <w:p>
            <w:r>
              <w:t>The battery shall support eclipse loads for ≥ 35 minutes without depth of discharge exceeding 25% at EOL.</w:t>
            </w:r>
          </w:p>
        </w:tc>
        <w:tc>
          <w:tcPr>
            <w:tcW w:type="dxa" w:w="1728"/>
          </w:tcPr>
          <w:p>
            <w:r>
              <w:t>Battery longevity.</w:t>
            </w:r>
          </w:p>
        </w:tc>
        <w:tc>
          <w:tcPr>
            <w:tcW w:type="dxa" w:w="1728"/>
          </w:tcPr>
          <w:p>
            <w:r>
              <w:t>A,T</w:t>
            </w:r>
          </w:p>
        </w:tc>
        <w:tc>
          <w:tcPr>
            <w:tcW w:type="dxa" w:w="1728"/>
          </w:tcPr>
          <w:p>
            <w:r>
              <w:t>EPS analysis + battery test show DoD ≤25% for 35 min eclipse.</w:t>
            </w:r>
          </w:p>
        </w:tc>
      </w:tr>
      <w:tr>
        <w:tc>
          <w:tcPr>
            <w:tcW w:type="dxa" w:w="1728"/>
          </w:tcPr>
          <w:p>
            <w:r>
              <w:t>SAT-REQ-007</w:t>
            </w:r>
          </w:p>
        </w:tc>
        <w:tc>
          <w:tcPr>
            <w:tcW w:type="dxa" w:w="1728"/>
          </w:tcPr>
          <w:p>
            <w:r>
              <w:t>The satellite shall autonomously shed non-critical loads when state of charge &lt; 20%.</w:t>
            </w:r>
          </w:p>
        </w:tc>
        <w:tc>
          <w:tcPr>
            <w:tcW w:type="dxa" w:w="1728"/>
          </w:tcPr>
          <w:p>
            <w:r>
              <w:t>Survivability.</w:t>
            </w:r>
          </w:p>
        </w:tc>
        <w:tc>
          <w:tcPr>
            <w:tcW w:type="dxa" w:w="1728"/>
          </w:tcPr>
          <w:p>
            <w:r>
              <w:t>T,D</w:t>
            </w:r>
          </w:p>
        </w:tc>
        <w:tc>
          <w:tcPr>
            <w:tcW w:type="dxa" w:w="1728"/>
          </w:tcPr>
          <w:p>
            <w:r>
              <w:t>Functional tests show load shedding occurs at SOC threshold.</w:t>
            </w:r>
          </w:p>
        </w:tc>
      </w:tr>
      <w:tr>
        <w:tc>
          <w:tcPr>
            <w:tcW w:type="dxa" w:w="1728"/>
          </w:tcPr>
          <w:p>
            <w:r>
              <w:t>SAT-REQ-008</w:t>
            </w:r>
          </w:p>
        </w:tc>
        <w:tc>
          <w:tcPr>
            <w:tcW w:type="dxa" w:w="1728"/>
          </w:tcPr>
          <w:p>
            <w:r>
              <w:t>The spacecraft shall support S-band full-duplex TT&amp;C with uplink ≥ 2 kbps and downlink ≥ 32 kbps.</w:t>
            </w:r>
          </w:p>
        </w:tc>
        <w:tc>
          <w:tcPr>
            <w:tcW w:type="dxa" w:w="1728"/>
          </w:tcPr>
          <w:p>
            <w:r>
              <w:t>Command and housekeeping.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RF link test shows data rates achieved with margin.</w:t>
            </w:r>
          </w:p>
        </w:tc>
      </w:tr>
      <w:tr>
        <w:tc>
          <w:tcPr>
            <w:tcW w:type="dxa" w:w="1728"/>
          </w:tcPr>
          <w:p>
            <w:r>
              <w:t>SAT-REQ-009</w:t>
            </w:r>
          </w:p>
        </w:tc>
        <w:tc>
          <w:tcPr>
            <w:tcW w:type="dxa" w:w="1728"/>
          </w:tcPr>
          <w:p>
            <w:r>
              <w:t>The spacecraft shall support X-band payload downlink ≥ 150 Mbps at 5° elevation with 2 m GS antenna.</w:t>
            </w:r>
          </w:p>
        </w:tc>
        <w:tc>
          <w:tcPr>
            <w:tcW w:type="dxa" w:w="1728"/>
          </w:tcPr>
          <w:p>
            <w:r>
              <w:t>Timely data delivery.</w:t>
            </w:r>
          </w:p>
        </w:tc>
        <w:tc>
          <w:tcPr>
            <w:tcW w:type="dxa" w:w="1728"/>
          </w:tcPr>
          <w:p>
            <w:r>
              <w:t>A,T</w:t>
            </w:r>
          </w:p>
        </w:tc>
        <w:tc>
          <w:tcPr>
            <w:tcW w:type="dxa" w:w="1728"/>
          </w:tcPr>
          <w:p>
            <w:r>
              <w:t>Link budget ≥ 3 dB margin; end-to-end test validates ≥150 Mbps.</w:t>
            </w:r>
          </w:p>
        </w:tc>
      </w:tr>
      <w:tr>
        <w:tc>
          <w:tcPr>
            <w:tcW w:type="dxa" w:w="1728"/>
          </w:tcPr>
          <w:p>
            <w:r>
              <w:t>SAT-REQ-010</w:t>
            </w:r>
          </w:p>
        </w:tc>
        <w:tc>
          <w:tcPr>
            <w:tcW w:type="dxa" w:w="1728"/>
          </w:tcPr>
          <w:p>
            <w:r>
              <w:t>The TT&amp;C link shall maintain BER ≤ 1×10⁻⁶ at 0 dB Eb/N0 margin.</w:t>
            </w:r>
          </w:p>
        </w:tc>
        <w:tc>
          <w:tcPr>
            <w:tcW w:type="dxa" w:w="1728"/>
          </w:tcPr>
          <w:p>
            <w:r>
              <w:t>Reliable command/telemetry.</w:t>
            </w:r>
          </w:p>
        </w:tc>
        <w:tc>
          <w:tcPr>
            <w:tcW w:type="dxa" w:w="1728"/>
          </w:tcPr>
          <w:p>
            <w:r>
              <w:t>A,T</w:t>
            </w:r>
          </w:p>
        </w:tc>
        <w:tc>
          <w:tcPr>
            <w:tcW w:type="dxa" w:w="1728"/>
          </w:tcPr>
          <w:p>
            <w:r>
              <w:t>Lab modem test shows BER ≤1e-6 at specified margin.</w:t>
            </w:r>
          </w:p>
        </w:tc>
      </w:tr>
      <w:tr>
        <w:tc>
          <w:tcPr>
            <w:tcW w:type="dxa" w:w="1728"/>
          </w:tcPr>
          <w:p>
            <w:r>
              <w:t>SAT-REQ-011</w:t>
            </w:r>
          </w:p>
        </w:tc>
        <w:tc>
          <w:tcPr>
            <w:tcW w:type="dxa" w:w="1728"/>
          </w:tcPr>
          <w:p>
            <w:r>
              <w:t>The spacecraft shall provide pointing knowledge ≤ 0.02° (1σ) and control ≤ 0.05° (3σ) during imaging.</w:t>
            </w:r>
          </w:p>
        </w:tc>
        <w:tc>
          <w:tcPr>
            <w:tcW w:type="dxa" w:w="1728"/>
          </w:tcPr>
          <w:p>
            <w:r>
              <w:t>Image sharpness.</w:t>
            </w:r>
          </w:p>
        </w:tc>
        <w:tc>
          <w:tcPr>
            <w:tcW w:type="dxa" w:w="1728"/>
          </w:tcPr>
          <w:p>
            <w:r>
              <w:t>A,T</w:t>
            </w:r>
          </w:p>
        </w:tc>
        <w:tc>
          <w:tcPr>
            <w:tcW w:type="dxa" w:w="1728"/>
          </w:tcPr>
          <w:p>
            <w:r>
              <w:t>ADCS analysis + HWIL test show performance meets limits.</w:t>
            </w:r>
          </w:p>
        </w:tc>
      </w:tr>
      <w:tr>
        <w:tc>
          <w:tcPr>
            <w:tcW w:type="dxa" w:w="1728"/>
          </w:tcPr>
          <w:p>
            <w:r>
              <w:t>SAT-REQ-012</w:t>
            </w:r>
          </w:p>
        </w:tc>
        <w:tc>
          <w:tcPr>
            <w:tcW w:type="dxa" w:w="1728"/>
          </w:tcPr>
          <w:p>
            <w:r>
              <w:t>The spacecraft shall slew between two targets 20° apart within ≤ 60 s.</w:t>
            </w:r>
          </w:p>
        </w:tc>
        <w:tc>
          <w:tcPr>
            <w:tcW w:type="dxa" w:w="1728"/>
          </w:tcPr>
          <w:p>
            <w:r>
              <w:t>Targeting agility.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Slew command test shows ≤60 s between targets.</w:t>
            </w:r>
          </w:p>
        </w:tc>
      </w:tr>
      <w:tr>
        <w:tc>
          <w:tcPr>
            <w:tcW w:type="dxa" w:w="1728"/>
          </w:tcPr>
          <w:p>
            <w:r>
              <w:t>SAT-REQ-013</w:t>
            </w:r>
          </w:p>
        </w:tc>
        <w:tc>
          <w:tcPr>
            <w:tcW w:type="dxa" w:w="1728"/>
          </w:tcPr>
          <w:p>
            <w:r>
              <w:t>The spacecraft shall maintain off-nadir imaging up to 25° with image smear ≤ 0.2 pixels.</w:t>
            </w:r>
          </w:p>
        </w:tc>
        <w:tc>
          <w:tcPr>
            <w:tcW w:type="dxa" w:w="1728"/>
          </w:tcPr>
          <w:p>
            <w:r>
              <w:t>Improve access.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Line-of-sight stability analysis shows smear limit met.</w:t>
            </w:r>
          </w:p>
        </w:tc>
      </w:tr>
      <w:tr>
        <w:tc>
          <w:tcPr>
            <w:tcW w:type="dxa" w:w="1728"/>
          </w:tcPr>
          <w:p>
            <w:r>
              <w:t>SAT-REQ-014</w:t>
            </w:r>
          </w:p>
        </w:tc>
        <w:tc>
          <w:tcPr>
            <w:tcW w:type="dxa" w:w="1728"/>
          </w:tcPr>
          <w:p>
            <w:r>
              <w:t>All components shall maintain operation within vendor temperature limits across hot/cold worst cases.</w:t>
            </w:r>
          </w:p>
        </w:tc>
        <w:tc>
          <w:tcPr>
            <w:tcW w:type="dxa" w:w="1728"/>
          </w:tcPr>
          <w:p>
            <w:r>
              <w:t>Reliability.</w:t>
            </w:r>
          </w:p>
        </w:tc>
        <w:tc>
          <w:tcPr>
            <w:tcW w:type="dxa" w:w="1728"/>
          </w:tcPr>
          <w:p>
            <w:r>
              <w:t>A,T</w:t>
            </w:r>
          </w:p>
        </w:tc>
        <w:tc>
          <w:tcPr>
            <w:tcW w:type="dxa" w:w="1728"/>
          </w:tcPr>
          <w:p>
            <w:r>
              <w:t>Thermal model shows compliance; TVAC test confirms.</w:t>
            </w:r>
          </w:p>
        </w:tc>
      </w:tr>
      <w:tr>
        <w:tc>
          <w:tcPr>
            <w:tcW w:type="dxa" w:w="1728"/>
          </w:tcPr>
          <w:p>
            <w:r>
              <w:t>SAT-REQ-015</w:t>
            </w:r>
          </w:p>
        </w:tc>
        <w:tc>
          <w:tcPr>
            <w:tcW w:type="dxa" w:w="1728"/>
          </w:tcPr>
          <w:p>
            <w:r>
              <w:t>The payload detector temperature shall be stabilized within ±0.1°C during imaging.</w:t>
            </w:r>
          </w:p>
        </w:tc>
        <w:tc>
          <w:tcPr>
            <w:tcW w:type="dxa" w:w="1728"/>
          </w:tcPr>
          <w:p>
            <w:r>
              <w:t>Radiometric stability.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Thermal control test shows ±0.1°C regulation.</w:t>
            </w:r>
          </w:p>
        </w:tc>
      </w:tr>
      <w:tr>
        <w:tc>
          <w:tcPr>
            <w:tcW w:type="dxa" w:w="1728"/>
          </w:tcPr>
          <w:p>
            <w:r>
              <w:t>SAT-REQ-016</w:t>
            </w:r>
          </w:p>
        </w:tc>
        <w:tc>
          <w:tcPr>
            <w:tcW w:type="dxa" w:w="1728"/>
          </w:tcPr>
          <w:p>
            <w:r>
              <w:t>The satellite fundamental frequency shall be ≥ 100 Hz in launch configuration.</w:t>
            </w:r>
          </w:p>
        </w:tc>
        <w:tc>
          <w:tcPr>
            <w:tcW w:type="dxa" w:w="1728"/>
          </w:tcPr>
          <w:p>
            <w:r>
              <w:t>Avoid coupling.</w:t>
            </w:r>
          </w:p>
        </w:tc>
        <w:tc>
          <w:tcPr>
            <w:tcW w:type="dxa" w:w="1728"/>
          </w:tcPr>
          <w:p>
            <w:r>
              <w:t>A,T</w:t>
            </w:r>
          </w:p>
        </w:tc>
        <w:tc>
          <w:tcPr>
            <w:tcW w:type="dxa" w:w="1728"/>
          </w:tcPr>
          <w:p>
            <w:r>
              <w:t>Modal analysis &amp; sine test confirm ≥100 Hz.</w:t>
            </w:r>
          </w:p>
        </w:tc>
      </w:tr>
      <w:tr>
        <w:tc>
          <w:tcPr>
            <w:tcW w:type="dxa" w:w="1728"/>
          </w:tcPr>
          <w:p>
            <w:r>
              <w:t>SAT-REQ-017</w:t>
            </w:r>
          </w:p>
        </w:tc>
        <w:tc>
          <w:tcPr>
            <w:tcW w:type="dxa" w:w="1728"/>
          </w:tcPr>
          <w:p>
            <w:r>
              <w:t>The satellite shall withstand random vibration per provider spec with ≥ 3 dB margin.</w:t>
            </w:r>
          </w:p>
        </w:tc>
        <w:tc>
          <w:tcPr>
            <w:tcW w:type="dxa" w:w="1728"/>
          </w:tcPr>
          <w:p>
            <w:r>
              <w:t>Survive launch loads.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Random vibration test with acceptance profile +3 dB.</w:t>
            </w:r>
          </w:p>
        </w:tc>
      </w:tr>
      <w:tr>
        <w:tc>
          <w:tcPr>
            <w:tcW w:type="dxa" w:w="1728"/>
          </w:tcPr>
          <w:p>
            <w:r>
              <w:t>SAT-REQ-018</w:t>
            </w:r>
          </w:p>
        </w:tc>
        <w:tc>
          <w:tcPr>
            <w:tcW w:type="dxa" w:w="1728"/>
          </w:tcPr>
          <w:p>
            <w:r>
              <w:t>All deployables shall latch positively and provide telemetry of latch state.</w:t>
            </w:r>
          </w:p>
        </w:tc>
        <w:tc>
          <w:tcPr>
            <w:tcW w:type="dxa" w:w="1728"/>
          </w:tcPr>
          <w:p>
            <w:r>
              <w:t>Deployment assurance.</w:t>
            </w:r>
          </w:p>
        </w:tc>
        <w:tc>
          <w:tcPr>
            <w:tcW w:type="dxa" w:w="1728"/>
          </w:tcPr>
          <w:p>
            <w:r>
              <w:t>I,T</w:t>
            </w:r>
          </w:p>
        </w:tc>
        <w:tc>
          <w:tcPr>
            <w:tcW w:type="dxa" w:w="1728"/>
          </w:tcPr>
          <w:p>
            <w:r>
              <w:t>Inspection verifies latch design; test verifies telemetry state.</w:t>
            </w:r>
          </w:p>
        </w:tc>
      </w:tr>
      <w:tr>
        <w:tc>
          <w:tcPr>
            <w:tcW w:type="dxa" w:w="1728"/>
          </w:tcPr>
          <w:p>
            <w:r>
              <w:t>SAT-REQ-019</w:t>
            </w:r>
          </w:p>
        </w:tc>
        <w:tc>
          <w:tcPr>
            <w:tcW w:type="dxa" w:w="1728"/>
          </w:tcPr>
          <w:p>
            <w:r>
              <w:t>The C&amp;DH shall time-tag all payload images with absolute timing accuracy ≤ 10 ms.</w:t>
            </w:r>
          </w:p>
        </w:tc>
        <w:tc>
          <w:tcPr>
            <w:tcW w:type="dxa" w:w="1728"/>
          </w:tcPr>
          <w:p>
            <w:r>
              <w:t>Geolocation accuracy.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Time sync test with GPS reference ≤10 ms error.</w:t>
            </w:r>
          </w:p>
        </w:tc>
      </w:tr>
      <w:tr>
        <w:tc>
          <w:tcPr>
            <w:tcW w:type="dxa" w:w="1728"/>
          </w:tcPr>
          <w:p>
            <w:r>
              <w:t>SAT-REQ-020</w:t>
            </w:r>
          </w:p>
        </w:tc>
        <w:tc>
          <w:tcPr>
            <w:tcW w:type="dxa" w:w="1728"/>
          </w:tcPr>
          <w:p>
            <w:r>
              <w:t>The FSW shall support autonomous safe-mode entry within 1 s of loss of attitude knowledge.</w:t>
            </w:r>
          </w:p>
        </w:tc>
        <w:tc>
          <w:tcPr>
            <w:tcW w:type="dxa" w:w="1728"/>
          </w:tcPr>
          <w:p>
            <w:r>
              <w:t>Fault tolerance.</w:t>
            </w:r>
          </w:p>
        </w:tc>
        <w:tc>
          <w:tcPr>
            <w:tcW w:type="dxa" w:w="1728"/>
          </w:tcPr>
          <w:p>
            <w:r>
              <w:t>T,D</w:t>
            </w:r>
          </w:p>
        </w:tc>
        <w:tc>
          <w:tcPr>
            <w:tcW w:type="dxa" w:w="1728"/>
          </w:tcPr>
          <w:p>
            <w:r>
              <w:t>Fault injection shows safe-mode in ≤1 s.</w:t>
            </w:r>
          </w:p>
        </w:tc>
      </w:tr>
      <w:tr>
        <w:tc>
          <w:tcPr>
            <w:tcW w:type="dxa" w:w="1728"/>
          </w:tcPr>
          <w:p>
            <w:r>
              <w:t>SAT-REQ-021</w:t>
            </w:r>
          </w:p>
        </w:tc>
        <w:tc>
          <w:tcPr>
            <w:tcW w:type="dxa" w:w="1728"/>
          </w:tcPr>
          <w:p>
            <w:r>
              <w:t>The system shall support over-the-air software update with rollback capability.</w:t>
            </w:r>
          </w:p>
        </w:tc>
        <w:tc>
          <w:tcPr>
            <w:tcW w:type="dxa" w:w="1728"/>
          </w:tcPr>
          <w:p>
            <w:r>
              <w:t>Maintainability.</w:t>
            </w:r>
          </w:p>
        </w:tc>
        <w:tc>
          <w:tcPr>
            <w:tcW w:type="dxa" w:w="1728"/>
          </w:tcPr>
          <w:p>
            <w:r>
              <w:t>D,T</w:t>
            </w:r>
          </w:p>
        </w:tc>
        <w:tc>
          <w:tcPr>
            <w:tcW w:type="dxa" w:w="1728"/>
          </w:tcPr>
          <w:p>
            <w:r>
              <w:t>Demonstration of OTA update + rollback succeeds.</w:t>
            </w:r>
          </w:p>
        </w:tc>
      </w:tr>
      <w:tr>
        <w:tc>
          <w:tcPr>
            <w:tcW w:type="dxa" w:w="1728"/>
          </w:tcPr>
          <w:p>
            <w:r>
              <w:t>SAT-REQ-022</w:t>
            </w:r>
          </w:p>
        </w:tc>
        <w:tc>
          <w:tcPr>
            <w:tcW w:type="dxa" w:w="1728"/>
          </w:tcPr>
          <w:p>
            <w:r>
              <w:t>Payload data shall be losslessly compressed with ratio ≥ 1.5:1 on average scenes.</w:t>
            </w:r>
          </w:p>
        </w:tc>
        <w:tc>
          <w:tcPr>
            <w:tcW w:type="dxa" w:w="1728"/>
          </w:tcPr>
          <w:p>
            <w:r>
              <w:t>Downlink efficiency.</w:t>
            </w:r>
          </w:p>
        </w:tc>
        <w:tc>
          <w:tcPr>
            <w:tcW w:type="dxa" w:w="1728"/>
          </w:tcPr>
          <w:p>
            <w:r>
              <w:t>A,T</w:t>
            </w:r>
          </w:p>
        </w:tc>
        <w:tc>
          <w:tcPr>
            <w:tcW w:type="dxa" w:w="1728"/>
          </w:tcPr>
          <w:p>
            <w:r>
              <w:t>Compression algorithm analysis + test show ≥1.5:1.</w:t>
            </w:r>
          </w:p>
        </w:tc>
      </w:tr>
      <w:tr>
        <w:tc>
          <w:tcPr>
            <w:tcW w:type="dxa" w:w="1728"/>
          </w:tcPr>
          <w:p>
            <w:r>
              <w:t>SAT-REQ-023</w:t>
            </w:r>
          </w:p>
        </w:tc>
        <w:tc>
          <w:tcPr>
            <w:tcW w:type="dxa" w:w="1728"/>
          </w:tcPr>
          <w:p>
            <w:r>
              <w:t>Housekeeping telemetry shall be logged at ≥ 1 Hz during imaging.</w:t>
            </w:r>
          </w:p>
        </w:tc>
        <w:tc>
          <w:tcPr>
            <w:tcW w:type="dxa" w:w="1728"/>
          </w:tcPr>
          <w:p>
            <w:r>
              <w:t>Anomaly diagnosis.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Telemetry rate check shows ≥1 Hz logging.</w:t>
            </w:r>
          </w:p>
        </w:tc>
      </w:tr>
      <w:tr>
        <w:tc>
          <w:tcPr>
            <w:tcW w:type="dxa" w:w="1728"/>
          </w:tcPr>
          <w:p>
            <w:r>
              <w:t>SAT-REQ-024</w:t>
            </w:r>
          </w:p>
        </w:tc>
        <w:tc>
          <w:tcPr>
            <w:tcW w:type="dxa" w:w="1728"/>
          </w:tcPr>
          <w:p>
            <w:r>
              <w:t>The system shall meet a predicted reliability of ≥ 0.85 at 1 year (mission life).</w:t>
            </w:r>
          </w:p>
        </w:tc>
        <w:tc>
          <w:tcPr>
            <w:tcW w:type="dxa" w:w="1728"/>
          </w:tcPr>
          <w:p>
            <w:r>
              <w:t>Mission success.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Reliability block diagram &amp; part counts show ≥0.85.</w:t>
            </w:r>
          </w:p>
        </w:tc>
      </w:tr>
      <w:tr>
        <w:tc>
          <w:tcPr>
            <w:tcW w:type="dxa" w:w="1728"/>
          </w:tcPr>
          <w:p>
            <w:r>
              <w:t>SAT-REQ-025</w:t>
            </w:r>
          </w:p>
        </w:tc>
        <w:tc>
          <w:tcPr>
            <w:tcW w:type="dxa" w:w="1728"/>
          </w:tcPr>
          <w:p>
            <w:r>
              <w:t>The system shall implement latch-up detection and power-cycle recovery on all critical rails.</w:t>
            </w:r>
          </w:p>
        </w:tc>
        <w:tc>
          <w:tcPr>
            <w:tcW w:type="dxa" w:w="1728"/>
          </w:tcPr>
          <w:p>
            <w:r>
              <w:t>Radiation tolerance.</w:t>
            </w:r>
          </w:p>
        </w:tc>
        <w:tc>
          <w:tcPr>
            <w:tcW w:type="dxa" w:w="1728"/>
          </w:tcPr>
          <w:p>
            <w:r>
              <w:t>I,T</w:t>
            </w:r>
          </w:p>
        </w:tc>
        <w:tc>
          <w:tcPr>
            <w:tcW w:type="dxa" w:w="1728"/>
          </w:tcPr>
          <w:p>
            <w:r>
              <w:t>Design inspection + bench test show detection &amp; recovery.</w:t>
            </w:r>
          </w:p>
        </w:tc>
      </w:tr>
      <w:tr>
        <w:tc>
          <w:tcPr>
            <w:tcW w:type="dxa" w:w="1728"/>
          </w:tcPr>
          <w:p>
            <w:r>
              <w:t>SAT-REQ-026</w:t>
            </w:r>
          </w:p>
        </w:tc>
        <w:tc>
          <w:tcPr>
            <w:tcW w:type="dxa" w:w="1728"/>
          </w:tcPr>
          <w:p>
            <w:r>
              <w:t>Single-event upset (SEU) cross-section shall be mitigated to prevent loss of command during passes.</w:t>
            </w:r>
          </w:p>
        </w:tc>
        <w:tc>
          <w:tcPr>
            <w:tcW w:type="dxa" w:w="1728"/>
          </w:tcPr>
          <w:p>
            <w:r>
              <w:t>Ops continuity.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Radiation analysis shows mitigation meets ops needs.</w:t>
            </w:r>
          </w:p>
        </w:tc>
      </w:tr>
      <w:tr>
        <w:tc>
          <w:tcPr>
            <w:tcW w:type="dxa" w:w="1728"/>
          </w:tcPr>
          <w:p>
            <w:r>
              <w:t>SAT-REQ-027</w:t>
            </w:r>
          </w:p>
        </w:tc>
        <w:tc>
          <w:tcPr>
            <w:tcW w:type="dxa" w:w="1728"/>
          </w:tcPr>
          <w:p>
            <w:r>
              <w:t>All command links shall be encrypted (AES‑256 or stronger) and authenticated.</w:t>
            </w:r>
          </w:p>
        </w:tc>
        <w:tc>
          <w:tcPr>
            <w:tcW w:type="dxa" w:w="1728"/>
          </w:tcPr>
          <w:p>
            <w:r>
              <w:t>Prevent unauthorized access.</w:t>
            </w:r>
          </w:p>
        </w:tc>
        <w:tc>
          <w:tcPr>
            <w:tcW w:type="dxa" w:w="1728"/>
          </w:tcPr>
          <w:p>
            <w:r>
              <w:t>I,T</w:t>
            </w:r>
          </w:p>
        </w:tc>
        <w:tc>
          <w:tcPr>
            <w:tcW w:type="dxa" w:w="1728"/>
          </w:tcPr>
          <w:p>
            <w:r>
              <w:t>Security inspection + crypto test confirm encryption/auth.</w:t>
            </w:r>
          </w:p>
        </w:tc>
      </w:tr>
      <w:tr>
        <w:tc>
          <w:tcPr>
            <w:tcW w:type="dxa" w:w="1728"/>
          </w:tcPr>
          <w:p>
            <w:r>
              <w:t>SAT-REQ-028</w:t>
            </w:r>
          </w:p>
        </w:tc>
        <w:tc>
          <w:tcPr>
            <w:tcW w:type="dxa" w:w="1728"/>
          </w:tcPr>
          <w:p>
            <w:r>
              <w:t>The ground-to-space uplink shall enforce role-based access control (RBAC).</w:t>
            </w:r>
          </w:p>
        </w:tc>
        <w:tc>
          <w:tcPr>
            <w:tcW w:type="dxa" w:w="1728"/>
          </w:tcPr>
          <w:p>
            <w:r>
              <w:t>Least privilege.</w:t>
            </w:r>
          </w:p>
        </w:tc>
        <w:tc>
          <w:tcPr>
            <w:tcW w:type="dxa" w:w="1728"/>
          </w:tcPr>
          <w:p>
            <w:r>
              <w:t>I,T</w:t>
            </w:r>
          </w:p>
        </w:tc>
        <w:tc>
          <w:tcPr>
            <w:tcW w:type="dxa" w:w="1728"/>
          </w:tcPr>
          <w:p>
            <w:r>
              <w:t>Interface control &amp; ops test show RBAC enforced.</w:t>
            </w:r>
          </w:p>
        </w:tc>
      </w:tr>
      <w:tr>
        <w:tc>
          <w:tcPr>
            <w:tcW w:type="dxa" w:w="1728"/>
          </w:tcPr>
          <w:p>
            <w:r>
              <w:t>SAT-REQ-029</w:t>
            </w:r>
          </w:p>
        </w:tc>
        <w:tc>
          <w:tcPr>
            <w:tcW w:type="dxa" w:w="1728"/>
          </w:tcPr>
          <w:p>
            <w:r>
              <w:t>The satellite shall conform to ICD‑001 for all TT&amp;C packet formats.</w:t>
            </w:r>
          </w:p>
        </w:tc>
        <w:tc>
          <w:tcPr>
            <w:tcW w:type="dxa" w:w="1728"/>
          </w:tcPr>
          <w:p>
            <w:r>
              <w:t>Interoperability.</w:t>
            </w:r>
          </w:p>
        </w:tc>
        <w:tc>
          <w:tcPr>
            <w:tcW w:type="dxa" w:w="1728"/>
          </w:tcPr>
          <w:p>
            <w:r>
              <w:t>I,T</w:t>
            </w:r>
          </w:p>
        </w:tc>
        <w:tc>
          <w:tcPr>
            <w:tcW w:type="dxa" w:w="1728"/>
          </w:tcPr>
          <w:p>
            <w:r>
              <w:t>ICD review + packet test validate conformance.</w:t>
            </w:r>
          </w:p>
        </w:tc>
      </w:tr>
      <w:tr>
        <w:tc>
          <w:tcPr>
            <w:tcW w:type="dxa" w:w="1728"/>
          </w:tcPr>
          <w:p>
            <w:r>
              <w:t>SAT-REQ-030</w:t>
            </w:r>
          </w:p>
        </w:tc>
        <w:tc>
          <w:tcPr>
            <w:tcW w:type="dxa" w:w="1728"/>
          </w:tcPr>
          <w:p>
            <w:r>
              <w:t>The payload electrical interface shall provide 28 V ± 5% with inrush limited to ≤ 2 A.</w:t>
            </w:r>
          </w:p>
        </w:tc>
        <w:tc>
          <w:tcPr>
            <w:tcW w:type="dxa" w:w="1728"/>
          </w:tcPr>
          <w:p>
            <w:r>
              <w:t>Power integrity.</w:t>
            </w:r>
          </w:p>
        </w:tc>
        <w:tc>
          <w:tcPr>
            <w:tcW w:type="dxa" w:w="1728"/>
          </w:tcPr>
          <w:p>
            <w:r>
              <w:t>I,T</w:t>
            </w:r>
          </w:p>
        </w:tc>
        <w:tc>
          <w:tcPr>
            <w:tcW w:type="dxa" w:w="1728"/>
          </w:tcPr>
          <w:p>
            <w:r>
              <w:t>Power interface test shows voltage tolerance &amp; inrush limit.</w:t>
            </w:r>
          </w:p>
        </w:tc>
      </w:tr>
      <w:tr>
        <w:tc>
          <w:tcPr>
            <w:tcW w:type="dxa" w:w="1728"/>
          </w:tcPr>
          <w:p>
            <w:r>
              <w:t>SAT-REQ-031</w:t>
            </w:r>
          </w:p>
        </w:tc>
        <w:tc>
          <w:tcPr>
            <w:tcW w:type="dxa" w:w="1728"/>
          </w:tcPr>
          <w:p>
            <w:r>
              <w:t>The satellite shall tolerate total ionizing dose (TID) of ≥ 10 krad (Si) over mission life.</w:t>
            </w:r>
          </w:p>
        </w:tc>
        <w:tc>
          <w:tcPr>
            <w:tcW w:type="dxa" w:w="1728"/>
          </w:tcPr>
          <w:p>
            <w:r>
              <w:t>Radiation environment.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Radiation budget shows ≥10 krad margin on parts.</w:t>
            </w:r>
          </w:p>
        </w:tc>
      </w:tr>
      <w:tr>
        <w:tc>
          <w:tcPr>
            <w:tcW w:type="dxa" w:w="1728"/>
          </w:tcPr>
          <w:p>
            <w:r>
              <w:t>SAT-REQ-032</w:t>
            </w:r>
          </w:p>
        </w:tc>
        <w:tc>
          <w:tcPr>
            <w:tcW w:type="dxa" w:w="1728"/>
          </w:tcPr>
          <w:p>
            <w:r>
              <w:t>Outgassing of materials shall meet ASTM E595: TML ≤ 1.0% and CVCM ≤ 0.1%.</w:t>
            </w:r>
          </w:p>
        </w:tc>
        <w:tc>
          <w:tcPr>
            <w:tcW w:type="dxa" w:w="1728"/>
          </w:tcPr>
          <w:p>
            <w:r>
              <w:t>Optics protection.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Materials certs show compliance to ASTM E595.</w:t>
            </w:r>
          </w:p>
        </w:tc>
      </w:tr>
      <w:tr>
        <w:tc>
          <w:tcPr>
            <w:tcW w:type="dxa" w:w="1728"/>
          </w:tcPr>
          <w:p>
            <w:r>
              <w:t>SAT-REQ-033</w:t>
            </w:r>
          </w:p>
        </w:tc>
        <w:tc>
          <w:tcPr>
            <w:tcW w:type="dxa" w:w="1728"/>
          </w:tcPr>
          <w:p>
            <w:r>
              <w:t>The spacecraft shall support contact scheduling with 24 h look‑ahead and automatic pass execution.</w:t>
            </w:r>
          </w:p>
        </w:tc>
        <w:tc>
          <w:tcPr>
            <w:tcW w:type="dxa" w:w="1728"/>
          </w:tcPr>
          <w:p>
            <w:r>
              <w:t>Operational efficiency.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Ops demo shows automated plan exec.</w:t>
            </w:r>
          </w:p>
        </w:tc>
      </w:tr>
      <w:tr>
        <w:tc>
          <w:tcPr>
            <w:tcW w:type="dxa" w:w="1728"/>
          </w:tcPr>
          <w:p>
            <w:r>
              <w:t>SAT-REQ-034</w:t>
            </w:r>
          </w:p>
        </w:tc>
        <w:tc>
          <w:tcPr>
            <w:tcW w:type="dxa" w:w="1728"/>
          </w:tcPr>
          <w:p>
            <w:r>
              <w:t>Nominal commanding latency from ground operator action to onboard execution shall be ≤ 5 s.</w:t>
            </w:r>
          </w:p>
        </w:tc>
        <w:tc>
          <w:tcPr>
            <w:tcW w:type="dxa" w:w="1728"/>
          </w:tcPr>
          <w:p>
            <w:r>
              <w:t>Timely control.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Integrated test measures ≤5 s latency.</w:t>
            </w:r>
          </w:p>
        </w:tc>
      </w:tr>
      <w:tr>
        <w:tc>
          <w:tcPr>
            <w:tcW w:type="dxa" w:w="1728"/>
          </w:tcPr>
          <w:p>
            <w:r>
              <w:t>SAT-REQ-035</w:t>
            </w:r>
          </w:p>
        </w:tc>
        <w:tc>
          <w:tcPr>
            <w:tcW w:type="dxa" w:w="1728"/>
          </w:tcPr>
          <w:p>
            <w:r>
              <w:t>The ground segment shall deliver Level‑1B products within ≤ 30 minutes after pass end.</w:t>
            </w:r>
          </w:p>
        </w:tc>
        <w:tc>
          <w:tcPr>
            <w:tcW w:type="dxa" w:w="1728"/>
          </w:tcPr>
          <w:p>
            <w:r>
              <w:t>User responsiveness.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E2E timing test shows ≤30 min delivery.</w:t>
            </w:r>
          </w:p>
        </w:tc>
      </w:tr>
      <w:tr>
        <w:tc>
          <w:tcPr>
            <w:tcW w:type="dxa" w:w="1728"/>
          </w:tcPr>
          <w:p>
            <w:r>
              <w:t>SAT-REQ-036</w:t>
            </w:r>
          </w:p>
        </w:tc>
        <w:tc>
          <w:tcPr>
            <w:tcW w:type="dxa" w:w="1728"/>
          </w:tcPr>
          <w:p>
            <w:r>
              <w:t>All mission data products shall include metadata compliant with STAC 1.0.</w:t>
            </w:r>
          </w:p>
        </w:tc>
        <w:tc>
          <w:tcPr>
            <w:tcW w:type="dxa" w:w="1728"/>
          </w:tcPr>
          <w:p>
            <w:r>
              <w:t>Discoverability.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Product inspection shows STAC 1.0 metadata present.</w:t>
            </w:r>
          </w:p>
        </w:tc>
      </w:tr>
      <w:tr>
        <w:tc>
          <w:tcPr>
            <w:tcW w:type="dxa" w:w="1728"/>
          </w:tcPr>
          <w:p>
            <w:r>
              <w:t>SAT-REQ-037</w:t>
            </w:r>
          </w:p>
        </w:tc>
        <w:tc>
          <w:tcPr>
            <w:tcW w:type="dxa" w:w="1728"/>
          </w:tcPr>
          <w:p>
            <w:r>
              <w:t>Each requirement shall be uniquely traced to design, verification, and test procedures.</w:t>
            </w:r>
          </w:p>
        </w:tc>
        <w:tc>
          <w:tcPr>
            <w:tcW w:type="dxa" w:w="1728"/>
          </w:tcPr>
          <w:p>
            <w:r>
              <w:t>Traceability.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DOORS/Jama export shows full trace matrix.</w:t>
            </w:r>
          </w:p>
        </w:tc>
      </w:tr>
      <w:tr>
        <w:tc>
          <w:tcPr>
            <w:tcW w:type="dxa" w:w="1728"/>
          </w:tcPr>
          <w:p>
            <w:r>
              <w:t>SAT-REQ-038</w:t>
            </w:r>
          </w:p>
        </w:tc>
        <w:tc>
          <w:tcPr>
            <w:tcW w:type="dxa" w:w="1728"/>
          </w:tcPr>
          <w:p>
            <w:r>
              <w:t>All verification procedures shall state objective, configuration, steps, and acceptance criteria.</w:t>
            </w:r>
          </w:p>
        </w:tc>
        <w:tc>
          <w:tcPr>
            <w:tcW w:type="dxa" w:w="1728"/>
          </w:tcPr>
          <w:p>
            <w:r>
              <w:t>Test rigor.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Procedure review confirms completeness.</w:t>
            </w:r>
          </w:p>
        </w:tc>
      </w:tr>
      <w:tr>
        <w:tc>
          <w:tcPr>
            <w:tcW w:type="dxa" w:w="1728"/>
          </w:tcPr>
          <w:p>
            <w:r>
              <w:t>SAT-REQ-039</w:t>
            </w:r>
          </w:p>
        </w:tc>
        <w:tc>
          <w:tcPr>
            <w:tcW w:type="dxa" w:w="1728"/>
          </w:tcPr>
          <w:p>
            <w:r>
              <w:t>The project shall conduct a Test Readiness Review (TRR) prior to environmental testing.</w:t>
            </w:r>
          </w:p>
        </w:tc>
        <w:tc>
          <w:tcPr>
            <w:tcW w:type="dxa" w:w="1728"/>
          </w:tcPr>
          <w:p>
            <w:r>
              <w:t>Quality gate.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TRR minutes and action closure recorded.</w:t>
            </w:r>
          </w:p>
        </w:tc>
      </w:tr>
      <w:tr>
        <w:tc>
          <w:tcPr>
            <w:tcW w:type="dxa" w:w="1728"/>
          </w:tcPr>
          <w:p>
            <w:r>
              <w:t>SAT-REQ-040</w:t>
            </w:r>
          </w:p>
        </w:tc>
        <w:tc>
          <w:tcPr>
            <w:tcW w:type="dxa" w:w="1728"/>
          </w:tcPr>
          <w:p>
            <w:r>
              <w:t>The project shall conduct a Flight Readiness Review (FRR) before delivery to launch provider.</w:t>
            </w:r>
          </w:p>
        </w:tc>
        <w:tc>
          <w:tcPr>
            <w:tcW w:type="dxa" w:w="1728"/>
          </w:tcPr>
          <w:p>
            <w:r>
              <w:t>Readiness gate.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FRR minutes and approval recorded.</w:t>
            </w:r>
          </w:p>
        </w:tc>
      </w:tr>
    </w:tbl>
    <w:p/>
    <w:p>
      <w:r>
        <w:t>End of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