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7891008978d2e6f06177727a0376b933fa2d314.png"/>
            <a:graphic>
              <a:graphicData uri="http://schemas.openxmlformats.org/drawingml/2006/picture">
                <pic:pic>
                  <pic:nvPicPr>
                    <pic:cNvPr id="1" name="image-47891008978d2e6f06177727a0376b933fa2d31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bm_1_project_overview"/>
      <w:r>
        <w:rPr>
          <w:rFonts w:eastAsia="inter" w:cs="inter" w:ascii="inter" w:hAnsi="inter"/>
          <w:b/>
          <w:color w:val="000000"/>
          <w:sz w:val="24"/>
        </w:rPr>
        <w:t xml:space="preserve">1. Project Overview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project is to design and develop a modern, minimalistic, and highly professional personal portfolio website for an experienced Technical Leader/Security Architect in FinTech and enterprise systems. The site will serve as a central hub to showcase experience, publications, talks, certifications, and thought leadership in cybersecurity, cloud, blockchain, and LLMs in FinTech.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goals"/>
      <w:r>
        <w:rPr>
          <w:rFonts w:eastAsia="inter" w:cs="inter" w:ascii="inter" w:hAnsi="inter"/>
          <w:b/>
          <w:color w:val="000000"/>
          <w:sz w:val="24"/>
        </w:rPr>
        <w:t xml:space="preserve">Goals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Present a clear, credible personal brand that aligns with senior security/architecture and thought-leadership roles in FinTech and enterprise technology.</w:t>
      </w:r>
      <w:bookmarkStart w:id="3" w:name="fnref1_1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Showcase selected projects, publications, talks, and professional memberships to support conference speaking, O‑1–style “extraordinary ability” evidence, and mentorship opportunities.</w:t>
      </w:r>
      <w:bookmarkStart w:id="4" w:name="fnref1_2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a simple, elegant way for recruiters, conference organizers, collaborators, and mentees to learn about the user and contact them.</w:t>
      </w:r>
      <w:bookmarkStart w:id="5" w:name="fnref2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" w:name="fnref1_3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objectives"/>
      <w:r>
        <w:rPr>
          <w:rFonts w:eastAsia="inter" w:cs="inter" w:ascii="inter" w:hAnsi="inter"/>
          <w:b/>
          <w:color w:val="000000"/>
          <w:sz w:val="24"/>
        </w:rPr>
        <w:t xml:space="preserve">Objectives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an aesthetically minimal, responsive site optimized for desktop, tablet, and mobile.</w:t>
      </w:r>
      <w:bookmarkStart w:id="8" w:name="fnref3"/>
      <w:bookmarkEnd w:id="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9" w:name="fnref4"/>
      <w:bookmarkEnd w:id="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Structure content to highlight: executive summary, expertise areas, career timeline, certifications, research/publications, talks, mentorship, and contact links.</w:t>
      </w:r>
      <w:bookmarkStart w:id="10" w:name="fnref2_1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" w:name="fnref1_4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fast loading, strong security, and accessibility best practices (WCAG-aligned) appropriate for a security professional’s public-facing site.</w:t>
      </w:r>
      <w:bookmarkStart w:id="12" w:name="fnref5"/>
      <w:bookmarkEnd w:id="1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" w:name="fnref6"/>
      <w:bookmarkEnd w:id="1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2_users_and_stakeholders"/>
      <w:r>
        <w:rPr>
          <w:rFonts w:eastAsia="inter" w:cs="inter" w:ascii="inter" w:hAnsi="inter"/>
          <w:b/>
          <w:color w:val="000000"/>
          <w:sz w:val="24"/>
        </w:rPr>
        <w:t xml:space="preserve">2. Users and Stakeholders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primary_users"/>
      <w:r>
        <w:rPr>
          <w:rFonts w:eastAsia="inter" w:cs="inter" w:ascii="inter" w:hAnsi="inter"/>
          <w:b/>
          <w:color w:val="000000"/>
          <w:sz w:val="24"/>
        </w:rPr>
        <w:t xml:space="preserve">Primary Users</w:t>
      </w:r>
      <w:bookmarkEnd w:id="1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Recruiters &amp; Hiring Managers</w:t>
      </w:r>
      <w:r>
        <w:rPr>
          <w:rFonts w:eastAsia="inter" w:cs="inter" w:ascii="inter" w:hAnsi="inter"/>
          <w:color w:val="000000"/>
          <w:sz w:val="21"/>
        </w:rPr>
        <w:t xml:space="preserve"> in FinTech, cloud, and security architecture: Quickly assess experience, skills, and impact.</w:t>
      </w:r>
      <w:bookmarkStart w:id="16" w:name="fnref1_5"/>
      <w:bookmarkEnd w:id="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Conference Organizers &amp; Editors</w:t>
      </w:r>
      <w:r>
        <w:rPr>
          <w:rFonts w:eastAsia="inter" w:cs="inter" w:ascii="inter" w:hAnsi="inter"/>
          <w:color w:val="000000"/>
          <w:sz w:val="21"/>
        </w:rPr>
        <w:t xml:space="preserve"> (IEEE, ACM, industry events, journals): Evaluate speaking and publication record, areas of expertise, and professional affiliations.</w:t>
      </w:r>
      <w:bookmarkStart w:id="17" w:name="fnref1_6"/>
      <w:bookmarkEnd w:id="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Prospective Mentees &amp; Hackathon Organizers</w:t>
      </w:r>
      <w:r>
        <w:rPr>
          <w:rFonts w:eastAsia="inter" w:cs="inter" w:ascii="inter" w:hAnsi="inter"/>
          <w:color w:val="000000"/>
          <w:sz w:val="21"/>
        </w:rPr>
        <w:t xml:space="preserve">: Understand mentoring focus, past judging/mentoring engagements, and how to request mentorship or judging.</w:t>
      </w:r>
      <w:bookmarkStart w:id="18" w:name="fnref1_7"/>
      <w:bookmarkEnd w:id="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Peers &amp; Collaborators</w:t>
      </w:r>
      <w:r>
        <w:rPr>
          <w:rFonts w:eastAsia="inter" w:cs="inter" w:ascii="inter" w:hAnsi="inter"/>
          <w:color w:val="000000"/>
          <w:sz w:val="21"/>
        </w:rPr>
        <w:t xml:space="preserve"> (research partners, startup founders): Discover research interests, current projects, and contact channels.</w:t>
      </w:r>
      <w:bookmarkStart w:id="19" w:name="fnref1_8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0" w:name="stakeholders"/>
      <w:r>
        <w:rPr>
          <w:rFonts w:eastAsia="inter" w:cs="inter" w:ascii="inter" w:hAnsi="inter"/>
          <w:b/>
          <w:color w:val="000000"/>
          <w:sz w:val="24"/>
        </w:rPr>
        <w:t xml:space="preserve">Stakeholders</w:t>
      </w:r>
      <w:bookmarkEnd w:id="2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Site Owner (User)</w:t>
      </w:r>
      <w:r>
        <w:rPr>
          <w:rFonts w:eastAsia="inter" w:cs="inter" w:ascii="inter" w:hAnsi="inter"/>
          <w:color w:val="000000"/>
          <w:sz w:val="21"/>
        </w:rPr>
        <w:t xml:space="preserve">: Defines content, narrative, and visual identity; needs simple workflows to keep publications, talks, and certifications up to date.</w:t>
      </w:r>
      <w:bookmarkStart w:id="21" w:name="fnref1_9"/>
      <w:bookmarkEnd w:id="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Designers</w:t>
      </w:r>
      <w:r>
        <w:rPr>
          <w:rFonts w:eastAsia="inter" w:cs="inter" w:ascii="inter" w:hAnsi="inter"/>
          <w:color w:val="000000"/>
          <w:sz w:val="21"/>
        </w:rPr>
        <w:t xml:space="preserve">: Responsible for visual identity, layout, and responsive UX with a minimalist and professional aesthetic.</w:t>
      </w:r>
      <w:bookmarkStart w:id="22" w:name="fnref4_1"/>
      <w:bookmarkEnd w:id="2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3" w:name="fnref3_1"/>
      <w:bookmarkEnd w:id="2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Developers</w:t>
      </w:r>
      <w:r>
        <w:rPr>
          <w:rFonts w:eastAsia="inter" w:cs="inter" w:ascii="inter" w:hAnsi="inter"/>
          <w:color w:val="000000"/>
          <w:sz w:val="21"/>
        </w:rPr>
        <w:t xml:space="preserve">: Implement front-end and, if used, light back-end or CMS; ensure performance, security, and accessibility.</w:t>
      </w:r>
      <w:bookmarkStart w:id="24" w:name="fnref6_1"/>
      <w:bookmarkEnd w:id="24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5" w:name="fnref5_1"/>
      <w:bookmarkEnd w:id="2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3_user_stakeholder_requirements"/>
      <w:r>
        <w:rPr>
          <w:rFonts w:eastAsia="inter" w:cs="inter" w:ascii="inter" w:hAnsi="inter"/>
          <w:b/>
          <w:color w:val="000000"/>
          <w:sz w:val="24"/>
        </w:rPr>
        <w:t xml:space="preserve">3. User &amp; Stakeholder Requirements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content_narrative_requirements"/>
      <w:r>
        <w:rPr>
          <w:rFonts w:eastAsia="inter" w:cs="inter" w:ascii="inter" w:hAnsi="inter"/>
          <w:b/>
          <w:color w:val="000000"/>
          <w:sz w:val="24"/>
        </w:rPr>
        <w:t xml:space="preserve">Content &amp; Narrative Requirements</w:t>
      </w:r>
      <w:bookmarkEnd w:id="2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“above-the-fold” section clearly stating role (e.g., “Technical Leader &amp; Security Architect in FinTech”) and key focus areas (cybersecurity, cloud, blockchain, LLMs in FinTech).</w:t>
      </w:r>
      <w:bookmarkStart w:id="28" w:name="fnref1_10"/>
      <w:bookmarkEnd w:id="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Detailed but scannable </w:t>
      </w:r>
      <w:r>
        <w:rPr>
          <w:rFonts w:eastAsia="inter" w:cs="inter" w:ascii="inter" w:hAnsi="inter"/>
          <w:b/>
          <w:color w:val="000000"/>
          <w:sz w:val="21"/>
        </w:rPr>
        <w:t xml:space="preserve">About</w:t>
      </w:r>
      <w:r>
        <w:rPr>
          <w:rFonts w:eastAsia="inter" w:cs="inter" w:ascii="inter" w:hAnsi="inter"/>
          <w:color w:val="000000"/>
          <w:sz w:val="21"/>
        </w:rPr>
        <w:t xml:space="preserve"> section capturing experience (20+ years), domains (FOREX settlement, AWS migration, enterprise systems, security architecture), and leadership/mentoring.</w:t>
      </w:r>
      <w:bookmarkStart w:id="29" w:name="fnref1_11"/>
      <w:bookmarkEnd w:id="2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/ Career Timeline</w:t>
      </w:r>
      <w:r>
        <w:rPr>
          <w:rFonts w:eastAsia="inter" w:cs="inter" w:ascii="inter" w:hAnsi="inter"/>
          <w:color w:val="000000"/>
          <w:sz w:val="21"/>
        </w:rPr>
        <w:t xml:space="preserve"> summarizing roles at CLS Bank/CLS Group, TechGuard Innovations, and key responsibilities/impact.</w:t>
      </w:r>
      <w:bookmarkStart w:id="30" w:name="fnref1_12"/>
      <w:bookmarkEnd w:id="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 Areas</w:t>
      </w:r>
      <w:r>
        <w:rPr>
          <w:rFonts w:eastAsia="inter" w:cs="inter" w:ascii="inter" w:hAnsi="inter"/>
          <w:color w:val="000000"/>
          <w:sz w:val="21"/>
        </w:rPr>
        <w:t xml:space="preserve">: Cybersecurity, cloud (AWS), blockchain/DLT, LLMs and fraud detection, smart contracts, enterprise app security.</w:t>
      </w:r>
      <w:bookmarkStart w:id="31" w:name="fnref1_13"/>
      <w:bookmarkEnd w:id="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Certifications &amp; Memberships</w:t>
      </w:r>
      <w:r>
        <w:rPr>
          <w:rFonts w:eastAsia="inter" w:cs="inter" w:ascii="inter" w:hAnsi="inter"/>
          <w:color w:val="000000"/>
          <w:sz w:val="21"/>
        </w:rPr>
        <w:t xml:space="preserve">: CISSP (in progress/achieved as applicable), ISC2 CC, HFCP/CBSA, IEEE Senior Member, ACM, IAEng, and other memberships.</w:t>
      </w:r>
      <w:bookmarkStart w:id="32" w:name="fnref1_14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Research &amp; Publications</w:t>
      </w:r>
      <w:r>
        <w:rPr>
          <w:rFonts w:eastAsia="inter" w:cs="inter" w:ascii="inter" w:hAnsi="inter"/>
          <w:color w:val="000000"/>
          <w:sz w:val="21"/>
        </w:rPr>
        <w:t xml:space="preserve">: List of papers (titles, venues, short descriptions, links to IEEE/ACM/SSRN/etc.).</w:t>
      </w:r>
      <w:bookmarkStart w:id="33" w:name="fnref1_15"/>
      <w:bookmarkEnd w:id="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Talks &amp; Panels</w:t>
      </w:r>
      <w:r>
        <w:rPr>
          <w:rFonts w:eastAsia="inter" w:cs="inter" w:ascii="inter" w:hAnsi="inter"/>
          <w:color w:val="000000"/>
          <w:sz w:val="21"/>
        </w:rPr>
        <w:t xml:space="preserve">: Conferences, webinars, hackathon judging, and speaking engagements, including topics and links to slides/videos where available.</w:t>
      </w:r>
      <w:bookmarkStart w:id="34" w:name="fnref1_16"/>
      <w:bookmarkEnd w:id="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Mentorship &amp; Leadership</w:t>
      </w:r>
      <w:r>
        <w:rPr>
          <w:rFonts w:eastAsia="inter" w:cs="inter" w:ascii="inter" w:hAnsi="inter"/>
          <w:color w:val="000000"/>
          <w:sz w:val="21"/>
        </w:rPr>
        <w:t xml:space="preserve">: Description of mentoring philosophy, target mentee profiles (IT professionals, security, FinTech), and platforms (e.g., ADPList and others).</w:t>
      </w:r>
      <w:bookmarkStart w:id="35" w:name="fnref1_17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Contact &amp; Links</w:t>
      </w:r>
      <w:r>
        <w:rPr>
          <w:rFonts w:eastAsia="inter" w:cs="inter" w:ascii="inter" w:hAnsi="inter"/>
          <w:color w:val="000000"/>
          <w:sz w:val="21"/>
        </w:rPr>
        <w:t xml:space="preserve">: Contact form plus links to LinkedIn, IEEE/ACM profiles, ORCID, GitHub (if applicable), Google Scholar/SSRN, and calendars or scheduling tools if desired.</w:t>
      </w:r>
      <w:bookmarkStart w:id="36" w:name="fnref2_2"/>
      <w:bookmarkEnd w:id="3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7" w:name="fnref1_18"/>
      <w:bookmarkEnd w:id="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8" w:name="user_journey_requirements"/>
      <w:r>
        <w:rPr>
          <w:rFonts w:eastAsia="inter" w:cs="inter" w:ascii="inter" w:hAnsi="inter"/>
          <w:b/>
          <w:color w:val="000000"/>
          <w:sz w:val="24"/>
        </w:rPr>
        <w:t xml:space="preserve">User Journey Requirements</w:t>
      </w:r>
      <w:bookmarkEnd w:id="3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recruiter should be able to: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Understand who the user is and core strengths in under 10 seconds from hero section.</w:t>
      </w:r>
      <w:bookmarkStart w:id="39" w:name="fnref7"/>
      <w:bookmarkEnd w:id="3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0" w:name="fnref2_3"/>
      <w:bookmarkEnd w:id="4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Access a concise CV-style overview (experience, skills, education) within one additional scroll or click.</w:t>
      </w:r>
      <w:bookmarkStart w:id="41" w:name="fnref2_4"/>
      <w:bookmarkEnd w:id="4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conference organizer should be able to: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See a list of talk topics, previous events, and recordings/slide links in one dedicated section.</w:t>
      </w:r>
      <w:bookmarkStart w:id="42" w:name="fnref7_1"/>
      <w:bookmarkEnd w:id="4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3" w:name="fnref2_5"/>
      <w:bookmarkEnd w:id="4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or view a “speaker one-pager”/bio and a high-resolution headshot.</w:t>
      </w:r>
      <w:bookmarkStart w:id="44" w:name="fnref7_2"/>
      <w:bookmarkEnd w:id="4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mentee should be able to: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 a short “Mentorship” section and submit a concise mentorship request or be redirected to the right mentoring platform profile.</w:t>
      </w:r>
      <w:bookmarkStart w:id="45" w:name="fnref1_19"/>
      <w:bookmarkEnd w:id="4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6" w:name="stakeholder_requirements"/>
      <w:r>
        <w:rPr>
          <w:rFonts w:eastAsia="inter" w:cs="inter" w:ascii="inter" w:hAnsi="inter"/>
          <w:b/>
          <w:color w:val="000000"/>
          <w:sz w:val="24"/>
        </w:rPr>
        <w:t xml:space="preserve">Stakeholder Requirements</w:t>
      </w:r>
      <w:bookmarkEnd w:id="46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Editing content should not require deep coding skills; content updates should be manageable through markdown, a headless CMS, or simple static site content structure.</w:t>
      </w:r>
      <w:bookmarkStart w:id="47" w:name="fnref7_3"/>
      <w:bookmarkEnd w:id="4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8" w:name="fnref2_6"/>
      <w:bookmarkEnd w:id="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Visual identity and structure must support re-use in presentations and LinkedIn (e.g., consistent typography and color system).</w:t>
      </w:r>
      <w:bookmarkStart w:id="49" w:name="fnref8"/>
      <w:bookmarkEnd w:id="4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50" w:name="fnref7_4"/>
      <w:bookmarkEnd w:id="5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4_functional_requirements"/>
      <w:r>
        <w:rPr>
          <w:rFonts w:eastAsia="inter" w:cs="inter" w:ascii="inter" w:hAnsi="inter"/>
          <w:b/>
          <w:color w:val="000000"/>
          <w:sz w:val="24"/>
        </w:rPr>
        <w:t xml:space="preserve">4. Functional Requirements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bm_4_1_site_structure_and_navigation"/>
      <w:r>
        <w:rPr>
          <w:rFonts w:eastAsia="inter" w:cs="inter" w:ascii="inter" w:hAnsi="inter"/>
          <w:b/>
          <w:color w:val="000000"/>
          <w:sz w:val="24"/>
        </w:rPr>
        <w:t xml:space="preserve">4.1 Site Structure and Navigation</w:t>
      </w:r>
      <w:bookmarkEnd w:id="52"/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Navigation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Persistent top navigation bar (sticky on scroll) with anchors/pages: Home, About, Experience, Expertise, Research, Talks, Mentorship, Contact.</w:t>
      </w:r>
      <w:bookmarkStart w:id="53" w:name="fnref3_2"/>
      <w:bookmarkEnd w:id="5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4" w:name="fnref2_7"/>
      <w:bookmarkEnd w:id="5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 “Resume/CV” link (opens PDF or dedicated page).</w:t>
      </w:r>
      <w:bookmarkStart w:id="55" w:name="fnref2_8"/>
      <w:bookmarkEnd w:id="5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Mobile navigation collapses into a simple hamburger menu with smooth slide-in panel.</w:t>
      </w:r>
      <w:bookmarkStart w:id="56" w:name="fnref7_5"/>
      <w:bookmarkEnd w:id="5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Home / Landing Page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Hero section with name, concise role tagline, 1–2 sentence summary, and primary call-to-actions (e.g., “View Experience”, “View Publications”, “Contact”).</w:t>
      </w:r>
      <w:bookmarkStart w:id="57" w:name="fnref2_9"/>
      <w:bookmarkEnd w:id="5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8" w:name="fnref7_6"/>
      <w:bookmarkEnd w:id="5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Highlight 3–5 key pillars: Cybersecurity, Cloud (AWS), Blockchain/DLT, LLMs in FinTech, Mentorship.</w:t>
      </w:r>
      <w:bookmarkStart w:id="59" w:name="fnref1_20"/>
      <w:bookmarkEnd w:id="5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 small carousel or grid of logos (companies, conferences, journals) where user has affiliations/presentations (if permitted).</w:t>
      </w:r>
      <w:bookmarkStart w:id="60" w:name="fnref7_7"/>
      <w:bookmarkEnd w:id="6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61" w:name="bm_4_2_about_experience"/>
      <w:r>
        <w:rPr>
          <w:rFonts w:eastAsia="inter" w:cs="inter" w:ascii="inter" w:hAnsi="inter"/>
          <w:b/>
          <w:color w:val="000000"/>
          <w:sz w:val="24"/>
        </w:rPr>
        <w:t xml:space="preserve">4.2 About &amp; Experience</w:t>
      </w:r>
      <w:bookmarkEnd w:id="61"/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About Section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Rich text block describing background, domains, and leadership style.</w:t>
      </w:r>
      <w:bookmarkStart w:id="62" w:name="fnref1_21"/>
      <w:bookmarkEnd w:id="6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Bullet list of core competencies and focus areas.</w:t>
      </w:r>
      <w:bookmarkStart w:id="63" w:name="fnref1_22"/>
      <w:bookmarkEnd w:id="6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Section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Chronological or timeline view of major roles with: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Organization name, role title, location, dates.</w:t>
      </w:r>
      <w:bookmarkStart w:id="64" w:name="fnref1_23"/>
      <w:bookmarkEnd w:id="6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3–6 bullet points for each role highlighting achievements, impact, and tech stack.</w:t>
      </w:r>
      <w:bookmarkStart w:id="65" w:name="fnref1_24"/>
      <w:bookmarkEnd w:id="6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 to filter or tag experience by domain (FinTech, Security, Cloud, Blockchain).</w:t>
      </w:r>
      <w:bookmarkStart w:id="66" w:name="fnref2_10"/>
      <w:bookmarkEnd w:id="6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7" w:name="bm_4_3_expertise_skills"/>
      <w:r>
        <w:rPr>
          <w:rFonts w:eastAsia="inter" w:cs="inter" w:ascii="inter" w:hAnsi="inter"/>
          <w:b/>
          <w:color w:val="000000"/>
          <w:sz w:val="24"/>
        </w:rPr>
        <w:t xml:space="preserve">4.3 Expertise &amp; Skills</w:t>
      </w:r>
      <w:bookmarkEnd w:id="67"/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 Section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Grouped cards or columns for main domains (e.g., “Security Architecture”, “Cloud &amp; AWS Migration”, “Blockchain &amp; Smart Contracts”, “LLMs in FinTech/Fraud Detection”).</w:t>
      </w:r>
      <w:bookmarkStart w:id="68" w:name="fnref1_25"/>
      <w:bookmarkEnd w:id="6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card contains a brief description, typical problem statements addressed, and representative tools or technologies.</w:t>
      </w:r>
      <w:bookmarkStart w:id="69" w:name="fnref2_11"/>
      <w:bookmarkEnd w:id="6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Skills Matrix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 grid listing languages (Java, SQL, Python), platforms (AWS), security tools, and frameworks with proficiency levels (textual, not star-rating heavy to retain minimalism).</w:t>
      </w:r>
      <w:bookmarkStart w:id="70" w:name="fnref3_3"/>
      <w:bookmarkEnd w:id="7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1" w:name="fnref1_26"/>
      <w:bookmarkEnd w:id="7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2" w:name="bm_4_4_research_publications_and_8ee6b8"/>
      <w:r>
        <w:rPr>
          <w:rFonts w:eastAsia="inter" w:cs="inter" w:ascii="inter" w:hAnsi="inter"/>
          <w:b/>
          <w:color w:val="000000"/>
          <w:sz w:val="24"/>
        </w:rPr>
        <w:t xml:space="preserve">4.4 Research, Publications, and Projects</w:t>
      </w:r>
      <w:bookmarkEnd w:id="72"/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Publications Section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List of publications with title, venue (IEEE, ACM, PLOS One, SSRN, etc.), year, and short 1–2 sentence abstract/summary.</w:t>
      </w:r>
      <w:bookmarkStart w:id="73" w:name="fnref1_27"/>
      <w:bookmarkEnd w:id="7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Badges/labels for topic areas (LLMs, fraud detection, blockchain, security).</w:t>
      </w:r>
      <w:bookmarkStart w:id="74" w:name="fnref2_12"/>
      <w:bookmarkEnd w:id="7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External links to publisher pages or PDFs.</w:t>
      </w:r>
      <w:bookmarkStart w:id="75" w:name="fnref7_8"/>
      <w:bookmarkEnd w:id="7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Projects / Case Studies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Curated set of 4–10 projects (e.g., FOREX settlement architecture, LLM-based fraud detection prototype, blockchain integrations) with:</w:t>
      </w:r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Brief overview, role, technologies, impact/outcomes.</w:t>
      </w:r>
      <w:bookmarkStart w:id="76" w:name="fnref1_28"/>
      <w:bookmarkEnd w:id="7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2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Links to code, demos, or slides where available.</w:t>
      </w:r>
      <w:bookmarkStart w:id="77" w:name="fnref2_13"/>
      <w:bookmarkEnd w:id="7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8" w:name="bm_4_5_talks_panels_and_mentorship"/>
      <w:r>
        <w:rPr>
          <w:rFonts w:eastAsia="inter" w:cs="inter" w:ascii="inter" w:hAnsi="inter"/>
          <w:b/>
          <w:color w:val="000000"/>
          <w:sz w:val="24"/>
        </w:rPr>
        <w:t xml:space="preserve">4.5 Talks, Panels, and Mentorship</w:t>
      </w:r>
      <w:bookmarkEnd w:id="78"/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Talks &amp; Events Section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Card/list view with event name, talk title, date, location/virtual, and topic tags.</w:t>
      </w:r>
      <w:bookmarkStart w:id="79" w:name="fnref7_9"/>
      <w:bookmarkEnd w:id="7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80" w:name="fnref2_14"/>
      <w:bookmarkEnd w:id="8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Links to slides (SlideShare, Google Drive), recordings (YouTube, conference sites), or abstracts where available.</w:t>
      </w:r>
      <w:bookmarkStart w:id="81" w:name="fnref7_10"/>
      <w:bookmarkEnd w:id="8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Mentorship Section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Short description of mentoring focus (security architects, early/mid-career tech professionals, FinTech).</w:t>
      </w:r>
      <w:bookmarkStart w:id="82" w:name="fnref1_29"/>
      <w:bookmarkEnd w:id="8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Link/button to external mentoring platforms (e.g., ADPList profile) or embedded scheduling link.</w:t>
      </w:r>
      <w:bookmarkStart w:id="83" w:name="fnref7_11"/>
      <w:bookmarkEnd w:id="8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 short form to capture mentorship requests (name, email, background, goals).</w:t>
      </w:r>
      <w:bookmarkStart w:id="84" w:name="fnref7_12"/>
      <w:bookmarkEnd w:id="8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85" w:name="bm_4_6_contact_and_social"/>
      <w:r>
        <w:rPr>
          <w:rFonts w:eastAsia="inter" w:cs="inter" w:ascii="inter" w:hAnsi="inter"/>
          <w:b/>
          <w:color w:val="000000"/>
          <w:sz w:val="24"/>
        </w:rPr>
        <w:t xml:space="preserve">4.6 Contact and Social</w:t>
      </w:r>
      <w:bookmarkEnd w:id="85"/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Contact Form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Fields: Name, Email, Organization (optional), Message, Type of inquiry (Recruiting / Speaking / Mentorship / Collaboration / Other).</w:t>
      </w:r>
      <w:bookmarkStart w:id="86" w:name="fnref7_13"/>
      <w:bookmarkEnd w:id="8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Form validation and spam protection (e.g., honeypot or simple CAPTCHA).</w:t>
      </w:r>
      <w:bookmarkStart w:id="87" w:name="fnref5_2"/>
      <w:bookmarkEnd w:id="8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 submission, send email to configured address and show confirmation state; no page reload for better UX.</w:t>
      </w:r>
      <w:bookmarkStart w:id="88" w:name="fnref7_14"/>
      <w:bookmarkEnd w:id="8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Social &amp; External Links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Icons/links to: LinkedIn, IEEE, ACM, ORCID, GitHub, Google Scholar/SSRN, and optionally Twitter/X or blog.</w:t>
      </w:r>
      <w:bookmarkStart w:id="89" w:name="fnref3_4"/>
      <w:bookmarkEnd w:id="8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90" w:name="fnref1_30"/>
      <w:bookmarkEnd w:id="9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91" w:name="bm_4_7_admin_content_management_l_5c781a"/>
      <w:r>
        <w:rPr>
          <w:rFonts w:eastAsia="inter" w:cs="inter" w:ascii="inter" w:hAnsi="inter"/>
          <w:b/>
          <w:color w:val="000000"/>
          <w:sz w:val="24"/>
        </w:rPr>
        <w:t xml:space="preserve">4.7 Admin / Content Management (Lightweight)</w:t>
      </w:r>
      <w:bookmarkEnd w:id="9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Content stored in: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Markdown/JSON/YAML files (for static site) or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headless CMS (e.g., Contentful/Sanity) with fields matching sections (experience, publications, talks, etc.).</w:t>
      </w:r>
      <w:bookmarkStart w:id="92" w:name="fnref2_15"/>
      <w:bookmarkEnd w:id="9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93" w:name="fnref7_15"/>
      <w:bookmarkEnd w:id="9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Ability to add/edit entries for: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Experience, Publications, Projects, Talks, Mentorship notes, Links.</w:t>
      </w:r>
      <w:bookmarkStart w:id="94" w:name="fnref2_16"/>
      <w:bookmarkEnd w:id="9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5" w:name="bm_5_non_functional_requirements"/>
      <w:r>
        <w:rPr>
          <w:rFonts w:eastAsia="inter" w:cs="inter" w:ascii="inter" w:hAnsi="inter"/>
          <w:b/>
          <w:color w:val="000000"/>
          <w:sz w:val="24"/>
        </w:rPr>
        <w:t xml:space="preserve">5. Non-Functional Requirements</w:t>
      </w:r>
      <w:bookmarkEnd w:id="95"/>
    </w:p>
    <w:p>
      <w:pPr>
        <w:spacing w:line="360" w:before="315" w:after="105" w:lineRule="auto"/>
        <w:ind w:left="-30"/>
        <w:jc w:val="left"/>
      </w:pPr>
      <w:bookmarkStart w:id="96" w:name="bm_5_1_performance"/>
      <w:r>
        <w:rPr>
          <w:rFonts w:eastAsia="inter" w:cs="inter" w:ascii="inter" w:hAnsi="inter"/>
          <w:b/>
          <w:color w:val="000000"/>
          <w:sz w:val="24"/>
        </w:rPr>
        <w:t xml:space="preserve">5.1 Performance</w:t>
      </w:r>
      <w:bookmarkEnd w:id="9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Page load (Time to Interactive) under ~2 seconds on a standard 4G connection for main pages.</w:t>
      </w:r>
      <w:bookmarkStart w:id="97" w:name="fnref9"/>
      <w:bookmarkEnd w:id="9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98" w:name="fnref7_16"/>
      <w:bookmarkEnd w:id="9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Core Web Vitals targets: good scores for LCP, FID, CLS on modern mobile and desktop.</w:t>
      </w:r>
      <w:bookmarkStart w:id="99" w:name="fnref9_1"/>
      <w:bookmarkEnd w:id="9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Efficient image optimization (WebP/AVIF, responsive image sizes) and caching (static assets via CDN).</w:t>
      </w:r>
      <w:bookmarkStart w:id="100" w:name="fnref9_2"/>
      <w:bookmarkEnd w:id="10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01" w:name="fnref7_17"/>
      <w:bookmarkEnd w:id="10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02" w:name="bm_5_2_security"/>
      <w:r>
        <w:rPr>
          <w:rFonts w:eastAsia="inter" w:cs="inter" w:ascii="inter" w:hAnsi="inter"/>
          <w:b/>
          <w:color w:val="000000"/>
          <w:sz w:val="24"/>
        </w:rPr>
        <w:t xml:space="preserve">5.2 Security</w:t>
      </w:r>
      <w:bookmarkEnd w:id="102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HTTPS enforced with HSTS; no mixed content.</w:t>
      </w:r>
      <w:bookmarkStart w:id="103" w:name="fnref5_3"/>
      <w:bookmarkEnd w:id="10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use of third-party scripts; no unnecessary trackers; limited, privacy-respecting analytics.</w:t>
      </w:r>
      <w:bookmarkStart w:id="104" w:name="fnref5_4"/>
      <w:bookmarkEnd w:id="10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Hardened contact form: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Input validation and sanitization.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CSRF protection for any POST endpoints.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Spam mitigation (honeypots, basic CAPTCHA, or email filtering).</w:t>
      </w:r>
      <w:bookmarkStart w:id="105" w:name="fnref6_2"/>
      <w:bookmarkEnd w:id="105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06" w:name="fnref5_5"/>
      <w:bookmarkEnd w:id="10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storage of sensitive data beyond basic contact details; clear privacy notice and optional consent checkbox.</w:t>
      </w:r>
      <w:bookmarkStart w:id="107" w:name="fnref6_3"/>
      <w:bookmarkEnd w:id="10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08" w:name="fnref5_6"/>
      <w:bookmarkEnd w:id="10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09" w:name="bm_5_3_accessibility"/>
      <w:r>
        <w:rPr>
          <w:rFonts w:eastAsia="inter" w:cs="inter" w:ascii="inter" w:hAnsi="inter"/>
          <w:b/>
          <w:color w:val="000000"/>
          <w:sz w:val="24"/>
        </w:rPr>
        <w:t xml:space="preserve">5.3 Accessibility</w:t>
      </w:r>
      <w:bookmarkEnd w:id="109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Aim for WCAG 2.1 AA compliance: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Sufficient color contrast, keyboard navigability, proper focus states, semantic HTML, and ARIA where needed.</w:t>
      </w:r>
      <w:bookmarkStart w:id="110" w:name="fnref6_4"/>
      <w:bookmarkEnd w:id="11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11" w:name="fnref9_3"/>
      <w:bookmarkEnd w:id="11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images (especially headshot and diagrams) include alt text; forms have associated labels and error messaging.</w:t>
      </w:r>
      <w:bookmarkStart w:id="112" w:name="fnref6_5"/>
      <w:bookmarkEnd w:id="11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Logical heading hierarchy and skip-to-content link for screen readers.</w:t>
      </w:r>
      <w:bookmarkStart w:id="113" w:name="fnref6_6"/>
      <w:bookmarkEnd w:id="11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14" w:name="bm_5_4_reliability_availability_m_b5affe"/>
      <w:r>
        <w:rPr>
          <w:rFonts w:eastAsia="inter" w:cs="inter" w:ascii="inter" w:hAnsi="inter"/>
          <w:b/>
          <w:color w:val="000000"/>
          <w:sz w:val="24"/>
        </w:rPr>
        <w:t xml:space="preserve">5.4 Reliability, Availability, Maintainability</w:t>
      </w:r>
      <w:bookmarkEnd w:id="114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Hosting on reliable static or managed platform (e.g., Vercel/Netlify/GitHub Pages) with target uptime &gt;99.9%.</w:t>
      </w:r>
      <w:bookmarkStart w:id="115" w:name="fnref10"/>
      <w:bookmarkEnd w:id="115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16" w:name="fnref5_7"/>
      <w:bookmarkEnd w:id="11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 deployment pipeline (CI) to auto-build and deploy on content updates.</w:t>
      </w:r>
      <w:bookmarkStart w:id="117" w:name="fnref10_1"/>
      <w:bookmarkEnd w:id="117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Codebase structured with reusable components and clear documentation for future maintenance.</w:t>
      </w:r>
      <w:bookmarkStart w:id="118" w:name="fnref10_2"/>
      <w:bookmarkEnd w:id="118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19" w:name="fnref9_4"/>
      <w:bookmarkEnd w:id="11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120" w:name="bm_5_5_responsiveness_cross_brows_e73cee"/>
      <w:r>
        <w:rPr>
          <w:rFonts w:eastAsia="inter" w:cs="inter" w:ascii="inter" w:hAnsi="inter"/>
          <w:b/>
          <w:color w:val="000000"/>
          <w:sz w:val="24"/>
        </w:rPr>
        <w:t xml:space="preserve">5.5 Responsiveness &amp; Cross-Browser Support</w:t>
      </w:r>
      <w:bookmarkEnd w:id="120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Fully responsive layout from small mobile screens to large desktops, with minimal layout shifts.</w:t>
      </w:r>
      <w:bookmarkStart w:id="121" w:name="fnref7_18"/>
      <w:bookmarkEnd w:id="12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Support latest two versions of major browsers (Chrome, Edge, Firefox, Safari).</w:t>
      </w:r>
      <w:bookmarkStart w:id="122" w:name="fnref10_3"/>
      <w:bookmarkEnd w:id="122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3" w:name="bm_6_suggested_technology_stack"/>
      <w:r>
        <w:rPr>
          <w:rFonts w:eastAsia="inter" w:cs="inter" w:ascii="inter" w:hAnsi="inter"/>
          <w:b/>
          <w:color w:val="000000"/>
          <w:sz w:val="24"/>
        </w:rPr>
        <w:t xml:space="preserve">6. Suggested Technology Stack</w:t>
      </w:r>
      <w:bookmarkEnd w:id="123"/>
    </w:p>
    <w:p>
      <w:pPr>
        <w:spacing w:line="360" w:before="315" w:after="105" w:lineRule="auto"/>
        <w:ind w:left="-30"/>
        <w:jc w:val="left"/>
      </w:pPr>
      <w:bookmarkStart w:id="124" w:name="bm_6_1_front_end"/>
      <w:r>
        <w:rPr>
          <w:rFonts w:eastAsia="inter" w:cs="inter" w:ascii="inter" w:hAnsi="inter"/>
          <w:b/>
          <w:color w:val="000000"/>
          <w:sz w:val="24"/>
        </w:rPr>
        <w:t xml:space="preserve">6.1 Front-End</w:t>
      </w:r>
      <w:bookmarkEnd w:id="124"/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Framework / Approach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Static or Jamstack-based site for speed and security (e.g., Next.js with static export, Astro, or plain React-based static build).</w:t>
      </w:r>
      <w:bookmarkStart w:id="125" w:name="fnref9_5"/>
      <w:bookmarkEnd w:id="12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26" w:name="fnref2_17"/>
      <w:bookmarkEnd w:id="1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Alternatively, a pure static site generator (Hugo, Jekyll) for ultimate simplicity.</w:t>
      </w:r>
      <w:bookmarkStart w:id="127" w:name="fnref9_6"/>
      <w:bookmarkEnd w:id="12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Styling &amp; UI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Tailwind CSS or a minimal utility-first CSS framework to create a clean, minimal design with consistent spacing and typography.</w:t>
      </w:r>
      <w:bookmarkStart w:id="128" w:name="fnref4_2"/>
      <w:bookmarkEnd w:id="12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29" w:name="fnref3_5"/>
      <w:bookmarkEnd w:id="12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Component approach for sections (Hero, ExperienceList, PublicationCard, TalkCard, ContactForm).</w:t>
      </w:r>
      <w:bookmarkStart w:id="130" w:name="fnref9_7"/>
      <w:bookmarkEnd w:id="13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Accessibility &amp; SEO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Semantic HTML5, descriptive meta tags, Open Graph and Twitter cards, structured data for person profile.</w:t>
      </w:r>
      <w:bookmarkStart w:id="131" w:name="fnref7_19"/>
      <w:bookmarkEnd w:id="13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32" w:name="bm_6_2_back_end_content"/>
      <w:r>
        <w:rPr>
          <w:rFonts w:eastAsia="inter" w:cs="inter" w:ascii="inter" w:hAnsi="inter"/>
          <w:b/>
          <w:color w:val="000000"/>
          <w:sz w:val="24"/>
        </w:rPr>
        <w:t xml:space="preserve">6.2 Back-End / Content</w:t>
      </w:r>
      <w:bookmarkEnd w:id="132"/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Prefer </w:t>
      </w:r>
      <w:r>
        <w:rPr>
          <w:rFonts w:eastAsia="inter" w:cs="inter" w:ascii="inter" w:hAnsi="inter"/>
          <w:b/>
          <w:color w:val="000000"/>
          <w:sz w:val="21"/>
        </w:rPr>
        <w:t xml:space="preserve">static content</w:t>
      </w:r>
      <w:r>
        <w:rPr>
          <w:rFonts w:eastAsia="inter" w:cs="inter" w:ascii="inter" w:hAnsi="inter"/>
          <w:color w:val="000000"/>
          <w:sz w:val="21"/>
        </w:rPr>
        <w:t xml:space="preserve"> plus: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Markdown/YAML/JSON files stored in repo for experience, publications, talks, projects.</w:t>
      </w:r>
      <w:bookmarkStart w:id="133" w:name="fnref2_18"/>
      <w:bookmarkEnd w:id="13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 headless CMS (Contentful/Sanity/Netlify CMS) if non-technical content editing is preferred.</w:t>
      </w:r>
      <w:bookmarkStart w:id="134" w:name="fnref9_8"/>
      <w:bookmarkEnd w:id="13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Contact Form Handling: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Serverless functions (Netlify Functions, Vercel Functions) or third-party form handling (Formspree, Getform) with email notifications.</w:t>
      </w:r>
      <w:bookmarkStart w:id="135" w:name="fnref9_9"/>
      <w:bookmarkEnd w:id="13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136" w:name="bm_6_3_tooling"/>
      <w:r>
        <w:rPr>
          <w:rFonts w:eastAsia="inter" w:cs="inter" w:ascii="inter" w:hAnsi="inter"/>
          <w:b/>
          <w:color w:val="000000"/>
          <w:sz w:val="24"/>
        </w:rPr>
        <w:t xml:space="preserve">6.3 Tooling</w:t>
      </w:r>
      <w:bookmarkEnd w:id="136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Version control via GitHub or GitLab; CI/CD via GitHub Actions, Vercel, or Netlify.</w:t>
      </w:r>
      <w:bookmarkStart w:id="137" w:name="fnref9_10"/>
      <w:bookmarkEnd w:id="13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 design system and prototype in Figma using PRD-aligned structure before implementation.</w:t>
      </w:r>
      <w:bookmarkStart w:id="138" w:name="fnref11"/>
      <w:bookmarkEnd w:id="13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9" w:name="bm_7_design_considerations"/>
      <w:r>
        <w:rPr>
          <w:rFonts w:eastAsia="inter" w:cs="inter" w:ascii="inter" w:hAnsi="inter"/>
          <w:b/>
          <w:color w:val="000000"/>
          <w:sz w:val="24"/>
        </w:rPr>
        <w:t xml:space="preserve">7. Design Considerations</w:t>
      </w:r>
      <w:bookmarkEnd w:id="139"/>
    </w:p>
    <w:p>
      <w:pPr>
        <w:spacing w:line="360" w:before="315" w:after="105" w:lineRule="auto"/>
        <w:ind w:left="-30"/>
        <w:jc w:val="left"/>
      </w:pPr>
      <w:bookmarkStart w:id="140" w:name="bm_7_1_visual_aesthetic"/>
      <w:r>
        <w:rPr>
          <w:rFonts w:eastAsia="inter" w:cs="inter" w:ascii="inter" w:hAnsi="inter"/>
          <w:b/>
          <w:color w:val="000000"/>
          <w:sz w:val="24"/>
        </w:rPr>
        <w:t xml:space="preserve">7.1 Visual Aesthetic</w:t>
      </w:r>
      <w:bookmarkEnd w:id="140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Minimalist layout with generous negative space, restrained color palette (1–2 accent colors plus neutrals), and simple typography.</w:t>
      </w:r>
      <w:bookmarkStart w:id="141" w:name="fnref4_3"/>
      <w:bookmarkEnd w:id="14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42" w:name="fnref3_6"/>
      <w:bookmarkEnd w:id="14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Single-column or narrow multi-column layouts to keep reading focused and reduce cognitive load.</w:t>
      </w:r>
      <w:bookmarkStart w:id="143" w:name="fnref3_7"/>
      <w:bookmarkEnd w:id="14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Subtle animation only where it supports comprehension (e.g., fade-in sections, hover states on cards).</w:t>
      </w:r>
      <w:bookmarkStart w:id="144" w:name="fnref4_4"/>
      <w:bookmarkEnd w:id="14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45" w:name="fnref3_8"/>
      <w:bookmarkEnd w:id="14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46" w:name="bm_7_2_information_architecture_ux"/>
      <w:r>
        <w:rPr>
          <w:rFonts w:eastAsia="inter" w:cs="inter" w:ascii="inter" w:hAnsi="inter"/>
          <w:b/>
          <w:color w:val="000000"/>
          <w:sz w:val="24"/>
        </w:rPr>
        <w:t xml:space="preserve">7.2 Information Architecture &amp; UX</w:t>
      </w:r>
      <w:bookmarkEnd w:id="146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Clear information hierarchy: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Hero → high-level summary → deeper sections by intent (experience, research, talks, mentorship).</w:t>
      </w:r>
      <w:bookmarkStart w:id="147" w:name="fnref2_19"/>
      <w:bookmarkEnd w:id="14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8" w:name="fnref7_20"/>
      <w:bookmarkEnd w:id="14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Consistent card patterns for lists (publications, talks, projects) to aid quick scanning.</w:t>
      </w:r>
      <w:bookmarkStart w:id="149" w:name="fnref2_20"/>
      <w:bookmarkEnd w:id="14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anchor links and smooth scrolling for quick navigation between sections.</w:t>
      </w:r>
      <w:bookmarkStart w:id="150" w:name="fnref3_9"/>
      <w:bookmarkEnd w:id="15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51" w:name="fnref2_21"/>
      <w:bookmarkEnd w:id="15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52" w:name="bm_7_3_branding_professional_tone"/>
      <w:r>
        <w:rPr>
          <w:rFonts w:eastAsia="inter" w:cs="inter" w:ascii="inter" w:hAnsi="inter"/>
          <w:b/>
          <w:color w:val="000000"/>
          <w:sz w:val="24"/>
        </w:rPr>
        <w:t xml:space="preserve">7.3 Branding &amp; Professional Tone</w:t>
      </w:r>
      <w:bookmarkEnd w:id="152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Visual style should reflect seniority and domain (security/FinTech): modern, trustworthy, precise rather than playful.</w:t>
      </w:r>
      <w:bookmarkStart w:id="153" w:name="fnref3_10"/>
      <w:bookmarkEnd w:id="15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54" w:name="fnref1_31"/>
      <w:bookmarkEnd w:id="15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typographic hierarchy (headings, subheadings, body) and consistent iconography for sections (security, cloud, blockchain, AI).</w:t>
      </w:r>
      <w:bookmarkStart w:id="155" w:name="fnref4_5"/>
      <w:bookmarkEnd w:id="15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56" w:name="fnref3_11"/>
      <w:bookmarkEnd w:id="15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7" w:name="bm_8_assumptions_constraints_depe_72eabe"/>
      <w:r>
        <w:rPr>
          <w:rFonts w:eastAsia="inter" w:cs="inter" w:ascii="inter" w:hAnsi="inter"/>
          <w:b/>
          <w:color w:val="000000"/>
          <w:sz w:val="24"/>
        </w:rPr>
        <w:t xml:space="preserve">8. Assumptions, Constraints, Dependencies</w:t>
      </w:r>
      <w:bookmarkEnd w:id="157"/>
    </w:p>
    <w:p>
      <w:pPr>
        <w:spacing w:line="360" w:before="315" w:after="105" w:lineRule="auto"/>
        <w:ind w:left="-30"/>
        <w:jc w:val="left"/>
      </w:pPr>
      <w:bookmarkStart w:id="158" w:name="assumptions"/>
      <w:r>
        <w:rPr>
          <w:rFonts w:eastAsia="inter" w:cs="inter" w:ascii="inter" w:hAnsi="inter"/>
          <w:b/>
          <w:color w:val="000000"/>
          <w:sz w:val="24"/>
        </w:rPr>
        <w:t xml:space="preserve">Assumptions</w:t>
      </w:r>
      <w:bookmarkEnd w:id="158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will provide:</w:t>
      </w:r>
    </w:p>
    <w:p>
      <w:pPr>
        <w:numPr>
          <w:ilvl w:val="1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Up-to-date resume content, headshot, publication list, talk list, memberships, and links to external profiles.</w:t>
      </w:r>
      <w:bookmarkStart w:id="159" w:name="fnref1_32"/>
      <w:bookmarkEnd w:id="15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Clarification on certification status (e.g., in-progress vs. completed) to keep site accurate.</w:t>
      </w:r>
      <w:bookmarkStart w:id="160" w:name="fnref1_33"/>
      <w:bookmarkEnd w:id="1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Site traffic will be modest (personal branding), so a static/Jamstack architecture is sufficient.</w:t>
      </w:r>
      <w:bookmarkStart w:id="161" w:name="fnref9_11"/>
      <w:bookmarkEnd w:id="16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162" w:name="constraints"/>
      <w:r>
        <w:rPr>
          <w:rFonts w:eastAsia="inter" w:cs="inter" w:ascii="inter" w:hAnsi="inter"/>
          <w:b/>
          <w:color w:val="000000"/>
          <w:sz w:val="24"/>
        </w:rPr>
        <w:t xml:space="preserve">Constraints</w:t>
      </w:r>
      <w:bookmarkEnd w:id="162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Preference for </w:t>
      </w:r>
      <w:r>
        <w:rPr>
          <w:rFonts w:eastAsia="inter" w:cs="inter" w:ascii="inter" w:hAnsi="inter"/>
          <w:b/>
          <w:color w:val="000000"/>
          <w:sz w:val="21"/>
        </w:rPr>
        <w:t xml:space="preserve">minimal maintenance overhead</w:t>
      </w:r>
      <w:r>
        <w:rPr>
          <w:rFonts w:eastAsia="inter" w:cs="inter" w:ascii="inter" w:hAnsi="inter"/>
          <w:color w:val="000000"/>
          <w:sz w:val="21"/>
        </w:rPr>
        <w:t xml:space="preserve">, implying: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 dynamic features.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back-end complexity.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Preference for static hosting and simple deployment.</w:t>
      </w:r>
      <w:bookmarkStart w:id="163" w:name="fnref9_12"/>
      <w:bookmarkEnd w:id="16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Legal/contractual constraints regarding:</w:t>
      </w:r>
    </w:p>
    <w:p>
      <w:pPr>
        <w:numPr>
          <w:ilvl w:val="1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of client logos or proprietary project details (may require anonymization or aggregation).</w:t>
      </w:r>
      <w:bookmarkStart w:id="164" w:name="fnref7_21"/>
      <w:bookmarkEnd w:id="16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65" w:name="dependencies"/>
      <w:r>
        <w:rPr>
          <w:rFonts w:eastAsia="inter" w:cs="inter" w:ascii="inter" w:hAnsi="inter"/>
          <w:b/>
          <w:color w:val="000000"/>
          <w:sz w:val="24"/>
        </w:rPr>
        <w:t xml:space="preserve">Dependencies</w:t>
      </w:r>
      <w:bookmarkEnd w:id="165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Timely delivery of design assets (logo if any, color palette, typography choices) from design stakeholders or templates.</w:t>
      </w:r>
      <w:bookmarkStart w:id="166" w:name="fnref11_1"/>
      <w:bookmarkEnd w:id="166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67" w:name="fnref7_22"/>
      <w:bookmarkEnd w:id="16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Setup of external services: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Domain registration and DNS pointing.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 provider or form-handler configuration.</w:t>
      </w:r>
    </w:p>
    <w:p>
      <w:pPr>
        <w:numPr>
          <w:ilvl w:val="1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Analytics (e.g., Plausible/Matomo/Google Analytics) if desired.</w:t>
      </w:r>
      <w:bookmarkStart w:id="168" w:name="fnref9_13"/>
      <w:bookmarkEnd w:id="16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9" w:name="bm_9_acceptance_criteria_high_level"/>
      <w:r>
        <w:rPr>
          <w:rFonts w:eastAsia="inter" w:cs="inter" w:ascii="inter" w:hAnsi="inter"/>
          <w:b/>
          <w:color w:val="000000"/>
          <w:sz w:val="24"/>
        </w:rPr>
        <w:t xml:space="preserve">9. Acceptance Criteria (High-Level)</w:t>
      </w:r>
      <w:bookmarkEnd w:id="169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Site is live on custom domain, loads quickly on mobile/desktop, and passes a basic performance and accessibility audit (e.g., Lighthouse) with good scores.</w:t>
      </w:r>
      <w:bookmarkStart w:id="170" w:name="fnref9_14"/>
      <w:bookmarkEnd w:id="17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71" w:name="fnref7_23"/>
      <w:bookmarkEnd w:id="17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planned sections (Home, About, Experience, Expertise, Research, Talks, Mentorship, Contact) exist, are populated with user content, and are navigable from a sticky header.</w:t>
      </w:r>
      <w:bookmarkStart w:id="172" w:name="fnref3_12"/>
      <w:bookmarkEnd w:id="17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73" w:name="fnref2_22"/>
      <w:bookmarkEnd w:id="17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Contact form successfully sends messages to the configured email and shows confirmation/error states.</w:t>
      </w:r>
      <w:bookmarkStart w:id="174" w:name="fnref7_24"/>
      <w:bookmarkEnd w:id="17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Layout works cleanly and legibly across major devices and browsers, maintaining minimalist, aesthetic presentation.</w:t>
      </w:r>
      <w:bookmarkStart w:id="175" w:name="fnref4_6"/>
      <w:bookmarkEnd w:id="17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76" w:name="fnref3_13"/>
      <w:bookmarkEnd w:id="17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77" w:name="fn1"/>
    <w:bookmarkEnd w:id="177"/>
    <w:p>
      <w:pPr>
        <w:numPr>
          <w:ilvl w:val="0"/>
          <w:numId w:val="31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https://www.inflectra.com/Ideas/Topic/PRD-Template.aspx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2"/>
    <w:bookmarkEnd w:id="178"/>
    <w:p>
      <w:pPr>
        <w:numPr>
          <w:ilvl w:val="0"/>
          <w:numId w:val="31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https://www.codecademy.com/resources/blog/technical-portfolio-guide-tips/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3"/>
    <w:bookmarkEnd w:id="179"/>
    <w:p>
      <w:pPr>
        <w:numPr>
          <w:ilvl w:val="0"/>
          <w:numId w:val="31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https://dev.to/scrimba/10-minimal-portfolio-examples-for-web-developers-who-arent-good-at-design-40gj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4"/>
    <w:bookmarkEnd w:id="180"/>
    <w:p>
      <w:pPr>
        <w:numPr>
          <w:ilvl w:val="0"/>
          <w:numId w:val="31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https://essential-addons.com/minimalist-portfolio-website/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5"/>
    <w:bookmarkEnd w:id="181"/>
    <w:p>
      <w:pPr>
        <w:numPr>
          <w:ilvl w:val="0"/>
          <w:numId w:val="31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https://www.perforce.com/blog/alm/what-are-non-functional-requirements-examples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6"/>
    <w:bookmarkEnd w:id="182"/>
    <w:p>
      <w:pPr>
        <w:numPr>
          <w:ilvl w:val="0"/>
          <w:numId w:val="31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https://aqua-cloud.io/understanding-non-functional-requirements-software-engineering/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7"/>
    <w:bookmarkEnd w:id="183"/>
    <w:p>
      <w:pPr>
        <w:numPr>
          <w:ilvl w:val="0"/>
          <w:numId w:val="31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https://www.wix.com/blog/how-to-make-online-design-portfolio-guide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8"/>
    <w:bookmarkEnd w:id="184"/>
    <w:p>
      <w:pPr>
        <w:numPr>
          <w:ilvl w:val="0"/>
          <w:numId w:val="31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https://www.canva.com/presentations/templates/portfolio/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9"/>
    <w:bookmarkEnd w:id="185"/>
    <w:p>
      <w:pPr>
        <w:numPr>
          <w:ilvl w:val="0"/>
          <w:numId w:val="31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https://www.softwareimprovementgroup.com/non-functional-requirements-software-quality/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10"/>
    <w:bookmarkEnd w:id="186"/>
    <w:p>
      <w:pPr>
        <w:numPr>
          <w:ilvl w:val="0"/>
          <w:numId w:val="31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https://www.redhat.com/en/blog/nonfunctional-requirements-architecture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11"/>
    <w:bookmarkEnd w:id="187"/>
    <w:p>
      <w:pPr>
        <w:numPr>
          <w:ilvl w:val="0"/>
          <w:numId w:val="31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https://www.figma.com/community/file/1291002267627454335/prd-template-v1-0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12"/>
    <w:bookmarkEnd w:id="188"/>
    <w:p>
      <w:pPr>
        <w:numPr>
          <w:ilvl w:val="0"/>
          <w:numId w:val="31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https://www.studiored.com/blog/eng/product-requirements-document-template/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13"/>
    <w:bookmarkEnd w:id="189"/>
    <w:p>
      <w:pPr>
        <w:numPr>
          <w:ilvl w:val="0"/>
          <w:numId w:val="31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https://www.smartsheet.com/content/free-product-requirements-document-template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14"/>
    <w:bookmarkEnd w:id="190"/>
    <w:p>
      <w:pPr>
        <w:numPr>
          <w:ilvl w:val="0"/>
          <w:numId w:val="31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https://www.wix.com/website/templates/html/portfolio-cv/portfolios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15"/>
    <w:bookmarkEnd w:id="191"/>
    <w:p>
      <w:pPr>
        <w:numPr>
          <w:ilvl w:val="0"/>
          <w:numId w:val="31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https://www.youtube.com/watch?v=TIaH7sqnbyA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16"/>
    <w:bookmarkEnd w:id="192"/>
    <w:p>
      <w:pPr>
        <w:numPr>
          <w:ilvl w:val="0"/>
          <w:numId w:val="31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https://blog.copyfol.io/marketing-portfolio-template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17"/>
    <w:bookmarkEnd w:id="193"/>
    <w:p>
      <w:pPr>
        <w:numPr>
          <w:ilvl w:val="0"/>
          <w:numId w:val="31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https://www.hustlebadger.com/what-do-product-teams-do/prd-template-examples/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18"/>
    <w:bookmarkEnd w:id="194"/>
    <w:p>
      <w:pPr>
        <w:numPr>
          <w:ilvl w:val="0"/>
          <w:numId w:val="31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https://www.knowledgehut.com/blog/agile/non-functional-requirements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19"/>
    <w:bookmarkEnd w:id="195"/>
    <w:p>
      <w:pPr>
        <w:numPr>
          <w:ilvl w:val="0"/>
          <w:numId w:val="31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https://hellopm.co/how-to-create-a-prd/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20"/>
    <w:bookmarkEnd w:id="196"/>
    <w:p>
      <w:pPr>
        <w:numPr>
          <w:ilvl w:val="0"/>
          <w:numId w:val="31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https://www.projectmanager.com/templates/product-requirements-document-template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7891008978d2e6f06177727a0376b933fa2d314.png" TargetMode="Internal"/><Relationship Id="rId6" Type="http://schemas.openxmlformats.org/officeDocument/2006/relationships/hyperlink" Target="https://www.inflectra.com/Ideas/Topic/PRD-Template.aspx" TargetMode="External"/><Relationship Id="rId7" Type="http://schemas.openxmlformats.org/officeDocument/2006/relationships/hyperlink" Target="https://www.codecademy.com/resources/blog/technical-portfolio-guide-tips/" TargetMode="External"/><Relationship Id="rId8" Type="http://schemas.openxmlformats.org/officeDocument/2006/relationships/hyperlink" Target="https://dev.to/scrimba/10-minimal-portfolio-examples-for-web-developers-who-arent-good-at-design-40gj" TargetMode="External"/><Relationship Id="rId9" Type="http://schemas.openxmlformats.org/officeDocument/2006/relationships/hyperlink" Target="https://essential-addons.com/minimalist-portfolio-website/" TargetMode="External"/><Relationship Id="rId10" Type="http://schemas.openxmlformats.org/officeDocument/2006/relationships/hyperlink" Target="https://www.perforce.com/blog/alm/what-are-non-functional-requirements-examples" TargetMode="External"/><Relationship Id="rId11" Type="http://schemas.openxmlformats.org/officeDocument/2006/relationships/hyperlink" Target="https://aqua-cloud.io/understanding-non-functional-requirements-software-engineering/" TargetMode="External"/><Relationship Id="rId12" Type="http://schemas.openxmlformats.org/officeDocument/2006/relationships/hyperlink" Target="https://www.wix.com/blog/how-to-make-online-design-portfolio-guide" TargetMode="External"/><Relationship Id="rId13" Type="http://schemas.openxmlformats.org/officeDocument/2006/relationships/hyperlink" Target="https://www.canva.com/presentations/templates/portfolio/" TargetMode="External"/><Relationship Id="rId14" Type="http://schemas.openxmlformats.org/officeDocument/2006/relationships/hyperlink" Target="https://www.softwareimprovementgroup.com/non-functional-requirements-software-quality/" TargetMode="External"/><Relationship Id="rId15" Type="http://schemas.openxmlformats.org/officeDocument/2006/relationships/hyperlink" Target="https://www.redhat.com/en/blog/nonfunctional-requirements-architecture" TargetMode="External"/><Relationship Id="rId16" Type="http://schemas.openxmlformats.org/officeDocument/2006/relationships/hyperlink" Target="https://www.figma.com/community/file/1291002267627454335/prd-template-v1-0" TargetMode="External"/><Relationship Id="rId17" Type="http://schemas.openxmlformats.org/officeDocument/2006/relationships/hyperlink" Target="https://www.studiored.com/blog/eng/product-requirements-document-template/" TargetMode="External"/><Relationship Id="rId18" Type="http://schemas.openxmlformats.org/officeDocument/2006/relationships/hyperlink" Target="https://www.smartsheet.com/content/free-product-requirements-document-template" TargetMode="External"/><Relationship Id="rId19" Type="http://schemas.openxmlformats.org/officeDocument/2006/relationships/hyperlink" Target="https://www.wix.com/website/templates/html/portfolio-cv/portfolios" TargetMode="External"/><Relationship Id="rId20" Type="http://schemas.openxmlformats.org/officeDocument/2006/relationships/hyperlink" Target="https://www.youtube.com/watch?v=TIaH7sqnbyA" TargetMode="External"/><Relationship Id="rId21" Type="http://schemas.openxmlformats.org/officeDocument/2006/relationships/hyperlink" Target="https://blog.copyfol.io/marketing-portfolio-template" TargetMode="External"/><Relationship Id="rId22" Type="http://schemas.openxmlformats.org/officeDocument/2006/relationships/hyperlink" Target="https://www.hustlebadger.com/what-do-product-teams-do/prd-template-examples/" TargetMode="External"/><Relationship Id="rId23" Type="http://schemas.openxmlformats.org/officeDocument/2006/relationships/hyperlink" Target="https://www.knowledgehut.com/blog/agile/non-functional-requirements" TargetMode="External"/><Relationship Id="rId24" Type="http://schemas.openxmlformats.org/officeDocument/2006/relationships/hyperlink" Target="https://hellopm.co/how-to-create-a-prd/" TargetMode="External"/><Relationship Id="rId25" Type="http://schemas.openxmlformats.org/officeDocument/2006/relationships/hyperlink" Target="https://www.projectmanager.com/templates/product-requirements-document-templat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2025-12-15T21:43:59.066Z</dcterms:created>
  <dcterms:modified xsi:type="dcterms:W3CDTF">2025-12-15T21:43:59.066Z</dcterms:modified>
</cp:coreProperties>
</file>