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3B6C1" w14:textId="28B7B217" w:rsidR="00D24E1D" w:rsidRPr="00D84C42" w:rsidRDefault="00D24E1D" w:rsidP="00440899">
      <w:pPr>
        <w:rPr>
          <w:sz w:val="36"/>
          <w:szCs w:val="44"/>
        </w:rPr>
      </w:pPr>
    </w:p>
    <w:p w14:paraId="00F242D9" w14:textId="77777777" w:rsidR="00D84C42" w:rsidRPr="00D84C42" w:rsidRDefault="00D24E1D">
      <w:pPr>
        <w:rPr>
          <w:sz w:val="144"/>
          <w:szCs w:val="144"/>
          <w:highlight w:val="yellow"/>
        </w:rPr>
      </w:pPr>
      <w:r w:rsidRPr="00D84C42">
        <w:rPr>
          <w:sz w:val="144"/>
          <w:szCs w:val="144"/>
          <w:highlight w:val="yellow"/>
        </w:rPr>
        <w:t>UNIVERSITY SUCCESS</w:t>
      </w:r>
    </w:p>
    <w:p w14:paraId="2A37E0D7" w14:textId="24C3A734" w:rsidR="00D24E1D" w:rsidRPr="00D84C42" w:rsidRDefault="00D24E1D">
      <w:pPr>
        <w:rPr>
          <w:sz w:val="220"/>
          <w:szCs w:val="220"/>
        </w:rPr>
      </w:pPr>
      <w:r w:rsidRPr="00D84C42">
        <w:rPr>
          <w:sz w:val="144"/>
          <w:szCs w:val="144"/>
          <w:highlight w:val="yellow"/>
        </w:rPr>
        <w:t>ANALYSIS</w:t>
      </w:r>
      <w:r w:rsidRPr="00D84C42">
        <w:rPr>
          <w:sz w:val="220"/>
          <w:szCs w:val="220"/>
        </w:rPr>
        <w:br w:type="page"/>
      </w:r>
    </w:p>
    <w:p w14:paraId="349A90F4" w14:textId="77777777" w:rsidR="00440899" w:rsidRPr="00D84C42" w:rsidRDefault="00440899" w:rsidP="00440899">
      <w:pPr>
        <w:rPr>
          <w:sz w:val="36"/>
          <w:szCs w:val="44"/>
        </w:rPr>
      </w:pPr>
    </w:p>
    <w:p w14:paraId="747704D8" w14:textId="77777777" w:rsidR="00440899" w:rsidRPr="00D84C42" w:rsidRDefault="00440899" w:rsidP="00440899">
      <w:pPr>
        <w:rPr>
          <w:sz w:val="36"/>
          <w:szCs w:val="44"/>
        </w:rPr>
      </w:pPr>
    </w:p>
    <w:p w14:paraId="1501C08B" w14:textId="1C900648" w:rsidR="00440899" w:rsidRPr="00E62A9D" w:rsidRDefault="00440899" w:rsidP="00440899">
      <w:pPr>
        <w:rPr>
          <w:b/>
          <w:bCs/>
          <w:sz w:val="48"/>
          <w:szCs w:val="48"/>
          <w:u w:val="single"/>
        </w:rPr>
      </w:pPr>
      <w:r w:rsidRPr="00E62A9D">
        <w:rPr>
          <w:b/>
          <w:bCs/>
          <w:sz w:val="48"/>
          <w:szCs w:val="48"/>
          <w:u w:val="single"/>
        </w:rPr>
        <w:t>University Success Analysis</w:t>
      </w:r>
    </w:p>
    <w:p w14:paraId="7F444186" w14:textId="77777777" w:rsidR="00440899" w:rsidRPr="00D84C42" w:rsidRDefault="00440899" w:rsidP="00440899">
      <w:pPr>
        <w:rPr>
          <w:sz w:val="36"/>
          <w:szCs w:val="44"/>
        </w:rPr>
      </w:pPr>
    </w:p>
    <w:p w14:paraId="7892B83F" w14:textId="5094E935" w:rsidR="00440899" w:rsidRPr="00D84C42" w:rsidRDefault="00440899" w:rsidP="00440899">
      <w:pPr>
        <w:rPr>
          <w:sz w:val="36"/>
          <w:szCs w:val="44"/>
        </w:rPr>
      </w:pPr>
      <w:r w:rsidRPr="00D84C42">
        <w:rPr>
          <w:sz w:val="36"/>
          <w:szCs w:val="44"/>
          <w:highlight w:val="yellow"/>
        </w:rPr>
        <w:t>Unlocking Insights</w:t>
      </w:r>
      <w:r w:rsidRPr="00D84C42">
        <w:rPr>
          <w:sz w:val="36"/>
          <w:szCs w:val="44"/>
        </w:rPr>
        <w:t>: The Power BI dashboard built for the University Success Analysis project empowers stakeholders with insightful data-driven analytics. It provides a deep dive into university performance and success factors. Stakeholders can explore and understand enrollment trends, academic achievement, and factors impacting university rankings.</w:t>
      </w:r>
    </w:p>
    <w:p w14:paraId="2FB351C8" w14:textId="77777777" w:rsidR="00440899" w:rsidRPr="00D84C42" w:rsidRDefault="00440899" w:rsidP="00440899">
      <w:pPr>
        <w:rPr>
          <w:sz w:val="36"/>
          <w:szCs w:val="44"/>
        </w:rPr>
      </w:pPr>
    </w:p>
    <w:p w14:paraId="0D553A1B" w14:textId="053E3C4F" w:rsidR="00440899" w:rsidRPr="00D84C42" w:rsidRDefault="00440899" w:rsidP="00440899">
      <w:pPr>
        <w:rPr>
          <w:sz w:val="36"/>
          <w:szCs w:val="44"/>
        </w:rPr>
      </w:pPr>
      <w:r w:rsidRPr="00D84C42">
        <w:rPr>
          <w:sz w:val="36"/>
          <w:szCs w:val="44"/>
          <w:highlight w:val="yellow"/>
        </w:rPr>
        <w:t>Strategic Focus</w:t>
      </w:r>
      <w:r w:rsidRPr="00D84C42">
        <w:rPr>
          <w:sz w:val="36"/>
          <w:szCs w:val="44"/>
        </w:rPr>
        <w:t>: This dashboard is a strategic tool that assists universities in pinpointing areas that need attention and improvement. By analyzing enrollment data, graduation rates, and faculty-student ratios, it identifies opportunities for enhancing student success and institutional excellence. It enables universities to refine their academic programs and support services to meet evolving student needs.</w:t>
      </w:r>
    </w:p>
    <w:p w14:paraId="19A2C61F" w14:textId="77777777" w:rsidR="00440899" w:rsidRPr="00D84C42" w:rsidRDefault="00440899" w:rsidP="00440899">
      <w:pPr>
        <w:rPr>
          <w:sz w:val="36"/>
          <w:szCs w:val="44"/>
        </w:rPr>
      </w:pPr>
    </w:p>
    <w:p w14:paraId="14976277" w14:textId="1795D469" w:rsidR="00440899" w:rsidRPr="00D84C42" w:rsidRDefault="00440899" w:rsidP="00440899">
      <w:pPr>
        <w:rPr>
          <w:sz w:val="36"/>
          <w:szCs w:val="44"/>
        </w:rPr>
      </w:pPr>
      <w:r w:rsidRPr="00D84C42">
        <w:rPr>
          <w:sz w:val="36"/>
          <w:szCs w:val="44"/>
          <w:highlight w:val="yellow"/>
        </w:rPr>
        <w:t>Performance Evaluation:</w:t>
      </w:r>
      <w:r w:rsidRPr="00D84C42">
        <w:rPr>
          <w:sz w:val="36"/>
          <w:szCs w:val="44"/>
        </w:rPr>
        <w:t xml:space="preserve"> The dashboard facilitates a comprehensive evaluation of university performance. It assesses factors such as retention rates, faculty contributions, and research output. By quantifying these aspects, universities </w:t>
      </w:r>
      <w:r w:rsidRPr="00D84C42">
        <w:rPr>
          <w:sz w:val="36"/>
          <w:szCs w:val="44"/>
        </w:rPr>
        <w:lastRenderedPageBreak/>
        <w:t>can make data-driven decisions to enhance their overall effectiveness in educating and supporting students.</w:t>
      </w:r>
    </w:p>
    <w:p w14:paraId="0EA9227C" w14:textId="77777777" w:rsidR="00440899" w:rsidRPr="00D84C42" w:rsidRDefault="00440899" w:rsidP="00440899">
      <w:pPr>
        <w:rPr>
          <w:sz w:val="36"/>
          <w:szCs w:val="44"/>
        </w:rPr>
      </w:pPr>
    </w:p>
    <w:p w14:paraId="099CABD1" w14:textId="146EAFB0" w:rsidR="00440899" w:rsidRPr="00D84C42" w:rsidRDefault="00440899" w:rsidP="00440899">
      <w:pPr>
        <w:rPr>
          <w:sz w:val="36"/>
          <w:szCs w:val="44"/>
        </w:rPr>
      </w:pPr>
      <w:r w:rsidRPr="00D84C42">
        <w:rPr>
          <w:sz w:val="36"/>
          <w:szCs w:val="44"/>
          <w:highlight w:val="yellow"/>
        </w:rPr>
        <w:t>Academic Trends</w:t>
      </w:r>
      <w:r w:rsidRPr="00D84C42">
        <w:rPr>
          <w:sz w:val="36"/>
          <w:szCs w:val="44"/>
        </w:rPr>
        <w:t>: Utilizing historical data on student enrollment, graduation rates, and academic achievements, the dashboard identifies trends in university success over time. It helps universities recognize seasonal patterns, shifts in enrollment demographics, and the impact of various initiatives on student outcomes. This trend identification empowers universities to proactively plan for future educational strategies and investments.</w:t>
      </w:r>
    </w:p>
    <w:p w14:paraId="5A783050" w14:textId="77777777" w:rsidR="00440899" w:rsidRPr="00D84C42" w:rsidRDefault="00440899" w:rsidP="00440899">
      <w:pPr>
        <w:rPr>
          <w:sz w:val="36"/>
          <w:szCs w:val="44"/>
        </w:rPr>
      </w:pPr>
    </w:p>
    <w:p w14:paraId="4FE26087" w14:textId="2E445429" w:rsidR="00440899" w:rsidRPr="00D84C42" w:rsidRDefault="00440899" w:rsidP="00440899">
      <w:pPr>
        <w:rPr>
          <w:sz w:val="36"/>
          <w:szCs w:val="44"/>
        </w:rPr>
      </w:pPr>
      <w:r w:rsidRPr="00D84C42">
        <w:rPr>
          <w:sz w:val="36"/>
          <w:szCs w:val="44"/>
          <w:highlight w:val="yellow"/>
        </w:rPr>
        <w:t>Holistic Perspective</w:t>
      </w:r>
      <w:r w:rsidRPr="00D84C42">
        <w:rPr>
          <w:sz w:val="36"/>
          <w:szCs w:val="44"/>
        </w:rPr>
        <w:t>: The University Success Analysis Power BI dashboard offers a holistic view of the university's operations. By presenting data on academic performance, student demographics, and faculty contributions in a unified platform, stakeholders can gain a 360-degree understanding of the institution. This comprehensive perspective fosters better decision-making and the development of cohesive strategies to support the university's mission.</w:t>
      </w:r>
    </w:p>
    <w:p w14:paraId="51FBB9A3" w14:textId="77777777" w:rsidR="00367114" w:rsidRPr="00D84C42" w:rsidRDefault="00367114" w:rsidP="00440899">
      <w:pPr>
        <w:pBdr>
          <w:bottom w:val="single" w:sz="6" w:space="1" w:color="auto"/>
        </w:pBdr>
        <w:rPr>
          <w:sz w:val="36"/>
          <w:szCs w:val="44"/>
        </w:rPr>
      </w:pPr>
    </w:p>
    <w:p w14:paraId="1CE32F36" w14:textId="7D77428F" w:rsidR="00367114" w:rsidRPr="00D84C42" w:rsidRDefault="00367114" w:rsidP="00367114">
      <w:pPr>
        <w:rPr>
          <w:sz w:val="36"/>
          <w:szCs w:val="44"/>
        </w:rPr>
      </w:pPr>
      <w:r w:rsidRPr="00D84C42">
        <w:rPr>
          <w:sz w:val="36"/>
          <w:szCs w:val="44"/>
        </w:rPr>
        <w:t>------------------------------------------------------------------------------------</w:t>
      </w:r>
    </w:p>
    <w:p w14:paraId="425B595D" w14:textId="77777777" w:rsidR="0044776B" w:rsidRPr="00D84C42" w:rsidRDefault="0044776B" w:rsidP="00367114">
      <w:pPr>
        <w:rPr>
          <w:sz w:val="36"/>
          <w:szCs w:val="44"/>
          <w:highlight w:val="yellow"/>
        </w:rPr>
      </w:pPr>
    </w:p>
    <w:p w14:paraId="1F070729" w14:textId="00A72C9C" w:rsidR="00367114" w:rsidRPr="00D84C42" w:rsidRDefault="00367114" w:rsidP="00367114">
      <w:pPr>
        <w:rPr>
          <w:sz w:val="36"/>
          <w:szCs w:val="44"/>
        </w:rPr>
      </w:pPr>
      <w:r w:rsidRPr="00D84C42">
        <w:rPr>
          <w:sz w:val="36"/>
          <w:szCs w:val="44"/>
          <w:highlight w:val="yellow"/>
        </w:rPr>
        <w:lastRenderedPageBreak/>
        <w:t>Objective</w:t>
      </w:r>
      <w:r w:rsidRPr="00D84C42">
        <w:rPr>
          <w:sz w:val="36"/>
          <w:szCs w:val="44"/>
        </w:rPr>
        <w:t>:</w:t>
      </w:r>
    </w:p>
    <w:p w14:paraId="6BAA7F2B" w14:textId="77777777" w:rsidR="00367114" w:rsidRPr="00D84C42" w:rsidRDefault="00367114" w:rsidP="00367114">
      <w:pPr>
        <w:rPr>
          <w:sz w:val="36"/>
          <w:szCs w:val="44"/>
        </w:rPr>
      </w:pPr>
      <w:r w:rsidRPr="00D84C42">
        <w:rPr>
          <w:sz w:val="36"/>
          <w:szCs w:val="44"/>
        </w:rPr>
        <w:t>The objective of this project is to develop an insightful Power BI dashboard that leverages academic data to gain a deep understanding of university performance and success factors. The dashboard's purpose is to enable data-driven decision-making and strategic planning for universities.</w:t>
      </w:r>
    </w:p>
    <w:p w14:paraId="06DD7535" w14:textId="77777777" w:rsidR="00367114" w:rsidRPr="00D84C42" w:rsidRDefault="00367114" w:rsidP="00367114">
      <w:pPr>
        <w:rPr>
          <w:sz w:val="36"/>
          <w:szCs w:val="44"/>
        </w:rPr>
      </w:pPr>
    </w:p>
    <w:p w14:paraId="78E62AF9" w14:textId="7B410DCF" w:rsidR="00367114" w:rsidRPr="00D84C42" w:rsidRDefault="00367114" w:rsidP="00367114">
      <w:pPr>
        <w:rPr>
          <w:sz w:val="36"/>
          <w:szCs w:val="44"/>
        </w:rPr>
      </w:pPr>
      <w:r w:rsidRPr="00D84C42">
        <w:rPr>
          <w:sz w:val="36"/>
          <w:szCs w:val="44"/>
          <w:highlight w:val="yellow"/>
        </w:rPr>
        <w:t>Analysis Scope</w:t>
      </w:r>
      <w:r w:rsidRPr="00D84C42">
        <w:rPr>
          <w:sz w:val="36"/>
          <w:szCs w:val="44"/>
        </w:rPr>
        <w:t>:</w:t>
      </w:r>
    </w:p>
    <w:p w14:paraId="310B7F8E" w14:textId="77777777" w:rsidR="00367114" w:rsidRPr="00D84C42" w:rsidRDefault="00367114" w:rsidP="00367114">
      <w:pPr>
        <w:rPr>
          <w:sz w:val="36"/>
          <w:szCs w:val="44"/>
        </w:rPr>
      </w:pPr>
      <w:r w:rsidRPr="00D84C42">
        <w:rPr>
          <w:sz w:val="36"/>
          <w:szCs w:val="44"/>
        </w:rPr>
        <w:t>This analysis will encompass a wide array of university-related metrics and factors, including enrollment trends, academic achievement, faculty-student ratios, graduation rates, and other key indicators of university success. It will utilize historical data on student performance, academic programs, and institutional resources to provide a comprehensive view of university operations.</w:t>
      </w:r>
    </w:p>
    <w:p w14:paraId="2129300C" w14:textId="77777777" w:rsidR="00367114" w:rsidRPr="00D84C42" w:rsidRDefault="00367114" w:rsidP="00367114">
      <w:pPr>
        <w:rPr>
          <w:sz w:val="36"/>
          <w:szCs w:val="44"/>
        </w:rPr>
      </w:pPr>
    </w:p>
    <w:p w14:paraId="4424FE72" w14:textId="63B588DE" w:rsidR="00367114" w:rsidRPr="00D84C42" w:rsidRDefault="00367114" w:rsidP="00367114">
      <w:pPr>
        <w:rPr>
          <w:sz w:val="36"/>
          <w:szCs w:val="44"/>
        </w:rPr>
      </w:pPr>
      <w:r w:rsidRPr="00D84C42">
        <w:rPr>
          <w:sz w:val="36"/>
          <w:szCs w:val="44"/>
          <w:highlight w:val="yellow"/>
        </w:rPr>
        <w:t>Goal:</w:t>
      </w:r>
    </w:p>
    <w:p w14:paraId="5A423D32" w14:textId="77777777" w:rsidR="00367114" w:rsidRPr="00D84C42" w:rsidRDefault="00367114" w:rsidP="00367114">
      <w:pPr>
        <w:rPr>
          <w:sz w:val="36"/>
          <w:szCs w:val="44"/>
        </w:rPr>
      </w:pPr>
      <w:r w:rsidRPr="00D84C42">
        <w:rPr>
          <w:sz w:val="36"/>
          <w:szCs w:val="44"/>
        </w:rPr>
        <w:t>The primary goal of this Power BI dashboard is to offer a comprehensive and data-rich perspective on university operations and success drivers. It aims to provide actionable insights that empower universities to enhance student success, refine academic programs, and make strategic decisions to optimize their overall performance and effectiveness.</w:t>
      </w:r>
    </w:p>
    <w:p w14:paraId="0FFF73AF" w14:textId="38CD509B" w:rsidR="00A21729" w:rsidRPr="00D84C42" w:rsidRDefault="00A21729" w:rsidP="00A21729">
      <w:pPr>
        <w:rPr>
          <w:sz w:val="36"/>
          <w:szCs w:val="44"/>
        </w:rPr>
      </w:pPr>
      <w:r w:rsidRPr="00D84C42">
        <w:rPr>
          <w:sz w:val="36"/>
          <w:szCs w:val="44"/>
          <w:highlight w:val="yellow"/>
        </w:rPr>
        <w:lastRenderedPageBreak/>
        <w:t>Insights &amp; Recommendations:</w:t>
      </w:r>
    </w:p>
    <w:p w14:paraId="5605AE81" w14:textId="77777777" w:rsidR="00A21729" w:rsidRPr="00D84C42" w:rsidRDefault="00A21729" w:rsidP="00A21729">
      <w:pPr>
        <w:rPr>
          <w:sz w:val="36"/>
          <w:szCs w:val="44"/>
        </w:rPr>
      </w:pPr>
      <w:r w:rsidRPr="00D84C42">
        <w:rPr>
          <w:sz w:val="36"/>
          <w:szCs w:val="44"/>
        </w:rPr>
        <w:t>The Power BI dashboard developed for the University Success Analysis project will deliver invaluable insights into key aspects of university performance. It will uncover trends in enrollment, graduation rates, academic achievements, and faculty contributions. The dashboard will identify factors that influence student success and institutional excellence, helping universities make data-driven decisions.</w:t>
      </w:r>
    </w:p>
    <w:p w14:paraId="330471F7" w14:textId="77777777" w:rsidR="00A21729" w:rsidRPr="00D84C42" w:rsidRDefault="00A21729" w:rsidP="00A21729">
      <w:pPr>
        <w:rPr>
          <w:sz w:val="36"/>
          <w:szCs w:val="44"/>
        </w:rPr>
      </w:pPr>
    </w:p>
    <w:p w14:paraId="4C94E82C" w14:textId="67C54BBE" w:rsidR="00A21729" w:rsidRPr="00D84C42" w:rsidRDefault="00A21729" w:rsidP="00A21729">
      <w:pPr>
        <w:rPr>
          <w:sz w:val="36"/>
          <w:szCs w:val="44"/>
        </w:rPr>
      </w:pPr>
      <w:r w:rsidRPr="00D84C42">
        <w:rPr>
          <w:sz w:val="36"/>
          <w:szCs w:val="44"/>
          <w:highlight w:val="yellow"/>
        </w:rPr>
        <w:t>Report &amp; Presentation:</w:t>
      </w:r>
    </w:p>
    <w:p w14:paraId="079BB8DA" w14:textId="77777777" w:rsidR="00A21729" w:rsidRPr="00D84C42" w:rsidRDefault="00A21729" w:rsidP="00A21729">
      <w:pPr>
        <w:rPr>
          <w:sz w:val="36"/>
          <w:szCs w:val="44"/>
        </w:rPr>
      </w:pPr>
      <w:r w:rsidRPr="00D84C42">
        <w:rPr>
          <w:sz w:val="36"/>
          <w:szCs w:val="44"/>
        </w:rPr>
        <w:t>The final project deliverables will include a comprehensive report and presentation. The report will provide an in-depth overview of the data sources, methodologies employed for data modeling, and the data cleansing processes used in creating the Power BI dashboard. It will also include a user-friendly guide detailing how to interpret the insights and effectively utilize the dashboard for decision-making. The presentation will showcase the project's key findings, visualizations, and actionable recommendations derived from the analysis.</w:t>
      </w:r>
    </w:p>
    <w:p w14:paraId="7C0F4701" w14:textId="77777777" w:rsidR="00A21729" w:rsidRPr="00D84C42" w:rsidRDefault="00A21729" w:rsidP="00A21729">
      <w:pPr>
        <w:rPr>
          <w:sz w:val="36"/>
          <w:szCs w:val="44"/>
        </w:rPr>
      </w:pPr>
    </w:p>
    <w:p w14:paraId="7123D9F6" w14:textId="1569DBAE" w:rsidR="00A21729" w:rsidRPr="00D84C42" w:rsidRDefault="00A21729" w:rsidP="00A21729">
      <w:pPr>
        <w:rPr>
          <w:sz w:val="36"/>
          <w:szCs w:val="44"/>
        </w:rPr>
      </w:pPr>
      <w:r w:rsidRPr="00D84C42">
        <w:rPr>
          <w:sz w:val="36"/>
          <w:szCs w:val="44"/>
          <w:highlight w:val="yellow"/>
        </w:rPr>
        <w:t>Impact &amp; Empowerment:</w:t>
      </w:r>
    </w:p>
    <w:p w14:paraId="19A43615" w14:textId="77777777" w:rsidR="00A21729" w:rsidRPr="00D84C42" w:rsidRDefault="00A21729" w:rsidP="00A21729">
      <w:pPr>
        <w:rPr>
          <w:sz w:val="36"/>
          <w:szCs w:val="44"/>
        </w:rPr>
      </w:pPr>
      <w:r w:rsidRPr="00D84C42">
        <w:rPr>
          <w:sz w:val="36"/>
          <w:szCs w:val="44"/>
        </w:rPr>
        <w:t xml:space="preserve">The University Success Analysis Power BI dashboard, along with the accompanying report and presentation, will empower universities and their stakeholders to harness the power of </w:t>
      </w:r>
      <w:r w:rsidRPr="00D84C42">
        <w:rPr>
          <w:sz w:val="36"/>
          <w:szCs w:val="44"/>
        </w:rPr>
        <w:lastRenderedPageBreak/>
        <w:t>data. It will enable them to make informed decisions, refine academic programs, and implement strategic initiatives aimed at improving student outcomes and institutional effectiveness. The project's ultimate goal is to enhance the overall educational experience and success of students</w:t>
      </w:r>
    </w:p>
    <w:p w14:paraId="726D71A0" w14:textId="77777777" w:rsidR="00A21729" w:rsidRPr="00D84C42" w:rsidRDefault="00A21729" w:rsidP="00A21729">
      <w:pPr>
        <w:rPr>
          <w:sz w:val="36"/>
          <w:szCs w:val="44"/>
        </w:rPr>
      </w:pPr>
    </w:p>
    <w:p w14:paraId="1D61D206" w14:textId="065532A2" w:rsidR="00E62A9D" w:rsidRPr="00E62A9D" w:rsidRDefault="00E62A9D" w:rsidP="00E62A9D">
      <w:pPr>
        <w:rPr>
          <w:b/>
          <w:bCs/>
          <w:sz w:val="40"/>
          <w:szCs w:val="40"/>
        </w:rPr>
      </w:pPr>
      <w:r w:rsidRPr="00E62A9D">
        <w:rPr>
          <w:sz w:val="36"/>
          <w:szCs w:val="44"/>
        </w:rPr>
        <w:t xml:space="preserve"> </w:t>
      </w:r>
      <w:r w:rsidRPr="00E62A9D">
        <w:rPr>
          <w:b/>
          <w:bCs/>
          <w:sz w:val="40"/>
          <w:szCs w:val="40"/>
          <w:highlight w:val="yellow"/>
        </w:rPr>
        <w:t>D</w:t>
      </w:r>
      <w:r w:rsidRPr="00E62A9D">
        <w:rPr>
          <w:b/>
          <w:bCs/>
          <w:sz w:val="40"/>
          <w:szCs w:val="40"/>
          <w:highlight w:val="yellow"/>
        </w:rPr>
        <w:t xml:space="preserve">ata </w:t>
      </w:r>
      <w:r w:rsidRPr="00E62A9D">
        <w:rPr>
          <w:b/>
          <w:bCs/>
          <w:sz w:val="40"/>
          <w:szCs w:val="40"/>
          <w:highlight w:val="yellow"/>
        </w:rPr>
        <w:t>D</w:t>
      </w:r>
      <w:r w:rsidRPr="00E62A9D">
        <w:rPr>
          <w:b/>
          <w:bCs/>
          <w:sz w:val="40"/>
          <w:szCs w:val="40"/>
          <w:highlight w:val="yellow"/>
        </w:rPr>
        <w:t>ictionary for the dataset:</w:t>
      </w:r>
    </w:p>
    <w:p w14:paraId="4CC3005A" w14:textId="77777777" w:rsidR="00E62A9D" w:rsidRPr="00E62A9D" w:rsidRDefault="00E62A9D" w:rsidP="00E62A9D">
      <w:pPr>
        <w:rPr>
          <w:sz w:val="36"/>
          <w:szCs w:val="44"/>
        </w:rPr>
      </w:pPr>
    </w:p>
    <w:p w14:paraId="6FF1642B" w14:textId="320A734C" w:rsidR="00E62A9D" w:rsidRPr="00E62A9D" w:rsidRDefault="00E62A9D" w:rsidP="00E62A9D">
      <w:pPr>
        <w:rPr>
          <w:b/>
          <w:bCs/>
          <w:sz w:val="40"/>
          <w:szCs w:val="40"/>
          <w:highlight w:val="yellow"/>
        </w:rPr>
      </w:pPr>
      <w:r w:rsidRPr="00E62A9D">
        <w:rPr>
          <w:b/>
          <w:bCs/>
          <w:sz w:val="40"/>
          <w:szCs w:val="40"/>
          <w:highlight w:val="yellow"/>
        </w:rPr>
        <w:t>Table: country</w:t>
      </w:r>
    </w:p>
    <w:p w14:paraId="1A9CBFE8" w14:textId="5F113808" w:rsidR="00E62A9D" w:rsidRPr="00E62A9D" w:rsidRDefault="00E62A9D" w:rsidP="00E62A9D">
      <w:pPr>
        <w:rPr>
          <w:sz w:val="36"/>
          <w:szCs w:val="44"/>
        </w:rPr>
      </w:pPr>
      <w:r>
        <w:rPr>
          <w:sz w:val="36"/>
          <w:szCs w:val="44"/>
        </w:rPr>
        <w:t xml:space="preserve"> </w:t>
      </w:r>
      <w:r w:rsidRPr="00E62A9D">
        <w:rPr>
          <w:sz w:val="36"/>
          <w:szCs w:val="44"/>
        </w:rPr>
        <w:t>- Columns:</w:t>
      </w:r>
    </w:p>
    <w:p w14:paraId="0A7AEB8B" w14:textId="77777777" w:rsidR="00E62A9D" w:rsidRPr="00E62A9D" w:rsidRDefault="00E62A9D" w:rsidP="00E62A9D">
      <w:pPr>
        <w:rPr>
          <w:sz w:val="36"/>
          <w:szCs w:val="44"/>
        </w:rPr>
      </w:pPr>
      <w:r w:rsidRPr="00E62A9D">
        <w:rPr>
          <w:sz w:val="36"/>
          <w:szCs w:val="44"/>
        </w:rPr>
        <w:t xml:space="preserve">  - id: Unique identifier for each country.</w:t>
      </w:r>
    </w:p>
    <w:p w14:paraId="28AAF92E" w14:textId="77777777" w:rsidR="00E62A9D" w:rsidRPr="00E62A9D" w:rsidRDefault="00E62A9D" w:rsidP="00E62A9D">
      <w:pPr>
        <w:rPr>
          <w:sz w:val="36"/>
          <w:szCs w:val="44"/>
        </w:rPr>
      </w:pPr>
      <w:r w:rsidRPr="00E62A9D">
        <w:rPr>
          <w:sz w:val="36"/>
          <w:szCs w:val="44"/>
        </w:rPr>
        <w:t xml:space="preserve">  - </w:t>
      </w:r>
      <w:proofErr w:type="spellStart"/>
      <w:r w:rsidRPr="00E62A9D">
        <w:rPr>
          <w:sz w:val="36"/>
          <w:szCs w:val="44"/>
        </w:rPr>
        <w:t>country_name</w:t>
      </w:r>
      <w:proofErr w:type="spellEnd"/>
      <w:r w:rsidRPr="00E62A9D">
        <w:rPr>
          <w:sz w:val="36"/>
          <w:szCs w:val="44"/>
        </w:rPr>
        <w:t>: The name of the country.</w:t>
      </w:r>
    </w:p>
    <w:p w14:paraId="422630B4" w14:textId="77777777" w:rsidR="00E62A9D" w:rsidRPr="00E62A9D" w:rsidRDefault="00E62A9D" w:rsidP="00E62A9D">
      <w:pPr>
        <w:rPr>
          <w:sz w:val="36"/>
          <w:szCs w:val="44"/>
        </w:rPr>
      </w:pPr>
    </w:p>
    <w:p w14:paraId="4E273ECF" w14:textId="2C2FF3C9" w:rsidR="00E62A9D" w:rsidRPr="00E62A9D" w:rsidRDefault="00E62A9D" w:rsidP="00E62A9D">
      <w:pPr>
        <w:rPr>
          <w:b/>
          <w:bCs/>
          <w:sz w:val="40"/>
          <w:szCs w:val="40"/>
          <w:highlight w:val="yellow"/>
        </w:rPr>
      </w:pPr>
      <w:r w:rsidRPr="00E62A9D">
        <w:rPr>
          <w:b/>
          <w:bCs/>
          <w:sz w:val="40"/>
          <w:szCs w:val="40"/>
          <w:highlight w:val="yellow"/>
        </w:rPr>
        <w:t>Table: university</w:t>
      </w:r>
    </w:p>
    <w:p w14:paraId="52A167BC" w14:textId="3FFFC896" w:rsidR="00E62A9D" w:rsidRPr="00E62A9D" w:rsidRDefault="00E62A9D" w:rsidP="00E62A9D">
      <w:pPr>
        <w:rPr>
          <w:sz w:val="36"/>
          <w:szCs w:val="44"/>
        </w:rPr>
      </w:pPr>
      <w:r w:rsidRPr="00E62A9D">
        <w:rPr>
          <w:sz w:val="36"/>
          <w:szCs w:val="44"/>
        </w:rPr>
        <w:t>- Columns:</w:t>
      </w:r>
    </w:p>
    <w:p w14:paraId="15157DA7" w14:textId="77777777" w:rsidR="00E62A9D" w:rsidRPr="00E62A9D" w:rsidRDefault="00E62A9D" w:rsidP="00E62A9D">
      <w:pPr>
        <w:rPr>
          <w:sz w:val="36"/>
          <w:szCs w:val="44"/>
        </w:rPr>
      </w:pPr>
      <w:r w:rsidRPr="00E62A9D">
        <w:rPr>
          <w:sz w:val="36"/>
          <w:szCs w:val="44"/>
        </w:rPr>
        <w:t xml:space="preserve">  - id: Unique identifier for each university.</w:t>
      </w:r>
    </w:p>
    <w:p w14:paraId="748227C9" w14:textId="77777777" w:rsidR="00E62A9D" w:rsidRPr="00E62A9D" w:rsidRDefault="00E62A9D" w:rsidP="00E62A9D">
      <w:pPr>
        <w:rPr>
          <w:sz w:val="36"/>
          <w:szCs w:val="44"/>
        </w:rPr>
      </w:pPr>
      <w:r w:rsidRPr="00E62A9D">
        <w:rPr>
          <w:sz w:val="36"/>
          <w:szCs w:val="44"/>
        </w:rPr>
        <w:t xml:space="preserve">  - </w:t>
      </w:r>
      <w:proofErr w:type="spellStart"/>
      <w:r w:rsidRPr="00E62A9D">
        <w:rPr>
          <w:sz w:val="36"/>
          <w:szCs w:val="44"/>
        </w:rPr>
        <w:t>country_id</w:t>
      </w:r>
      <w:proofErr w:type="spellEnd"/>
      <w:r w:rsidRPr="00E62A9D">
        <w:rPr>
          <w:sz w:val="36"/>
          <w:szCs w:val="44"/>
        </w:rPr>
        <w:t>: Foreign key linking to the country table, representing the country in which the university is located.</w:t>
      </w:r>
    </w:p>
    <w:p w14:paraId="403D4C18" w14:textId="77777777" w:rsidR="00E62A9D" w:rsidRPr="00E62A9D" w:rsidRDefault="00E62A9D" w:rsidP="00E62A9D">
      <w:pPr>
        <w:rPr>
          <w:sz w:val="36"/>
          <w:szCs w:val="44"/>
        </w:rPr>
      </w:pPr>
      <w:r w:rsidRPr="00E62A9D">
        <w:rPr>
          <w:sz w:val="36"/>
          <w:szCs w:val="44"/>
        </w:rPr>
        <w:t xml:space="preserve">  - </w:t>
      </w:r>
      <w:proofErr w:type="spellStart"/>
      <w:r w:rsidRPr="00E62A9D">
        <w:rPr>
          <w:sz w:val="36"/>
          <w:szCs w:val="44"/>
        </w:rPr>
        <w:t>university_name</w:t>
      </w:r>
      <w:proofErr w:type="spellEnd"/>
      <w:r w:rsidRPr="00E62A9D">
        <w:rPr>
          <w:sz w:val="36"/>
          <w:szCs w:val="44"/>
        </w:rPr>
        <w:t>: The name of the university.</w:t>
      </w:r>
    </w:p>
    <w:p w14:paraId="0A9D1B26" w14:textId="77777777" w:rsidR="00E62A9D" w:rsidRPr="00E62A9D" w:rsidRDefault="00E62A9D" w:rsidP="00E62A9D">
      <w:pPr>
        <w:rPr>
          <w:sz w:val="36"/>
          <w:szCs w:val="44"/>
        </w:rPr>
      </w:pPr>
    </w:p>
    <w:p w14:paraId="48273FE5" w14:textId="01EC1130" w:rsidR="00E62A9D" w:rsidRPr="00E62A9D" w:rsidRDefault="00E62A9D" w:rsidP="00E62A9D">
      <w:pPr>
        <w:rPr>
          <w:b/>
          <w:bCs/>
          <w:sz w:val="40"/>
          <w:szCs w:val="40"/>
          <w:highlight w:val="yellow"/>
        </w:rPr>
      </w:pPr>
      <w:r w:rsidRPr="00E62A9D">
        <w:rPr>
          <w:b/>
          <w:bCs/>
          <w:sz w:val="40"/>
          <w:szCs w:val="40"/>
          <w:highlight w:val="yellow"/>
        </w:rPr>
        <w:t xml:space="preserve">Table: </w:t>
      </w:r>
      <w:proofErr w:type="spellStart"/>
      <w:r w:rsidRPr="00E62A9D">
        <w:rPr>
          <w:b/>
          <w:bCs/>
          <w:sz w:val="40"/>
          <w:szCs w:val="40"/>
          <w:highlight w:val="yellow"/>
        </w:rPr>
        <w:t>ranking_system</w:t>
      </w:r>
      <w:proofErr w:type="spellEnd"/>
    </w:p>
    <w:p w14:paraId="24CB0BC9" w14:textId="01C529CE" w:rsidR="00E62A9D" w:rsidRPr="00E62A9D" w:rsidRDefault="00E62A9D" w:rsidP="00E62A9D">
      <w:pPr>
        <w:rPr>
          <w:sz w:val="36"/>
          <w:szCs w:val="44"/>
        </w:rPr>
      </w:pPr>
      <w:r w:rsidRPr="00E62A9D">
        <w:rPr>
          <w:sz w:val="36"/>
          <w:szCs w:val="44"/>
        </w:rPr>
        <w:lastRenderedPageBreak/>
        <w:t>- Columns:</w:t>
      </w:r>
    </w:p>
    <w:p w14:paraId="1C8FDE76" w14:textId="77777777" w:rsidR="00E62A9D" w:rsidRPr="00E62A9D" w:rsidRDefault="00E62A9D" w:rsidP="00E62A9D">
      <w:pPr>
        <w:rPr>
          <w:sz w:val="36"/>
          <w:szCs w:val="44"/>
        </w:rPr>
      </w:pPr>
      <w:r w:rsidRPr="00E62A9D">
        <w:rPr>
          <w:sz w:val="36"/>
          <w:szCs w:val="44"/>
        </w:rPr>
        <w:t xml:space="preserve">  - id: Unique identifier for each ranking system.</w:t>
      </w:r>
    </w:p>
    <w:p w14:paraId="5656106F" w14:textId="77777777" w:rsidR="00E62A9D" w:rsidRPr="00E62A9D" w:rsidRDefault="00E62A9D" w:rsidP="00E62A9D">
      <w:pPr>
        <w:rPr>
          <w:sz w:val="36"/>
          <w:szCs w:val="44"/>
        </w:rPr>
      </w:pPr>
      <w:r w:rsidRPr="00E62A9D">
        <w:rPr>
          <w:sz w:val="36"/>
          <w:szCs w:val="44"/>
        </w:rPr>
        <w:t xml:space="preserve">  - </w:t>
      </w:r>
      <w:proofErr w:type="spellStart"/>
      <w:r w:rsidRPr="00E62A9D">
        <w:rPr>
          <w:sz w:val="36"/>
          <w:szCs w:val="44"/>
        </w:rPr>
        <w:t>system_name</w:t>
      </w:r>
      <w:proofErr w:type="spellEnd"/>
      <w:r w:rsidRPr="00E62A9D">
        <w:rPr>
          <w:sz w:val="36"/>
          <w:szCs w:val="44"/>
        </w:rPr>
        <w:t>: The name of the ranking system (e.g., "Times Higher Education World University Ranking").</w:t>
      </w:r>
    </w:p>
    <w:p w14:paraId="3EC15BAC" w14:textId="77777777" w:rsidR="00E62A9D" w:rsidRPr="00E62A9D" w:rsidRDefault="00E62A9D" w:rsidP="00E62A9D">
      <w:pPr>
        <w:rPr>
          <w:sz w:val="36"/>
          <w:szCs w:val="44"/>
        </w:rPr>
      </w:pPr>
    </w:p>
    <w:p w14:paraId="1AE6BE29" w14:textId="7A80172F" w:rsidR="00E62A9D" w:rsidRPr="00E62A9D" w:rsidRDefault="00E62A9D" w:rsidP="00E62A9D">
      <w:pPr>
        <w:rPr>
          <w:b/>
          <w:bCs/>
          <w:sz w:val="40"/>
          <w:szCs w:val="40"/>
        </w:rPr>
      </w:pPr>
      <w:r w:rsidRPr="00E62A9D">
        <w:rPr>
          <w:b/>
          <w:bCs/>
          <w:sz w:val="40"/>
          <w:szCs w:val="40"/>
          <w:highlight w:val="yellow"/>
        </w:rPr>
        <w:t xml:space="preserve">Table: </w:t>
      </w:r>
      <w:proofErr w:type="spellStart"/>
      <w:r w:rsidRPr="00E62A9D">
        <w:rPr>
          <w:b/>
          <w:bCs/>
          <w:sz w:val="40"/>
          <w:szCs w:val="40"/>
          <w:highlight w:val="yellow"/>
        </w:rPr>
        <w:t>ranking_criteria</w:t>
      </w:r>
      <w:proofErr w:type="spellEnd"/>
    </w:p>
    <w:p w14:paraId="2119FB38" w14:textId="522C9782" w:rsidR="00E62A9D" w:rsidRPr="00E62A9D" w:rsidRDefault="00E62A9D" w:rsidP="00E62A9D">
      <w:pPr>
        <w:rPr>
          <w:sz w:val="36"/>
          <w:szCs w:val="44"/>
        </w:rPr>
      </w:pPr>
      <w:r w:rsidRPr="00E62A9D">
        <w:rPr>
          <w:sz w:val="36"/>
          <w:szCs w:val="44"/>
        </w:rPr>
        <w:t>- Columns:</w:t>
      </w:r>
    </w:p>
    <w:p w14:paraId="7CC76264" w14:textId="77777777" w:rsidR="00E62A9D" w:rsidRPr="00E62A9D" w:rsidRDefault="00E62A9D" w:rsidP="00E62A9D">
      <w:pPr>
        <w:rPr>
          <w:sz w:val="36"/>
          <w:szCs w:val="44"/>
        </w:rPr>
      </w:pPr>
      <w:r w:rsidRPr="00E62A9D">
        <w:rPr>
          <w:sz w:val="36"/>
          <w:szCs w:val="44"/>
        </w:rPr>
        <w:t xml:space="preserve">  - id: Unique identifier for each ranking criterion.</w:t>
      </w:r>
    </w:p>
    <w:p w14:paraId="0816885F" w14:textId="77777777" w:rsidR="00E62A9D" w:rsidRPr="00E62A9D" w:rsidRDefault="00E62A9D" w:rsidP="00E62A9D">
      <w:pPr>
        <w:rPr>
          <w:sz w:val="36"/>
          <w:szCs w:val="44"/>
        </w:rPr>
      </w:pPr>
      <w:r w:rsidRPr="00E62A9D">
        <w:rPr>
          <w:sz w:val="36"/>
          <w:szCs w:val="44"/>
        </w:rPr>
        <w:t xml:space="preserve">  - </w:t>
      </w:r>
      <w:proofErr w:type="spellStart"/>
      <w:r w:rsidRPr="00E62A9D">
        <w:rPr>
          <w:sz w:val="36"/>
          <w:szCs w:val="44"/>
        </w:rPr>
        <w:t>ranking_system_id</w:t>
      </w:r>
      <w:proofErr w:type="spellEnd"/>
      <w:r w:rsidRPr="00E62A9D">
        <w:rPr>
          <w:sz w:val="36"/>
          <w:szCs w:val="44"/>
        </w:rPr>
        <w:t xml:space="preserve">: Foreign key linking to the </w:t>
      </w:r>
      <w:proofErr w:type="spellStart"/>
      <w:r w:rsidRPr="00E62A9D">
        <w:rPr>
          <w:sz w:val="36"/>
          <w:szCs w:val="44"/>
        </w:rPr>
        <w:t>ranking_system</w:t>
      </w:r>
      <w:proofErr w:type="spellEnd"/>
      <w:r w:rsidRPr="00E62A9D">
        <w:rPr>
          <w:sz w:val="36"/>
          <w:szCs w:val="44"/>
        </w:rPr>
        <w:t xml:space="preserve"> table, representing the ranking system to which the criterion belongs.</w:t>
      </w:r>
    </w:p>
    <w:p w14:paraId="637A69AB" w14:textId="77777777" w:rsidR="00E62A9D" w:rsidRPr="00E62A9D" w:rsidRDefault="00E62A9D" w:rsidP="00E62A9D">
      <w:pPr>
        <w:rPr>
          <w:sz w:val="36"/>
          <w:szCs w:val="44"/>
        </w:rPr>
      </w:pPr>
      <w:r w:rsidRPr="00E62A9D">
        <w:rPr>
          <w:sz w:val="36"/>
          <w:szCs w:val="44"/>
        </w:rPr>
        <w:t xml:space="preserve">  - </w:t>
      </w:r>
      <w:proofErr w:type="spellStart"/>
      <w:r w:rsidRPr="00E62A9D">
        <w:rPr>
          <w:sz w:val="36"/>
          <w:szCs w:val="44"/>
        </w:rPr>
        <w:t>criteria_name</w:t>
      </w:r>
      <w:proofErr w:type="spellEnd"/>
      <w:r w:rsidRPr="00E62A9D">
        <w:rPr>
          <w:sz w:val="36"/>
          <w:szCs w:val="44"/>
        </w:rPr>
        <w:t>: The name of the ranking criterion (e.g., "Citations").</w:t>
      </w:r>
    </w:p>
    <w:p w14:paraId="6A34B80F" w14:textId="77777777" w:rsidR="00E62A9D" w:rsidRPr="00E62A9D" w:rsidRDefault="00E62A9D" w:rsidP="00E62A9D">
      <w:pPr>
        <w:rPr>
          <w:sz w:val="36"/>
          <w:szCs w:val="44"/>
        </w:rPr>
      </w:pPr>
    </w:p>
    <w:p w14:paraId="038609B8" w14:textId="5ED80C18" w:rsidR="00E62A9D" w:rsidRPr="00E62A9D" w:rsidRDefault="00E62A9D" w:rsidP="00E62A9D">
      <w:pPr>
        <w:rPr>
          <w:b/>
          <w:bCs/>
          <w:sz w:val="40"/>
          <w:szCs w:val="40"/>
          <w:highlight w:val="yellow"/>
        </w:rPr>
      </w:pPr>
      <w:r w:rsidRPr="00E62A9D">
        <w:rPr>
          <w:b/>
          <w:bCs/>
          <w:sz w:val="40"/>
          <w:szCs w:val="40"/>
          <w:highlight w:val="yellow"/>
        </w:rPr>
        <w:t xml:space="preserve">Table: </w:t>
      </w:r>
      <w:proofErr w:type="spellStart"/>
      <w:r w:rsidRPr="00E62A9D">
        <w:rPr>
          <w:b/>
          <w:bCs/>
          <w:sz w:val="40"/>
          <w:szCs w:val="40"/>
          <w:highlight w:val="yellow"/>
        </w:rPr>
        <w:t>university_year</w:t>
      </w:r>
      <w:proofErr w:type="spellEnd"/>
    </w:p>
    <w:p w14:paraId="482F8B65" w14:textId="4D3D38DB" w:rsidR="00E62A9D" w:rsidRPr="00E62A9D" w:rsidRDefault="00E62A9D" w:rsidP="00E62A9D">
      <w:pPr>
        <w:rPr>
          <w:sz w:val="36"/>
          <w:szCs w:val="44"/>
        </w:rPr>
      </w:pPr>
      <w:r w:rsidRPr="00E62A9D">
        <w:rPr>
          <w:sz w:val="36"/>
          <w:szCs w:val="44"/>
        </w:rPr>
        <w:t>- Columns:</w:t>
      </w:r>
    </w:p>
    <w:p w14:paraId="63037A54" w14:textId="77777777" w:rsidR="00E62A9D" w:rsidRPr="00E62A9D" w:rsidRDefault="00E62A9D" w:rsidP="00E62A9D">
      <w:pPr>
        <w:rPr>
          <w:sz w:val="36"/>
          <w:szCs w:val="44"/>
        </w:rPr>
      </w:pPr>
      <w:r w:rsidRPr="00E62A9D">
        <w:rPr>
          <w:sz w:val="36"/>
          <w:szCs w:val="44"/>
        </w:rPr>
        <w:t xml:space="preserve">  - </w:t>
      </w:r>
      <w:proofErr w:type="spellStart"/>
      <w:r w:rsidRPr="00E62A9D">
        <w:rPr>
          <w:sz w:val="36"/>
          <w:szCs w:val="44"/>
        </w:rPr>
        <w:t>university_id</w:t>
      </w:r>
      <w:proofErr w:type="spellEnd"/>
      <w:r w:rsidRPr="00E62A9D">
        <w:rPr>
          <w:sz w:val="36"/>
          <w:szCs w:val="44"/>
        </w:rPr>
        <w:t>: Foreign key linking to the university table, representing the university to which the data pertains.</w:t>
      </w:r>
    </w:p>
    <w:p w14:paraId="1778E426" w14:textId="77777777" w:rsidR="00E62A9D" w:rsidRPr="00E62A9D" w:rsidRDefault="00E62A9D" w:rsidP="00E62A9D">
      <w:pPr>
        <w:rPr>
          <w:sz w:val="36"/>
          <w:szCs w:val="44"/>
        </w:rPr>
      </w:pPr>
      <w:r w:rsidRPr="00E62A9D">
        <w:rPr>
          <w:sz w:val="36"/>
          <w:szCs w:val="44"/>
        </w:rPr>
        <w:t xml:space="preserve">  - year: The year to which the data corresponds.</w:t>
      </w:r>
    </w:p>
    <w:p w14:paraId="13D55468" w14:textId="77777777" w:rsidR="00E62A9D" w:rsidRPr="00E62A9D" w:rsidRDefault="00E62A9D" w:rsidP="00E62A9D">
      <w:pPr>
        <w:rPr>
          <w:sz w:val="36"/>
          <w:szCs w:val="44"/>
        </w:rPr>
      </w:pPr>
      <w:r w:rsidRPr="00E62A9D">
        <w:rPr>
          <w:sz w:val="36"/>
          <w:szCs w:val="44"/>
        </w:rPr>
        <w:t xml:space="preserve">  - </w:t>
      </w:r>
      <w:proofErr w:type="spellStart"/>
      <w:r w:rsidRPr="00E62A9D">
        <w:rPr>
          <w:sz w:val="36"/>
          <w:szCs w:val="44"/>
        </w:rPr>
        <w:t>num_students</w:t>
      </w:r>
      <w:proofErr w:type="spellEnd"/>
      <w:r w:rsidRPr="00E62A9D">
        <w:rPr>
          <w:sz w:val="36"/>
          <w:szCs w:val="44"/>
        </w:rPr>
        <w:t>: The number of students enrolled in the university for that year.</w:t>
      </w:r>
    </w:p>
    <w:p w14:paraId="7A13E202" w14:textId="77777777" w:rsidR="00E62A9D" w:rsidRPr="00E62A9D" w:rsidRDefault="00E62A9D" w:rsidP="00E62A9D">
      <w:pPr>
        <w:rPr>
          <w:sz w:val="36"/>
          <w:szCs w:val="44"/>
        </w:rPr>
      </w:pPr>
      <w:r w:rsidRPr="00E62A9D">
        <w:rPr>
          <w:sz w:val="36"/>
          <w:szCs w:val="44"/>
        </w:rPr>
        <w:lastRenderedPageBreak/>
        <w:t xml:space="preserve">  - </w:t>
      </w:r>
      <w:proofErr w:type="spellStart"/>
      <w:r w:rsidRPr="00E62A9D">
        <w:rPr>
          <w:sz w:val="36"/>
          <w:szCs w:val="44"/>
        </w:rPr>
        <w:t>student_staff_ratio</w:t>
      </w:r>
      <w:proofErr w:type="spellEnd"/>
      <w:r w:rsidRPr="00E62A9D">
        <w:rPr>
          <w:sz w:val="36"/>
          <w:szCs w:val="44"/>
        </w:rPr>
        <w:t>: The ratio of students to staff members for that year.</w:t>
      </w:r>
    </w:p>
    <w:p w14:paraId="67D26AD3" w14:textId="77777777" w:rsidR="00E62A9D" w:rsidRPr="00E62A9D" w:rsidRDefault="00E62A9D" w:rsidP="00E62A9D">
      <w:pPr>
        <w:rPr>
          <w:sz w:val="36"/>
          <w:szCs w:val="44"/>
        </w:rPr>
      </w:pPr>
    </w:p>
    <w:p w14:paraId="0E59037C" w14:textId="44BCB785" w:rsidR="00E62A9D" w:rsidRPr="00E62A9D" w:rsidRDefault="00E62A9D" w:rsidP="00E62A9D">
      <w:pPr>
        <w:rPr>
          <w:b/>
          <w:bCs/>
          <w:sz w:val="40"/>
          <w:szCs w:val="40"/>
        </w:rPr>
      </w:pPr>
      <w:r w:rsidRPr="00E62A9D">
        <w:rPr>
          <w:b/>
          <w:bCs/>
          <w:sz w:val="40"/>
          <w:szCs w:val="40"/>
          <w:highlight w:val="yellow"/>
        </w:rPr>
        <w:t xml:space="preserve">Table: </w:t>
      </w:r>
      <w:proofErr w:type="spellStart"/>
      <w:r w:rsidRPr="00E62A9D">
        <w:rPr>
          <w:b/>
          <w:bCs/>
          <w:sz w:val="40"/>
          <w:szCs w:val="40"/>
          <w:highlight w:val="yellow"/>
        </w:rPr>
        <w:t>university_ranking_year</w:t>
      </w:r>
      <w:proofErr w:type="spellEnd"/>
    </w:p>
    <w:p w14:paraId="07E775EE" w14:textId="272EB000" w:rsidR="00E62A9D" w:rsidRPr="00E62A9D" w:rsidRDefault="00E62A9D" w:rsidP="00E62A9D">
      <w:pPr>
        <w:rPr>
          <w:sz w:val="36"/>
          <w:szCs w:val="44"/>
        </w:rPr>
      </w:pPr>
      <w:r w:rsidRPr="00E62A9D">
        <w:rPr>
          <w:sz w:val="36"/>
          <w:szCs w:val="44"/>
        </w:rPr>
        <w:t>- Columns:</w:t>
      </w:r>
    </w:p>
    <w:p w14:paraId="55A3E2AF" w14:textId="77777777" w:rsidR="00E62A9D" w:rsidRPr="00E62A9D" w:rsidRDefault="00E62A9D" w:rsidP="00E62A9D">
      <w:pPr>
        <w:rPr>
          <w:sz w:val="36"/>
          <w:szCs w:val="44"/>
        </w:rPr>
      </w:pPr>
      <w:r w:rsidRPr="00E62A9D">
        <w:rPr>
          <w:sz w:val="36"/>
          <w:szCs w:val="44"/>
        </w:rPr>
        <w:t xml:space="preserve">  - </w:t>
      </w:r>
      <w:proofErr w:type="spellStart"/>
      <w:r w:rsidRPr="00E62A9D">
        <w:rPr>
          <w:sz w:val="36"/>
          <w:szCs w:val="44"/>
        </w:rPr>
        <w:t>university_id</w:t>
      </w:r>
      <w:proofErr w:type="spellEnd"/>
      <w:r w:rsidRPr="00E62A9D">
        <w:rPr>
          <w:sz w:val="36"/>
          <w:szCs w:val="44"/>
        </w:rPr>
        <w:t>: Foreign key linking to the university table, representing the university for which the ranking data is recorded.</w:t>
      </w:r>
    </w:p>
    <w:p w14:paraId="0B3C2866" w14:textId="77777777" w:rsidR="00E62A9D" w:rsidRPr="00E62A9D" w:rsidRDefault="00E62A9D" w:rsidP="00E62A9D">
      <w:pPr>
        <w:rPr>
          <w:sz w:val="36"/>
          <w:szCs w:val="44"/>
        </w:rPr>
      </w:pPr>
      <w:r w:rsidRPr="00E62A9D">
        <w:rPr>
          <w:sz w:val="36"/>
          <w:szCs w:val="44"/>
        </w:rPr>
        <w:t xml:space="preserve">  - </w:t>
      </w:r>
      <w:proofErr w:type="spellStart"/>
      <w:r w:rsidRPr="00E62A9D">
        <w:rPr>
          <w:sz w:val="36"/>
          <w:szCs w:val="44"/>
        </w:rPr>
        <w:t>ranking_criteria_id</w:t>
      </w:r>
      <w:proofErr w:type="spellEnd"/>
      <w:r w:rsidRPr="00E62A9D">
        <w:rPr>
          <w:sz w:val="36"/>
          <w:szCs w:val="44"/>
        </w:rPr>
        <w:t xml:space="preserve">: Foreign key linking to the </w:t>
      </w:r>
      <w:proofErr w:type="spellStart"/>
      <w:r w:rsidRPr="00E62A9D">
        <w:rPr>
          <w:sz w:val="36"/>
          <w:szCs w:val="44"/>
        </w:rPr>
        <w:t>ranking_criteria</w:t>
      </w:r>
      <w:proofErr w:type="spellEnd"/>
      <w:r w:rsidRPr="00E62A9D">
        <w:rPr>
          <w:sz w:val="36"/>
          <w:szCs w:val="44"/>
        </w:rPr>
        <w:t xml:space="preserve"> table, representing the ranking criterion used.</w:t>
      </w:r>
    </w:p>
    <w:p w14:paraId="1DE675D9" w14:textId="77777777" w:rsidR="00E62A9D" w:rsidRPr="00E62A9D" w:rsidRDefault="00E62A9D" w:rsidP="00E62A9D">
      <w:pPr>
        <w:rPr>
          <w:sz w:val="36"/>
          <w:szCs w:val="44"/>
        </w:rPr>
      </w:pPr>
      <w:r w:rsidRPr="00E62A9D">
        <w:rPr>
          <w:sz w:val="36"/>
          <w:szCs w:val="44"/>
        </w:rPr>
        <w:t xml:space="preserve">  - year: The year to which the ranking data corresponds.</w:t>
      </w:r>
    </w:p>
    <w:p w14:paraId="1927FD6D" w14:textId="1C9A85DF" w:rsidR="0044776B" w:rsidRPr="00D84C42" w:rsidRDefault="00E62A9D" w:rsidP="00E62A9D">
      <w:pPr>
        <w:rPr>
          <w:sz w:val="36"/>
          <w:szCs w:val="44"/>
        </w:rPr>
      </w:pPr>
      <w:r w:rsidRPr="00E62A9D">
        <w:rPr>
          <w:sz w:val="36"/>
          <w:szCs w:val="44"/>
        </w:rPr>
        <w:t xml:space="preserve">  - score: The score or ranking value for that university in that year and for that ranking criterion.</w:t>
      </w:r>
    </w:p>
    <w:p w14:paraId="51A42096" w14:textId="77777777" w:rsidR="0044776B" w:rsidRPr="00D84C42" w:rsidRDefault="0044776B" w:rsidP="00A21729">
      <w:pPr>
        <w:rPr>
          <w:sz w:val="36"/>
          <w:szCs w:val="44"/>
        </w:rPr>
      </w:pPr>
    </w:p>
    <w:p w14:paraId="59C4BF7B" w14:textId="77777777" w:rsidR="0044776B" w:rsidRPr="00D84C42" w:rsidRDefault="0044776B" w:rsidP="00A21729">
      <w:pPr>
        <w:rPr>
          <w:sz w:val="36"/>
          <w:szCs w:val="44"/>
        </w:rPr>
      </w:pPr>
    </w:p>
    <w:p w14:paraId="5BDE14FB" w14:textId="77777777" w:rsidR="0044776B" w:rsidRPr="00D84C42" w:rsidRDefault="0044776B" w:rsidP="00A21729">
      <w:pPr>
        <w:rPr>
          <w:sz w:val="36"/>
          <w:szCs w:val="44"/>
        </w:rPr>
      </w:pPr>
    </w:p>
    <w:p w14:paraId="00DA710E" w14:textId="77777777" w:rsidR="0044776B" w:rsidRPr="00D84C42" w:rsidRDefault="0044776B" w:rsidP="00A21729">
      <w:pPr>
        <w:rPr>
          <w:sz w:val="36"/>
          <w:szCs w:val="44"/>
        </w:rPr>
      </w:pPr>
    </w:p>
    <w:p w14:paraId="637AA6CF" w14:textId="77777777" w:rsidR="0044776B" w:rsidRPr="00D84C42" w:rsidRDefault="0044776B" w:rsidP="00A21729">
      <w:pPr>
        <w:rPr>
          <w:sz w:val="36"/>
          <w:szCs w:val="44"/>
        </w:rPr>
      </w:pPr>
    </w:p>
    <w:p w14:paraId="4B2697B4" w14:textId="77777777" w:rsidR="00E62A9D" w:rsidRDefault="00E62A9D" w:rsidP="00A21729">
      <w:pPr>
        <w:rPr>
          <w:sz w:val="36"/>
          <w:szCs w:val="44"/>
        </w:rPr>
      </w:pPr>
    </w:p>
    <w:p w14:paraId="093C83E5" w14:textId="77777777" w:rsidR="00E62A9D" w:rsidRDefault="00E62A9D" w:rsidP="00A21729">
      <w:pPr>
        <w:rPr>
          <w:sz w:val="36"/>
          <w:szCs w:val="44"/>
        </w:rPr>
      </w:pPr>
    </w:p>
    <w:p w14:paraId="1FD62341" w14:textId="77777777" w:rsidR="00E62A9D" w:rsidRDefault="00E62A9D" w:rsidP="00A21729">
      <w:pPr>
        <w:rPr>
          <w:sz w:val="36"/>
          <w:szCs w:val="44"/>
        </w:rPr>
      </w:pPr>
    </w:p>
    <w:p w14:paraId="3F3DB39E" w14:textId="29FB081A" w:rsidR="0044776B" w:rsidRDefault="0044776B" w:rsidP="00A21729">
      <w:pPr>
        <w:rPr>
          <w:sz w:val="96"/>
          <w:szCs w:val="96"/>
        </w:rPr>
      </w:pPr>
      <w:r w:rsidRPr="00D84C42">
        <w:rPr>
          <w:sz w:val="96"/>
          <w:szCs w:val="96"/>
          <w:highlight w:val="yellow"/>
        </w:rPr>
        <w:lastRenderedPageBreak/>
        <w:t>POWER BI</w:t>
      </w:r>
      <w:r w:rsidR="00E62A9D">
        <w:rPr>
          <w:sz w:val="96"/>
          <w:szCs w:val="96"/>
        </w:rPr>
        <w:t xml:space="preserve"> :-</w:t>
      </w:r>
    </w:p>
    <w:p w14:paraId="0FDA8294" w14:textId="547D8421" w:rsidR="00CA2FEF" w:rsidRDefault="00CA2FEF" w:rsidP="00A21729">
      <w:pPr>
        <w:rPr>
          <w:sz w:val="96"/>
          <w:szCs w:val="96"/>
        </w:rPr>
      </w:pPr>
      <w:r>
        <w:rPr>
          <w:noProof/>
        </w:rPr>
        <mc:AlternateContent>
          <mc:Choice Requires="wps">
            <w:drawing>
              <wp:anchor distT="0" distB="0" distL="114300" distR="114300" simplePos="0" relativeHeight="251669504" behindDoc="0" locked="0" layoutInCell="1" allowOverlap="1" wp14:anchorId="6E42C884" wp14:editId="11500FBF">
                <wp:simplePos x="0" y="0"/>
                <wp:positionH relativeFrom="margin">
                  <wp:align>left</wp:align>
                </wp:positionH>
                <wp:positionV relativeFrom="paragraph">
                  <wp:posOffset>0</wp:posOffset>
                </wp:positionV>
                <wp:extent cx="5440680" cy="1028700"/>
                <wp:effectExtent l="0" t="0" r="0" b="0"/>
                <wp:wrapNone/>
                <wp:docPr id="1238957011" name="Text Box 1"/>
                <wp:cNvGraphicFramePr/>
                <a:graphic xmlns:a="http://schemas.openxmlformats.org/drawingml/2006/main">
                  <a:graphicData uri="http://schemas.microsoft.com/office/word/2010/wordprocessingShape">
                    <wps:wsp>
                      <wps:cNvSpPr txBox="1"/>
                      <wps:spPr>
                        <a:xfrm>
                          <a:off x="0" y="0"/>
                          <a:ext cx="5440680" cy="1028700"/>
                        </a:xfrm>
                        <a:prstGeom prst="rect">
                          <a:avLst/>
                        </a:prstGeom>
                        <a:noFill/>
                        <a:ln>
                          <a:noFill/>
                        </a:ln>
                      </wps:spPr>
                      <wps:txbx>
                        <w:txbxContent>
                          <w:p w14:paraId="16C989E4" w14:textId="2B6CBC64" w:rsidR="00CA2FEF" w:rsidRPr="00CA2FEF" w:rsidRDefault="00CA2FEF" w:rsidP="00CA2FEF">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ER-DIAGRAM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42C884" id="_x0000_t202" coordsize="21600,21600" o:spt="202" path="m,l,21600r21600,l21600,xe">
                <v:stroke joinstyle="miter"/>
                <v:path gradientshapeok="t" o:connecttype="rect"/>
              </v:shapetype>
              <v:shape id="Text Box 1" o:spid="_x0000_s1026" type="#_x0000_t202" style="position:absolute;margin-left:0;margin-top:0;width:428.4pt;height:8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" filled="f" stroked="f">
                <v:fill o:detectmouseclick="t"/>
                <v:textbox>
                  <w:txbxContent>
                    <w:p w14:paraId="16C989E4" w14:textId="2B6CBC64" w:rsidR="00CA2FEF" w:rsidRPr="00CA2FEF" w:rsidRDefault="00CA2FEF" w:rsidP="00CA2FEF">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ER-DIAGRAM</w:t>
                      </w:r>
                    </w:p>
                  </w:txbxContent>
                </v:textbox>
                <w10:wrap anchorx="margin"/>
              </v:shape>
            </w:pict>
          </mc:Fallback>
        </mc:AlternateContent>
      </w:r>
    </w:p>
    <w:p w14:paraId="59C3EB1F" w14:textId="022D285B" w:rsidR="00CA2FEF" w:rsidRDefault="00CA2FEF" w:rsidP="00A21729">
      <w:pPr>
        <w:rPr>
          <w:sz w:val="96"/>
          <w:szCs w:val="96"/>
        </w:rPr>
      </w:pPr>
      <w:r>
        <w:rPr>
          <w:noProof/>
          <w:sz w:val="96"/>
          <w:szCs w:val="96"/>
        </w:rPr>
        <w:drawing>
          <wp:inline distT="0" distB="0" distL="0" distR="0" wp14:anchorId="1971E4AE" wp14:editId="2A80F934">
            <wp:extent cx="5943600" cy="4949190"/>
            <wp:effectExtent l="0" t="0" r="0" b="3810"/>
            <wp:docPr id="97386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63509" name="Picture 973863509"/>
                    <pic:cNvPicPr/>
                  </pic:nvPicPr>
                  <pic:blipFill>
                    <a:blip r:embed="rId7">
                      <a:extLst>
                        <a:ext uri="{28A0092B-C50C-407E-A947-70E740481C1C}">
                          <a14:useLocalDpi xmlns:a14="http://schemas.microsoft.com/office/drawing/2010/main" val="0"/>
                        </a:ext>
                      </a:extLst>
                    </a:blip>
                    <a:stretch>
                      <a:fillRect/>
                    </a:stretch>
                  </pic:blipFill>
                  <pic:spPr>
                    <a:xfrm>
                      <a:off x="0" y="0"/>
                      <a:ext cx="5943600" cy="4949190"/>
                    </a:xfrm>
                    <a:prstGeom prst="rect">
                      <a:avLst/>
                    </a:prstGeom>
                  </pic:spPr>
                </pic:pic>
              </a:graphicData>
            </a:graphic>
          </wp:inline>
        </w:drawing>
      </w:r>
    </w:p>
    <w:p w14:paraId="7FE0FA3A" w14:textId="77777777" w:rsidR="00CA2FEF" w:rsidRDefault="00CA2FEF" w:rsidP="00A21729">
      <w:pPr>
        <w:rPr>
          <w:sz w:val="96"/>
          <w:szCs w:val="96"/>
        </w:rPr>
      </w:pPr>
    </w:p>
    <w:p w14:paraId="624414A8" w14:textId="58DBBAEA" w:rsidR="00CA2FEF" w:rsidRDefault="00CA2FEF" w:rsidP="00A21729">
      <w:pPr>
        <w:rPr>
          <w:sz w:val="96"/>
          <w:szCs w:val="96"/>
        </w:rPr>
      </w:pPr>
      <w:r>
        <w:rPr>
          <w:noProof/>
        </w:rPr>
        <w:lastRenderedPageBreak/>
        <mc:AlternateContent>
          <mc:Choice Requires="wps">
            <w:drawing>
              <wp:anchor distT="0" distB="0" distL="114300" distR="114300" simplePos="0" relativeHeight="251671552" behindDoc="0" locked="0" layoutInCell="1" allowOverlap="1" wp14:anchorId="430282B4" wp14:editId="460D77BD">
                <wp:simplePos x="0" y="0"/>
                <wp:positionH relativeFrom="margin">
                  <wp:align>left</wp:align>
                </wp:positionH>
                <wp:positionV relativeFrom="paragraph">
                  <wp:posOffset>0</wp:posOffset>
                </wp:positionV>
                <wp:extent cx="5875020" cy="1188720"/>
                <wp:effectExtent l="0" t="0" r="0" b="0"/>
                <wp:wrapNone/>
                <wp:docPr id="45737753" name="Text Box 1"/>
                <wp:cNvGraphicFramePr/>
                <a:graphic xmlns:a="http://schemas.openxmlformats.org/drawingml/2006/main">
                  <a:graphicData uri="http://schemas.microsoft.com/office/word/2010/wordprocessingShape">
                    <wps:wsp>
                      <wps:cNvSpPr txBox="1"/>
                      <wps:spPr>
                        <a:xfrm>
                          <a:off x="0" y="0"/>
                          <a:ext cx="5875020" cy="1188720"/>
                        </a:xfrm>
                        <a:prstGeom prst="rect">
                          <a:avLst/>
                        </a:prstGeom>
                        <a:noFill/>
                        <a:ln>
                          <a:noFill/>
                        </a:ln>
                      </wps:spPr>
                      <wps:txbx>
                        <w:txbxContent>
                          <w:p w14:paraId="0C6A1FC4" w14:textId="287E5A0F" w:rsidR="00CA2FEF" w:rsidRPr="00CA2FEF" w:rsidRDefault="00CA2FEF" w:rsidP="00CA2FEF">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282B4" id="_x0000_s1027" type="#_x0000_t202" style="position:absolute;margin-left:0;margin-top:0;width:462.6pt;height:93.6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" filled="f" stroked="f">
                <v:fill o:detectmouseclick="t"/>
                <v:textbox>
                  <w:txbxContent>
                    <w:p w14:paraId="0C6A1FC4" w14:textId="287E5A0F" w:rsidR="00CA2FEF" w:rsidRPr="00CA2FEF" w:rsidRDefault="00CA2FEF" w:rsidP="00CA2FEF">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DASH-BOARD</w:t>
                      </w:r>
                    </w:p>
                  </w:txbxContent>
                </v:textbox>
                <w10:wrap anchorx="margin"/>
              </v:shape>
            </w:pict>
          </mc:Fallback>
        </mc:AlternateContent>
      </w:r>
    </w:p>
    <w:p w14:paraId="5B4AE0F3" w14:textId="77777777" w:rsidR="00CA2FEF" w:rsidRDefault="00CA2FEF" w:rsidP="00A21729">
      <w:pPr>
        <w:rPr>
          <w:sz w:val="96"/>
          <w:szCs w:val="96"/>
        </w:rPr>
      </w:pPr>
    </w:p>
    <w:p w14:paraId="32C50B89" w14:textId="75BE4F7F" w:rsidR="00CA2FEF" w:rsidRDefault="00CA2FEF" w:rsidP="00A21729">
      <w:pPr>
        <w:rPr>
          <w:sz w:val="96"/>
          <w:szCs w:val="96"/>
        </w:rPr>
      </w:pPr>
      <w:r>
        <w:rPr>
          <w:noProof/>
          <w:sz w:val="96"/>
          <w:szCs w:val="96"/>
        </w:rPr>
        <w:drawing>
          <wp:inline distT="0" distB="0" distL="0" distR="0" wp14:anchorId="20FCACF4" wp14:editId="0A8F7133">
            <wp:extent cx="6172200" cy="5657850"/>
            <wp:effectExtent l="0" t="0" r="0" b="0"/>
            <wp:docPr id="171328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5030" name="Picture 1713285030"/>
                    <pic:cNvPicPr/>
                  </pic:nvPicPr>
                  <pic:blipFill>
                    <a:blip r:embed="rId8">
                      <a:extLst>
                        <a:ext uri="{28A0092B-C50C-407E-A947-70E740481C1C}">
                          <a14:useLocalDpi xmlns:a14="http://schemas.microsoft.com/office/drawing/2010/main" val="0"/>
                        </a:ext>
                      </a:extLst>
                    </a:blip>
                    <a:stretch>
                      <a:fillRect/>
                    </a:stretch>
                  </pic:blipFill>
                  <pic:spPr>
                    <a:xfrm>
                      <a:off x="0" y="0"/>
                      <a:ext cx="6172200" cy="5657850"/>
                    </a:xfrm>
                    <a:prstGeom prst="rect">
                      <a:avLst/>
                    </a:prstGeom>
                  </pic:spPr>
                </pic:pic>
              </a:graphicData>
            </a:graphic>
          </wp:inline>
        </w:drawing>
      </w:r>
    </w:p>
    <w:p w14:paraId="79ACC514" w14:textId="704A197D" w:rsidR="00CA2FEF" w:rsidRDefault="00CA2FEF" w:rsidP="00A21729">
      <w:pPr>
        <w:rPr>
          <w:sz w:val="96"/>
          <w:szCs w:val="96"/>
        </w:rPr>
      </w:pPr>
      <w:r>
        <w:rPr>
          <w:noProof/>
          <w:sz w:val="96"/>
          <w:szCs w:val="96"/>
        </w:rPr>
        <w:lastRenderedPageBreak/>
        <w:drawing>
          <wp:inline distT="0" distB="0" distL="0" distR="0" wp14:anchorId="24020E8C" wp14:editId="6EA284CB">
            <wp:extent cx="5943600" cy="3262630"/>
            <wp:effectExtent l="0" t="0" r="0" b="0"/>
            <wp:docPr id="827712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2792" name="Picture 827712792"/>
                    <pic:cNvPicPr/>
                  </pic:nvPicPr>
                  <pic:blipFill>
                    <a:blip r:embed="rId9">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r>
        <w:rPr>
          <w:noProof/>
          <w:sz w:val="96"/>
          <w:szCs w:val="96"/>
        </w:rPr>
        <w:drawing>
          <wp:inline distT="0" distB="0" distL="0" distR="0" wp14:anchorId="1BA9BF38" wp14:editId="2EFBEB13">
            <wp:extent cx="5943600" cy="3829050"/>
            <wp:effectExtent l="0" t="0" r="0" b="0"/>
            <wp:docPr id="1330287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87303" name="Picture 1330287303"/>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r>
        <w:rPr>
          <w:noProof/>
          <w:sz w:val="96"/>
          <w:szCs w:val="96"/>
        </w:rPr>
        <w:lastRenderedPageBreak/>
        <w:drawing>
          <wp:inline distT="0" distB="0" distL="0" distR="0" wp14:anchorId="592B9036" wp14:editId="1E9422A5">
            <wp:extent cx="5943600" cy="3342640"/>
            <wp:effectExtent l="0" t="0" r="0" b="0"/>
            <wp:docPr id="584067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7776" name="Picture 58406777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r>
        <w:rPr>
          <w:noProof/>
          <w:sz w:val="96"/>
          <w:szCs w:val="96"/>
        </w:rPr>
        <w:drawing>
          <wp:inline distT="0" distB="0" distL="0" distR="0" wp14:anchorId="4D70E9F6" wp14:editId="45267034">
            <wp:extent cx="5943600" cy="3325495"/>
            <wp:effectExtent l="0" t="0" r="0" b="8255"/>
            <wp:docPr id="1662536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36849" name="Picture 166253684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5EBFFC1F" w14:textId="77777777" w:rsidR="00CA2FEF" w:rsidRPr="00D84C42" w:rsidRDefault="00CA2FEF" w:rsidP="00A21729">
      <w:pPr>
        <w:rPr>
          <w:sz w:val="96"/>
          <w:szCs w:val="96"/>
        </w:rPr>
      </w:pPr>
    </w:p>
    <w:p w14:paraId="7A1D2283" w14:textId="77777777" w:rsidR="00D24E1D" w:rsidRPr="00D84C42" w:rsidRDefault="000B1B0F" w:rsidP="00D24E1D">
      <w:pPr>
        <w:rPr>
          <w:sz w:val="96"/>
          <w:szCs w:val="96"/>
        </w:rPr>
      </w:pPr>
      <w:bookmarkStart w:id="0" w:name="_Hlk147048324"/>
      <w:proofErr w:type="gramStart"/>
      <w:r w:rsidRPr="00D84C42">
        <w:rPr>
          <w:sz w:val="96"/>
          <w:szCs w:val="96"/>
        </w:rPr>
        <w:lastRenderedPageBreak/>
        <w:t>QUESTION :</w:t>
      </w:r>
      <w:proofErr w:type="gramEnd"/>
      <w:r w:rsidRPr="00D84C42">
        <w:rPr>
          <w:sz w:val="96"/>
          <w:szCs w:val="96"/>
        </w:rPr>
        <w:t>-</w:t>
      </w:r>
    </w:p>
    <w:p w14:paraId="6A1DE553" w14:textId="4F1BD73D" w:rsidR="00D24E1D" w:rsidRPr="00D24E1D" w:rsidRDefault="00D24E1D" w:rsidP="00D24E1D">
      <w:pPr>
        <w:rPr>
          <w:sz w:val="96"/>
          <w:szCs w:val="96"/>
        </w:rPr>
      </w:pPr>
      <w:r w:rsidRPr="00D24E1D">
        <w:rPr>
          <w:rFonts w:ascii="Arial" w:eastAsia="Times New Roman" w:hAnsi="Arial" w:cs="Arial"/>
          <w:b/>
          <w:bCs/>
          <w:color w:val="24292E"/>
          <w:kern w:val="0"/>
          <w:sz w:val="52"/>
          <w:szCs w:val="52"/>
          <w:lang w:bidi="ar-SA"/>
          <w14:ligatures w14:val="none"/>
        </w:rPr>
        <w:t>How many universities are there in each country?</w:t>
      </w:r>
    </w:p>
    <w:bookmarkEnd w:id="0"/>
    <w:p w14:paraId="20BB5175" w14:textId="77777777" w:rsidR="009A11EC" w:rsidRPr="00A360D9" w:rsidRDefault="009A11EC" w:rsidP="009A11EC">
      <w:pPr>
        <w:numPr>
          <w:ilvl w:val="0"/>
          <w:numId w:val="37"/>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A360D9">
        <w:rPr>
          <w:rFonts w:ascii="Segoe UI" w:eastAsia="Times New Roman" w:hAnsi="Segoe UI" w:cs="Segoe UI"/>
          <w:color w:val="374151"/>
          <w:kern w:val="0"/>
          <w:sz w:val="24"/>
          <w:szCs w:val="24"/>
          <w:lang w:bidi="ar-SA"/>
          <w14:ligatures w14:val="none"/>
        </w:rPr>
        <w:t>Use P</w:t>
      </w:r>
      <w:r w:rsidRPr="00A360D9">
        <w:rPr>
          <w:rFonts w:ascii="Segoe UI" w:eastAsia="Times New Roman" w:hAnsi="Segoe UI" w:cs="Segoe UI"/>
          <w:color w:val="374151"/>
          <w:kern w:val="0"/>
          <w:sz w:val="28"/>
          <w:lang w:bidi="ar-SA"/>
          <w14:ligatures w14:val="none"/>
        </w:rPr>
        <w:t>ower BI to create a table visualization showing the count of universities grouped by country.</w:t>
      </w:r>
    </w:p>
    <w:p w14:paraId="28BD3D51" w14:textId="7CD31DEC" w:rsidR="0044776B" w:rsidRPr="00D84C42" w:rsidRDefault="009A11EC" w:rsidP="009A11EC">
      <w:pPr>
        <w:rPr>
          <w:sz w:val="36"/>
          <w:szCs w:val="44"/>
        </w:rPr>
      </w:pPr>
      <w:r w:rsidRPr="00A360D9">
        <w:rPr>
          <w:rFonts w:ascii="Segoe UI" w:eastAsia="Times New Roman" w:hAnsi="Segoe UI" w:cs="Segoe UI"/>
          <w:b/>
          <w:bCs/>
          <w:color w:val="374151"/>
          <w:kern w:val="0"/>
          <w:sz w:val="28"/>
          <w:highlight w:val="yellow"/>
          <w:lang w:bidi="ar-SA"/>
          <w14:ligatures w14:val="none"/>
        </w:rPr>
        <w:t>Output</w:t>
      </w:r>
      <w:r w:rsidRPr="00A360D9">
        <w:rPr>
          <w:rFonts w:ascii="Segoe UI" w:eastAsia="Times New Roman" w:hAnsi="Segoe UI" w:cs="Segoe UI"/>
          <w:color w:val="374151"/>
          <w:kern w:val="0"/>
          <w:sz w:val="28"/>
          <w:lang w:bidi="ar-SA"/>
          <w14:ligatures w14:val="none"/>
        </w:rPr>
        <w:t>: A table showing the number of universities in each country</w:t>
      </w:r>
    </w:p>
    <w:p w14:paraId="5A0CC1C7" w14:textId="77777777" w:rsidR="0044776B" w:rsidRPr="00D84C42" w:rsidRDefault="0044776B" w:rsidP="00A21729">
      <w:pPr>
        <w:rPr>
          <w:sz w:val="36"/>
          <w:szCs w:val="44"/>
        </w:rPr>
      </w:pPr>
    </w:p>
    <w:p w14:paraId="4CAA6EE2" w14:textId="0DF6BCEB" w:rsidR="00A21729" w:rsidRPr="00D84C42" w:rsidRDefault="00A21729" w:rsidP="00A21729">
      <w:pPr>
        <w:rPr>
          <w:sz w:val="36"/>
          <w:szCs w:val="44"/>
        </w:rPr>
      </w:pPr>
      <w:r w:rsidRPr="00D84C42">
        <w:rPr>
          <w:noProof/>
          <w:sz w:val="36"/>
          <w:szCs w:val="44"/>
        </w:rPr>
        <w:drawing>
          <wp:inline distT="0" distB="0" distL="0" distR="0" wp14:anchorId="0538C3B4" wp14:editId="1EAB542E">
            <wp:extent cx="6400800" cy="2985770"/>
            <wp:effectExtent l="0" t="0" r="0" b="5080"/>
            <wp:docPr id="157478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80348" name="Picture 15747803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50102" cy="3242002"/>
                    </a:xfrm>
                    <a:prstGeom prst="rect">
                      <a:avLst/>
                    </a:prstGeom>
                  </pic:spPr>
                </pic:pic>
              </a:graphicData>
            </a:graphic>
          </wp:inline>
        </w:drawing>
      </w:r>
    </w:p>
    <w:p w14:paraId="7A34AABC" w14:textId="0E09298C" w:rsidR="00E02D66" w:rsidRDefault="00E02D66" w:rsidP="00E02D66">
      <w:pPr>
        <w:rPr>
          <w:sz w:val="36"/>
          <w:szCs w:val="44"/>
        </w:rPr>
      </w:pPr>
    </w:p>
    <w:p w14:paraId="3D7F3A43" w14:textId="4682C746" w:rsidR="00A360D9" w:rsidRPr="009A11EC" w:rsidRDefault="009A11EC" w:rsidP="009A11E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70C0"/>
          <w:kern w:val="0"/>
          <w:sz w:val="36"/>
          <w:szCs w:val="36"/>
          <w:lang w:bidi="ar-SA"/>
          <w14:ligatures w14:val="none"/>
        </w:rPr>
      </w:pPr>
      <w:r w:rsidRPr="009A11EC">
        <w:rPr>
          <w:rFonts w:ascii="Segoe UI" w:hAnsi="Segoe UI" w:cs="Segoe UI"/>
          <w:color w:val="0070C0"/>
          <w:sz w:val="28"/>
          <w:szCs w:val="36"/>
          <w:highlight w:val="cyan"/>
          <w:shd w:val="clear" w:color="auto" w:fill="F7F7F8"/>
        </w:rPr>
        <w:t>Impact</w:t>
      </w:r>
      <w:r w:rsidRPr="009A11EC">
        <w:rPr>
          <w:rFonts w:ascii="Segoe UI" w:hAnsi="Segoe UI" w:cs="Segoe UI"/>
          <w:color w:val="0070C0"/>
          <w:sz w:val="28"/>
          <w:szCs w:val="36"/>
          <w:shd w:val="clear" w:color="auto" w:fill="F7F7F8"/>
        </w:rPr>
        <w:t>: Understanding the distribution of universities by country is crucial for international education planning and resource allocation.</w:t>
      </w:r>
    </w:p>
    <w:p w14:paraId="21CB3C63" w14:textId="77777777" w:rsidR="00A360D9" w:rsidRPr="00D84C42" w:rsidRDefault="00A360D9" w:rsidP="00E02D66">
      <w:pPr>
        <w:rPr>
          <w:sz w:val="36"/>
          <w:szCs w:val="44"/>
        </w:rPr>
      </w:pPr>
    </w:p>
    <w:p w14:paraId="108B9A4F" w14:textId="77777777" w:rsidR="00E02D66" w:rsidRPr="00D84C42" w:rsidRDefault="00E02D66">
      <w:pPr>
        <w:rPr>
          <w:sz w:val="36"/>
          <w:szCs w:val="44"/>
        </w:rPr>
      </w:pPr>
      <w:r w:rsidRPr="00D84C42">
        <w:rPr>
          <w:sz w:val="36"/>
          <w:szCs w:val="44"/>
        </w:rPr>
        <w:br w:type="page"/>
      </w:r>
    </w:p>
    <w:p w14:paraId="429A750E" w14:textId="77777777" w:rsidR="00E02D66" w:rsidRPr="005B273F" w:rsidRDefault="00E02D66" w:rsidP="005B273F">
      <w:pPr>
        <w:shd w:val="clear" w:color="auto" w:fill="FAFAFA"/>
        <w:spacing w:before="60" w:after="0" w:line="240" w:lineRule="auto"/>
        <w:ind w:left="720"/>
        <w:rPr>
          <w:rFonts w:ascii="Arial" w:eastAsia="Times New Roman" w:hAnsi="Arial" w:cs="Arial"/>
          <w:b/>
          <w:bCs/>
          <w:color w:val="24292E"/>
          <w:kern w:val="0"/>
          <w:sz w:val="44"/>
          <w:szCs w:val="44"/>
          <w:lang w:bidi="ar-SA"/>
          <w14:ligatures w14:val="none"/>
        </w:rPr>
      </w:pPr>
      <w:bookmarkStart w:id="1" w:name="_Hlk147048428"/>
      <w:r w:rsidRPr="005B273F">
        <w:rPr>
          <w:rFonts w:ascii="Arial" w:eastAsia="Times New Roman" w:hAnsi="Arial" w:cs="Arial"/>
          <w:b/>
          <w:bCs/>
          <w:color w:val="24292E"/>
          <w:kern w:val="0"/>
          <w:sz w:val="44"/>
          <w:szCs w:val="44"/>
          <w:lang w:bidi="ar-SA"/>
          <w14:ligatures w14:val="none"/>
        </w:rPr>
        <w:lastRenderedPageBreak/>
        <w:t>What is the distribution of international students across different countries?</w:t>
      </w:r>
    </w:p>
    <w:bookmarkEnd w:id="1"/>
    <w:p w14:paraId="0492C7D7" w14:textId="7D8C9F75" w:rsidR="00E02D66" w:rsidRPr="00D84C42" w:rsidRDefault="00E02D66" w:rsidP="00E02D66">
      <w:pPr>
        <w:rPr>
          <w:sz w:val="36"/>
          <w:szCs w:val="44"/>
        </w:rPr>
      </w:pPr>
    </w:p>
    <w:p w14:paraId="4A632B3B" w14:textId="7AD2A01E" w:rsidR="005B273F" w:rsidRPr="009A11EC" w:rsidRDefault="005B273F" w:rsidP="005B273F">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9A11EC">
        <w:rPr>
          <w:rFonts w:ascii="Segoe UI" w:eastAsia="Times New Roman" w:hAnsi="Segoe UI" w:cs="Segoe UI"/>
          <w:color w:val="374151"/>
          <w:kern w:val="0"/>
          <w:sz w:val="28"/>
          <w:lang w:bidi="ar-SA"/>
          <w14:ligatures w14:val="none"/>
        </w:rPr>
        <w:t>A bar chart in Power BI with countries on the x-axis and the percentage of international students on the y-axis.</w:t>
      </w:r>
    </w:p>
    <w:p w14:paraId="597E6600" w14:textId="5F0436E2" w:rsidR="005B273F" w:rsidRDefault="005B273F" w:rsidP="009A11E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9A11EC">
        <w:rPr>
          <w:rFonts w:ascii="Segoe UI" w:eastAsia="Times New Roman" w:hAnsi="Segoe UI" w:cs="Segoe UI"/>
          <w:color w:val="374151"/>
          <w:kern w:val="0"/>
          <w:sz w:val="28"/>
          <w:highlight w:val="yellow"/>
          <w:lang w:bidi="ar-SA"/>
          <w14:ligatures w14:val="none"/>
        </w:rPr>
        <w:t>Output:</w:t>
      </w:r>
      <w:r w:rsidRPr="009A11EC">
        <w:rPr>
          <w:rFonts w:ascii="Segoe UI" w:eastAsia="Times New Roman" w:hAnsi="Segoe UI" w:cs="Segoe UI"/>
          <w:color w:val="374151"/>
          <w:kern w:val="0"/>
          <w:sz w:val="28"/>
          <w:lang w:bidi="ar-SA"/>
          <w14:ligatures w14:val="none"/>
        </w:rPr>
        <w:t xml:space="preserve"> A bar chart displaying the distribution of international students across different countries</w:t>
      </w:r>
      <w:r w:rsidR="009A11EC">
        <w:rPr>
          <w:rFonts w:ascii="Segoe UI" w:eastAsia="Times New Roman" w:hAnsi="Segoe UI" w:cs="Segoe UI"/>
          <w:color w:val="374151"/>
          <w:kern w:val="0"/>
          <w:sz w:val="28"/>
          <w:lang w:bidi="ar-SA"/>
          <w14:ligatures w14:val="none"/>
        </w:rPr>
        <w:t>.</w:t>
      </w:r>
    </w:p>
    <w:p w14:paraId="26D27FB6" w14:textId="77777777" w:rsidR="009A11EC" w:rsidRDefault="009A11EC" w:rsidP="009A11E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6CF27407" w14:textId="54CB6B8C" w:rsidR="009A11EC" w:rsidRPr="009A11EC" w:rsidRDefault="009A11EC" w:rsidP="009A11E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36"/>
          <w:szCs w:val="36"/>
          <w:lang w:bidi="ar-SA"/>
          <w14:ligatures w14:val="none"/>
        </w:rPr>
      </w:pPr>
      <w:proofErr w:type="gramStart"/>
      <w:r w:rsidRPr="009A11EC">
        <w:rPr>
          <w:rFonts w:ascii="Segoe UI" w:hAnsi="Segoe UI" w:cs="Segoe UI"/>
          <w:color w:val="374151"/>
          <w:sz w:val="28"/>
          <w:szCs w:val="36"/>
          <w:highlight w:val="cyan"/>
          <w:shd w:val="clear" w:color="auto" w:fill="F7F7F8"/>
        </w:rPr>
        <w:t>Impact :</w:t>
      </w:r>
      <w:proofErr w:type="gramEnd"/>
      <w:r w:rsidRPr="009A11EC">
        <w:rPr>
          <w:rFonts w:ascii="Segoe UI" w:hAnsi="Segoe UI" w:cs="Segoe UI"/>
          <w:color w:val="374151"/>
          <w:sz w:val="28"/>
          <w:szCs w:val="36"/>
          <w:shd w:val="clear" w:color="auto" w:fill="F7F7F8"/>
        </w:rPr>
        <w:t xml:space="preserve"> Analyzing international student distribution assists in developing targeted recruitment strategies and fostering cultural diversity on campuses.</w:t>
      </w:r>
    </w:p>
    <w:p w14:paraId="457F8F10" w14:textId="77777777" w:rsidR="005B273F" w:rsidRDefault="005B273F">
      <w:pPr>
        <w:rPr>
          <w:rFonts w:ascii="Segoe UI" w:eastAsia="Times New Roman" w:hAnsi="Segoe UI" w:cs="Segoe UI"/>
          <w:noProof/>
          <w:color w:val="374151"/>
          <w:kern w:val="0"/>
          <w:sz w:val="28"/>
          <w:lang w:bidi="ar-SA"/>
        </w:rPr>
      </w:pPr>
    </w:p>
    <w:p w14:paraId="16CE3887" w14:textId="49A02A42" w:rsidR="00E02D66" w:rsidRPr="00D84C42" w:rsidRDefault="005B273F">
      <w:pPr>
        <w:rPr>
          <w:sz w:val="36"/>
          <w:szCs w:val="44"/>
        </w:rPr>
      </w:pPr>
      <w:r>
        <w:rPr>
          <w:rFonts w:ascii="Segoe UI" w:eastAsia="Times New Roman" w:hAnsi="Segoe UI" w:cs="Segoe UI"/>
          <w:noProof/>
          <w:color w:val="374151"/>
          <w:kern w:val="0"/>
          <w:sz w:val="28"/>
          <w:lang w:bidi="ar-SA"/>
        </w:rPr>
        <w:drawing>
          <wp:inline distT="0" distB="0" distL="0" distR="0" wp14:anchorId="208210D4" wp14:editId="23825038">
            <wp:extent cx="6160770" cy="3749040"/>
            <wp:effectExtent l="0" t="0" r="0" b="3810"/>
            <wp:docPr id="183502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24337" name="Picture 1835024337"/>
                    <pic:cNvPicPr/>
                  </pic:nvPicPr>
                  <pic:blipFill>
                    <a:blip r:embed="rId14">
                      <a:extLst>
                        <a:ext uri="{28A0092B-C50C-407E-A947-70E740481C1C}">
                          <a14:useLocalDpi xmlns:a14="http://schemas.microsoft.com/office/drawing/2010/main" val="0"/>
                        </a:ext>
                      </a:extLst>
                    </a:blip>
                    <a:stretch>
                      <a:fillRect/>
                    </a:stretch>
                  </pic:blipFill>
                  <pic:spPr>
                    <a:xfrm>
                      <a:off x="0" y="0"/>
                      <a:ext cx="6160770" cy="3749040"/>
                    </a:xfrm>
                    <a:prstGeom prst="rect">
                      <a:avLst/>
                    </a:prstGeom>
                  </pic:spPr>
                </pic:pic>
              </a:graphicData>
            </a:graphic>
          </wp:inline>
        </w:drawing>
      </w:r>
      <w:r w:rsidR="00E02D66" w:rsidRPr="00D84C42">
        <w:rPr>
          <w:sz w:val="36"/>
          <w:szCs w:val="44"/>
        </w:rPr>
        <w:br w:type="page"/>
      </w:r>
    </w:p>
    <w:p w14:paraId="7B621A01" w14:textId="73BFC453" w:rsidR="00E02D66" w:rsidRDefault="00E02D66" w:rsidP="00E02D66">
      <w:pPr>
        <w:rPr>
          <w:rFonts w:ascii="Arial" w:hAnsi="Arial" w:cs="Arial"/>
          <w:b/>
          <w:bCs/>
          <w:color w:val="24292E"/>
          <w:sz w:val="44"/>
          <w:szCs w:val="52"/>
          <w:shd w:val="clear" w:color="auto" w:fill="FAFAFA"/>
        </w:rPr>
      </w:pPr>
      <w:bookmarkStart w:id="2" w:name="_Hlk147048461"/>
      <w:r w:rsidRPr="005B273F">
        <w:rPr>
          <w:rFonts w:ascii="Arial" w:hAnsi="Arial" w:cs="Arial"/>
          <w:b/>
          <w:bCs/>
          <w:color w:val="24292E"/>
          <w:sz w:val="44"/>
          <w:szCs w:val="52"/>
          <w:shd w:val="clear" w:color="auto" w:fill="FAFAFA"/>
        </w:rPr>
        <w:lastRenderedPageBreak/>
        <w:t>Which country has the highest number of female students enrolled in universities?</w:t>
      </w:r>
    </w:p>
    <w:bookmarkEnd w:id="2"/>
    <w:p w14:paraId="2307DC36" w14:textId="77777777" w:rsidR="005B273F" w:rsidRDefault="005B273F" w:rsidP="00E02D66">
      <w:pPr>
        <w:rPr>
          <w:rFonts w:ascii="Arial" w:hAnsi="Arial" w:cs="Arial"/>
          <w:b/>
          <w:bCs/>
          <w:color w:val="24292E"/>
          <w:sz w:val="44"/>
          <w:szCs w:val="52"/>
          <w:shd w:val="clear" w:color="auto" w:fill="FAFAFA"/>
        </w:rPr>
      </w:pPr>
    </w:p>
    <w:p w14:paraId="19D829BE" w14:textId="77777777" w:rsidR="005B273F" w:rsidRPr="009A11EC" w:rsidRDefault="005B273F" w:rsidP="005B273F">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9A11EC">
        <w:rPr>
          <w:rFonts w:ascii="Segoe UI" w:eastAsia="Times New Roman" w:hAnsi="Segoe UI" w:cs="Segoe UI"/>
          <w:color w:val="374151"/>
          <w:kern w:val="0"/>
          <w:sz w:val="28"/>
          <w:lang w:bidi="ar-SA"/>
          <w14:ligatures w14:val="none"/>
        </w:rPr>
        <w:t>Use Power BI to filter data for the latest year and calculate the country with the highest number of female students.</w:t>
      </w:r>
    </w:p>
    <w:p w14:paraId="14C62D13" w14:textId="77777777" w:rsidR="005B273F" w:rsidRDefault="005B273F" w:rsidP="009A11E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9A11EC">
        <w:rPr>
          <w:rFonts w:ascii="Segoe UI" w:eastAsia="Times New Roman" w:hAnsi="Segoe UI" w:cs="Segoe UI"/>
          <w:color w:val="374151"/>
          <w:kern w:val="0"/>
          <w:sz w:val="28"/>
          <w:highlight w:val="yellow"/>
          <w:lang w:bidi="ar-SA"/>
          <w14:ligatures w14:val="none"/>
        </w:rPr>
        <w:t>Output:</w:t>
      </w:r>
      <w:r w:rsidRPr="009A11EC">
        <w:rPr>
          <w:rFonts w:ascii="Segoe UI" w:eastAsia="Times New Roman" w:hAnsi="Segoe UI" w:cs="Segoe UI"/>
          <w:color w:val="374151"/>
          <w:kern w:val="0"/>
          <w:sz w:val="28"/>
          <w:lang w:bidi="ar-SA"/>
          <w14:ligatures w14:val="none"/>
        </w:rPr>
        <w:t xml:space="preserve"> The country with the highest number of female students.</w:t>
      </w:r>
    </w:p>
    <w:p w14:paraId="41CC32B6" w14:textId="77777777" w:rsidR="009A11EC" w:rsidRPr="009A11EC" w:rsidRDefault="009A11EC" w:rsidP="009A11E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13BF1EC5" w14:textId="352893C8" w:rsidR="009A11EC" w:rsidRPr="009A11EC" w:rsidRDefault="009A11EC" w:rsidP="009A11E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9A11EC">
        <w:rPr>
          <w:rFonts w:ascii="Segoe UI" w:hAnsi="Segoe UI" w:cs="Segoe UI"/>
          <w:color w:val="374151"/>
          <w:sz w:val="28"/>
          <w:highlight w:val="cyan"/>
          <w:shd w:val="clear" w:color="auto" w:fill="F7F7F8"/>
        </w:rPr>
        <w:t>Impact:</w:t>
      </w:r>
      <w:r w:rsidRPr="009A11EC">
        <w:rPr>
          <w:rFonts w:ascii="Segoe UI" w:hAnsi="Segoe UI" w:cs="Segoe UI"/>
          <w:color w:val="374151"/>
          <w:sz w:val="28"/>
          <w:shd w:val="clear" w:color="auto" w:fill="F7F7F8"/>
        </w:rPr>
        <w:t xml:space="preserve"> Identifying the country with the highest female enrollment helps tailor support services and initiatives for gender equity in education.</w:t>
      </w:r>
    </w:p>
    <w:p w14:paraId="51C56F8A" w14:textId="77777777" w:rsidR="003C52D8" w:rsidRPr="005B273F" w:rsidRDefault="003C52D8" w:rsidP="00E02D66">
      <w:pPr>
        <w:rPr>
          <w:b/>
          <w:bCs/>
          <w:sz w:val="44"/>
          <w:szCs w:val="52"/>
        </w:rPr>
      </w:pPr>
    </w:p>
    <w:p w14:paraId="6ACAF097" w14:textId="654CBA0D" w:rsidR="00E02D66" w:rsidRPr="00D84C42" w:rsidRDefault="003C52D8">
      <w:pPr>
        <w:rPr>
          <w:sz w:val="36"/>
          <w:szCs w:val="44"/>
        </w:rPr>
      </w:pPr>
      <w:r>
        <w:rPr>
          <w:noProof/>
          <w:sz w:val="36"/>
          <w:szCs w:val="44"/>
        </w:rPr>
        <w:drawing>
          <wp:inline distT="0" distB="0" distL="0" distR="0" wp14:anchorId="4B8A71BE" wp14:editId="743110B5">
            <wp:extent cx="5943600" cy="4206240"/>
            <wp:effectExtent l="0" t="0" r="0" b="3810"/>
            <wp:docPr id="1550989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89102" name="Picture 1550989102"/>
                    <pic:cNvPicPr/>
                  </pic:nvPicPr>
                  <pic:blipFill>
                    <a:blip r:embed="rId15">
                      <a:extLst>
                        <a:ext uri="{28A0092B-C50C-407E-A947-70E740481C1C}">
                          <a14:useLocalDpi xmlns:a14="http://schemas.microsoft.com/office/drawing/2010/main" val="0"/>
                        </a:ext>
                      </a:extLst>
                    </a:blip>
                    <a:stretch>
                      <a:fillRect/>
                    </a:stretch>
                  </pic:blipFill>
                  <pic:spPr>
                    <a:xfrm>
                      <a:off x="0" y="0"/>
                      <a:ext cx="5943600" cy="4206240"/>
                    </a:xfrm>
                    <a:prstGeom prst="rect">
                      <a:avLst/>
                    </a:prstGeom>
                  </pic:spPr>
                </pic:pic>
              </a:graphicData>
            </a:graphic>
          </wp:inline>
        </w:drawing>
      </w:r>
      <w:r w:rsidR="00E02D66" w:rsidRPr="00D84C42">
        <w:rPr>
          <w:sz w:val="36"/>
          <w:szCs w:val="44"/>
        </w:rPr>
        <w:br w:type="page"/>
      </w:r>
    </w:p>
    <w:p w14:paraId="4A569AD9" w14:textId="5DD9030D" w:rsidR="00E02D66" w:rsidRPr="001C06A6" w:rsidRDefault="00E02D66" w:rsidP="00E02D66">
      <w:pPr>
        <w:rPr>
          <w:b/>
          <w:bCs/>
          <w:sz w:val="44"/>
          <w:szCs w:val="44"/>
        </w:rPr>
      </w:pPr>
      <w:bookmarkStart w:id="3" w:name="_Hlk147048485"/>
      <w:r w:rsidRPr="001C06A6">
        <w:rPr>
          <w:rFonts w:ascii="Arial" w:hAnsi="Arial" w:cs="Arial"/>
          <w:b/>
          <w:bCs/>
          <w:color w:val="24292E"/>
          <w:sz w:val="44"/>
          <w:szCs w:val="44"/>
          <w:shd w:val="clear" w:color="auto" w:fill="FAFAFA"/>
        </w:rPr>
        <w:lastRenderedPageBreak/>
        <w:t>How many universities are ranked by each ranking system?</w:t>
      </w:r>
    </w:p>
    <w:bookmarkEnd w:id="3"/>
    <w:p w14:paraId="59A90453" w14:textId="695338E8" w:rsidR="0069104B" w:rsidRPr="009A11EC" w:rsidRDefault="0069104B" w:rsidP="0069104B">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9A11EC">
        <w:rPr>
          <w:rFonts w:ascii="Segoe UI" w:eastAsia="Times New Roman" w:hAnsi="Segoe UI" w:cs="Segoe UI"/>
          <w:color w:val="374151"/>
          <w:kern w:val="0"/>
          <w:sz w:val="28"/>
          <w:lang w:bidi="ar-SA"/>
          <w14:ligatures w14:val="none"/>
        </w:rPr>
        <w:t>a tree chart visualization in Power BI showing the count of universities by each ranking system.</w:t>
      </w:r>
    </w:p>
    <w:p w14:paraId="4417BCDE" w14:textId="619A5586" w:rsidR="0069104B" w:rsidRDefault="0069104B" w:rsidP="009A11E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9A11EC">
        <w:rPr>
          <w:rFonts w:ascii="Segoe UI" w:eastAsia="Times New Roman" w:hAnsi="Segoe UI" w:cs="Segoe UI"/>
          <w:color w:val="374151"/>
          <w:kern w:val="0"/>
          <w:sz w:val="28"/>
          <w:highlight w:val="yellow"/>
          <w:lang w:bidi="ar-SA"/>
          <w14:ligatures w14:val="none"/>
        </w:rPr>
        <w:t>Output:</w:t>
      </w:r>
      <w:r w:rsidRPr="009A11EC">
        <w:rPr>
          <w:rFonts w:ascii="Segoe UI" w:eastAsia="Times New Roman" w:hAnsi="Segoe UI" w:cs="Segoe UI"/>
          <w:color w:val="374151"/>
          <w:kern w:val="0"/>
          <w:sz w:val="28"/>
          <w:lang w:bidi="ar-SA"/>
          <w14:ligatures w14:val="none"/>
        </w:rPr>
        <w:t xml:space="preserve"> A tree chart displaying the number of universities ranked by each ranking system.</w:t>
      </w:r>
    </w:p>
    <w:p w14:paraId="43F8426B" w14:textId="77777777" w:rsidR="009A11EC" w:rsidRPr="009A11EC" w:rsidRDefault="009A11EC" w:rsidP="009A11E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0DE0EB4A" w14:textId="60039C6E" w:rsidR="009A11EC" w:rsidRPr="009A11EC" w:rsidRDefault="009A11EC" w:rsidP="009A11E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9A11EC">
        <w:rPr>
          <w:rFonts w:ascii="Segoe UI" w:hAnsi="Segoe UI" w:cs="Segoe UI"/>
          <w:color w:val="374151"/>
          <w:sz w:val="28"/>
          <w:highlight w:val="cyan"/>
          <w:shd w:val="clear" w:color="auto" w:fill="F7F7F8"/>
        </w:rPr>
        <w:t>Impact:</w:t>
      </w:r>
      <w:r w:rsidRPr="009A11EC">
        <w:rPr>
          <w:rFonts w:ascii="Segoe UI" w:hAnsi="Segoe UI" w:cs="Segoe UI"/>
          <w:color w:val="374151"/>
          <w:sz w:val="28"/>
          <w:shd w:val="clear" w:color="auto" w:fill="F7F7F8"/>
        </w:rPr>
        <w:t xml:space="preserve"> Knowing the number of universities ranked by each system provides insights into the reach and coverage of ranking organizations.</w:t>
      </w:r>
    </w:p>
    <w:p w14:paraId="5AC88B6A" w14:textId="77777777" w:rsidR="0069104B" w:rsidRDefault="0069104B">
      <w:pPr>
        <w:rPr>
          <w:sz w:val="36"/>
          <w:szCs w:val="44"/>
        </w:rPr>
      </w:pPr>
    </w:p>
    <w:p w14:paraId="67A7EAD2" w14:textId="70E52BDB" w:rsidR="00E02D66" w:rsidRPr="00D84C42" w:rsidRDefault="0069104B">
      <w:pPr>
        <w:rPr>
          <w:sz w:val="36"/>
          <w:szCs w:val="44"/>
        </w:rPr>
      </w:pPr>
      <w:r w:rsidRPr="0069104B">
        <w:rPr>
          <w:noProof/>
          <w:sz w:val="36"/>
          <w:szCs w:val="44"/>
        </w:rPr>
        <w:drawing>
          <wp:inline distT="0" distB="0" distL="0" distR="0" wp14:anchorId="22D0605B" wp14:editId="1F1C4C39">
            <wp:extent cx="5406390" cy="4617720"/>
            <wp:effectExtent l="0" t="0" r="3810" b="0"/>
            <wp:docPr id="14" name="Picture 13">
              <a:extLst xmlns:a="http://schemas.openxmlformats.org/drawingml/2006/main">
                <a:ext uri="{FF2B5EF4-FFF2-40B4-BE49-F238E27FC236}">
                  <a16:creationId xmlns:a16="http://schemas.microsoft.com/office/drawing/2014/main" id="{7B09E8D9-4CEA-C584-56AE-F7D3AD41B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B09E8D9-4CEA-C584-56AE-F7D3AD41BF17}"/>
                        </a:ext>
                      </a:extLst>
                    </pic:cNvPr>
                    <pic:cNvPicPr>
                      <a:picLocks noChangeAspect="1"/>
                    </pic:cNvPicPr>
                  </pic:nvPicPr>
                  <pic:blipFill>
                    <a:blip r:embed="rId16"/>
                    <a:stretch>
                      <a:fillRect/>
                    </a:stretch>
                  </pic:blipFill>
                  <pic:spPr>
                    <a:xfrm>
                      <a:off x="0" y="0"/>
                      <a:ext cx="5450248" cy="4655180"/>
                    </a:xfrm>
                    <a:prstGeom prst="rect">
                      <a:avLst/>
                    </a:prstGeom>
                  </pic:spPr>
                </pic:pic>
              </a:graphicData>
            </a:graphic>
          </wp:inline>
        </w:drawing>
      </w:r>
      <w:r w:rsidR="00E02D66" w:rsidRPr="00D84C42">
        <w:rPr>
          <w:sz w:val="36"/>
          <w:szCs w:val="44"/>
        </w:rPr>
        <w:br w:type="page"/>
      </w:r>
    </w:p>
    <w:p w14:paraId="2DFAAAF8" w14:textId="77777777" w:rsidR="00E02D66" w:rsidRPr="0069104B" w:rsidRDefault="00E02D66" w:rsidP="0069104B">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bookmarkStart w:id="4" w:name="_Hlk147048520"/>
      <w:r w:rsidRPr="0069104B">
        <w:rPr>
          <w:rFonts w:ascii="Arial" w:eastAsia="Times New Roman" w:hAnsi="Arial" w:cs="Arial"/>
          <w:b/>
          <w:bCs/>
          <w:color w:val="24292E"/>
          <w:kern w:val="0"/>
          <w:sz w:val="40"/>
          <w:szCs w:val="40"/>
          <w:lang w:bidi="ar-SA"/>
          <w14:ligatures w14:val="none"/>
        </w:rPr>
        <w:lastRenderedPageBreak/>
        <w:t>What is the average score for universities according to each ranking system?</w:t>
      </w:r>
    </w:p>
    <w:bookmarkEnd w:id="4"/>
    <w:p w14:paraId="7CFA035E" w14:textId="5C6B7FD8" w:rsidR="00E02D66" w:rsidRDefault="00E02D66" w:rsidP="00E02D66">
      <w:pPr>
        <w:rPr>
          <w:sz w:val="36"/>
          <w:szCs w:val="44"/>
        </w:rPr>
      </w:pPr>
    </w:p>
    <w:p w14:paraId="1A3CA44F" w14:textId="7B6C46CF" w:rsidR="0069104B" w:rsidRPr="002C46A8" w:rsidRDefault="0069104B" w:rsidP="0069104B">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eastAsia="Times New Roman" w:hAnsi="Segoe UI" w:cs="Segoe UI"/>
          <w:color w:val="374151"/>
          <w:kern w:val="0"/>
          <w:sz w:val="28"/>
          <w:lang w:bidi="ar-SA"/>
          <w14:ligatures w14:val="none"/>
        </w:rPr>
        <w:t>A Pie-chart in Power BI showing the average score for universities by each ranking system.</w:t>
      </w:r>
    </w:p>
    <w:p w14:paraId="23781E67" w14:textId="77777777" w:rsidR="0069104B" w:rsidRPr="002C46A8" w:rsidRDefault="0069104B"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eastAsia="Times New Roman" w:hAnsi="Segoe UI" w:cs="Segoe UI"/>
          <w:color w:val="374151"/>
          <w:kern w:val="0"/>
          <w:sz w:val="28"/>
          <w:highlight w:val="yellow"/>
          <w:lang w:bidi="ar-SA"/>
          <w14:ligatures w14:val="none"/>
        </w:rPr>
        <w:t>Output:</w:t>
      </w:r>
      <w:r w:rsidRPr="002C46A8">
        <w:rPr>
          <w:rFonts w:ascii="Segoe UI" w:eastAsia="Times New Roman" w:hAnsi="Segoe UI" w:cs="Segoe UI"/>
          <w:color w:val="374151"/>
          <w:kern w:val="0"/>
          <w:sz w:val="28"/>
          <w:lang w:bidi="ar-SA"/>
          <w14:ligatures w14:val="none"/>
        </w:rPr>
        <w:t xml:space="preserve"> A table displaying the average scores for universities according to each ranking system.</w:t>
      </w:r>
    </w:p>
    <w:p w14:paraId="63D1AA4D" w14:textId="77777777" w:rsidR="002C46A8" w:rsidRPr="002C46A8" w:rsidRDefault="002C46A8"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16C57598" w14:textId="272A37B0" w:rsidR="002C46A8" w:rsidRPr="002C46A8" w:rsidRDefault="002C46A8"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hAnsi="Segoe UI" w:cs="Segoe UI"/>
          <w:color w:val="374151"/>
          <w:sz w:val="28"/>
          <w:highlight w:val="cyan"/>
          <w:shd w:val="clear" w:color="auto" w:fill="F7F7F8"/>
        </w:rPr>
        <w:t>Impact:</w:t>
      </w:r>
      <w:r w:rsidRPr="002C46A8">
        <w:rPr>
          <w:rFonts w:ascii="Segoe UI" w:hAnsi="Segoe UI" w:cs="Segoe UI"/>
          <w:color w:val="374151"/>
          <w:sz w:val="28"/>
          <w:shd w:val="clear" w:color="auto" w:fill="F7F7F8"/>
        </w:rPr>
        <w:t xml:space="preserve"> Understanding average scores by ranking system aids in evaluating the competitiveness and quality of universities on a global scale.</w:t>
      </w:r>
    </w:p>
    <w:p w14:paraId="21D925D0" w14:textId="77777777" w:rsidR="002C46A8" w:rsidRPr="0069104B" w:rsidRDefault="002C46A8"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32"/>
          <w:szCs w:val="32"/>
          <w:lang w:bidi="ar-SA"/>
          <w14:ligatures w14:val="none"/>
        </w:rPr>
      </w:pPr>
    </w:p>
    <w:p w14:paraId="692C6BD0" w14:textId="77777777" w:rsidR="0069104B" w:rsidRPr="00D84C42" w:rsidRDefault="0069104B" w:rsidP="00E02D66">
      <w:pPr>
        <w:rPr>
          <w:sz w:val="36"/>
          <w:szCs w:val="44"/>
        </w:rPr>
      </w:pPr>
    </w:p>
    <w:p w14:paraId="23145E9C" w14:textId="48DE0266" w:rsidR="00E02D66" w:rsidRPr="00D84C42" w:rsidRDefault="0069104B">
      <w:pPr>
        <w:rPr>
          <w:sz w:val="36"/>
          <w:szCs w:val="44"/>
        </w:rPr>
      </w:pPr>
      <w:r w:rsidRPr="0069104B">
        <w:rPr>
          <w:noProof/>
          <w:sz w:val="36"/>
          <w:szCs w:val="44"/>
        </w:rPr>
        <w:drawing>
          <wp:inline distT="0" distB="0" distL="0" distR="0" wp14:anchorId="080EE810" wp14:editId="2A701367">
            <wp:extent cx="5509260" cy="4434840"/>
            <wp:effectExtent l="0" t="0" r="0" b="3810"/>
            <wp:docPr id="8" name="Picture 7">
              <a:extLst xmlns:a="http://schemas.openxmlformats.org/drawingml/2006/main">
                <a:ext uri="{FF2B5EF4-FFF2-40B4-BE49-F238E27FC236}">
                  <a16:creationId xmlns:a16="http://schemas.microsoft.com/office/drawing/2014/main" id="{0FBF7916-1DAB-1A61-127F-D96DD1C68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FBF7916-1DAB-1A61-127F-D96DD1C688BD}"/>
                        </a:ext>
                      </a:extLst>
                    </pic:cNvPr>
                    <pic:cNvPicPr>
                      <a:picLocks noChangeAspect="1"/>
                    </pic:cNvPicPr>
                  </pic:nvPicPr>
                  <pic:blipFill>
                    <a:blip r:embed="rId17"/>
                    <a:stretch>
                      <a:fillRect/>
                    </a:stretch>
                  </pic:blipFill>
                  <pic:spPr>
                    <a:xfrm>
                      <a:off x="0" y="0"/>
                      <a:ext cx="5529110" cy="4450819"/>
                    </a:xfrm>
                    <a:prstGeom prst="rect">
                      <a:avLst/>
                    </a:prstGeom>
                  </pic:spPr>
                </pic:pic>
              </a:graphicData>
            </a:graphic>
          </wp:inline>
        </w:drawing>
      </w:r>
      <w:r w:rsidR="00E02D66" w:rsidRPr="00D84C42">
        <w:rPr>
          <w:sz w:val="36"/>
          <w:szCs w:val="44"/>
        </w:rPr>
        <w:br w:type="page"/>
      </w:r>
    </w:p>
    <w:p w14:paraId="587E4A46" w14:textId="77777777" w:rsidR="00E02D66" w:rsidRPr="0069104B" w:rsidRDefault="00E02D66" w:rsidP="0069104B">
      <w:pPr>
        <w:shd w:val="clear" w:color="auto" w:fill="FAFAFA"/>
        <w:spacing w:before="60" w:after="0" w:line="240" w:lineRule="auto"/>
        <w:ind w:left="270"/>
        <w:rPr>
          <w:rFonts w:ascii="Arial" w:eastAsia="Times New Roman" w:hAnsi="Arial" w:cs="Arial"/>
          <w:b/>
          <w:bCs/>
          <w:color w:val="24292E"/>
          <w:kern w:val="0"/>
          <w:sz w:val="40"/>
          <w:szCs w:val="40"/>
          <w:lang w:bidi="ar-SA"/>
          <w14:ligatures w14:val="none"/>
        </w:rPr>
      </w:pPr>
      <w:bookmarkStart w:id="5" w:name="_Hlk147048542"/>
      <w:r w:rsidRPr="0069104B">
        <w:rPr>
          <w:rFonts w:ascii="Arial" w:eastAsia="Times New Roman" w:hAnsi="Arial" w:cs="Arial"/>
          <w:b/>
          <w:bCs/>
          <w:color w:val="24292E"/>
          <w:kern w:val="0"/>
          <w:sz w:val="40"/>
          <w:szCs w:val="40"/>
          <w:lang w:bidi="ar-SA"/>
          <w14:ligatures w14:val="none"/>
        </w:rPr>
        <w:lastRenderedPageBreak/>
        <w:t>How does the ranking system affect a university's student-staff ratio?</w:t>
      </w:r>
    </w:p>
    <w:p w14:paraId="385FEFA9" w14:textId="77777777" w:rsidR="0069104B" w:rsidRDefault="0069104B" w:rsidP="00E02D66">
      <w:pPr>
        <w:rPr>
          <w:sz w:val="36"/>
          <w:szCs w:val="44"/>
        </w:rPr>
      </w:pPr>
    </w:p>
    <w:bookmarkEnd w:id="5"/>
    <w:p w14:paraId="2398F8F5" w14:textId="77777777" w:rsidR="0069104B" w:rsidRPr="002C46A8" w:rsidRDefault="0069104B" w:rsidP="0069104B">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eastAsia="Times New Roman" w:hAnsi="Segoe UI" w:cs="Segoe UI"/>
          <w:color w:val="374151"/>
          <w:kern w:val="0"/>
          <w:sz w:val="28"/>
          <w:lang w:bidi="ar-SA"/>
          <w14:ligatures w14:val="none"/>
        </w:rPr>
        <w:t>create a scatter plot with ranking scores on the x-axis and student-staff ratios on the y-axis, differentiating by ranking system.</w:t>
      </w:r>
    </w:p>
    <w:p w14:paraId="3E9382DB" w14:textId="7F5CF803" w:rsidR="0069104B" w:rsidRPr="002C46A8" w:rsidRDefault="0069104B"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eastAsia="Times New Roman" w:hAnsi="Segoe UI" w:cs="Segoe UI"/>
          <w:color w:val="374151"/>
          <w:kern w:val="0"/>
          <w:sz w:val="28"/>
          <w:highlight w:val="yellow"/>
          <w:lang w:bidi="ar-SA"/>
          <w14:ligatures w14:val="none"/>
        </w:rPr>
        <w:t>Output:</w:t>
      </w:r>
      <w:r w:rsidRPr="002C46A8">
        <w:rPr>
          <w:rFonts w:ascii="Segoe UI" w:eastAsia="Times New Roman" w:hAnsi="Segoe UI" w:cs="Segoe UI"/>
          <w:color w:val="374151"/>
          <w:kern w:val="0"/>
          <w:sz w:val="28"/>
          <w:lang w:bidi="ar-SA"/>
          <w14:ligatures w14:val="none"/>
        </w:rPr>
        <w:t xml:space="preserve"> A scatter plot showing the relationship between ranking scores and student-staff ratios for different ranking systems</w:t>
      </w:r>
      <w:r w:rsidR="002C46A8" w:rsidRPr="002C46A8">
        <w:rPr>
          <w:rFonts w:ascii="Segoe UI" w:eastAsia="Times New Roman" w:hAnsi="Segoe UI" w:cs="Segoe UI"/>
          <w:color w:val="374151"/>
          <w:kern w:val="0"/>
          <w:sz w:val="28"/>
          <w:lang w:bidi="ar-SA"/>
          <w14:ligatures w14:val="none"/>
        </w:rPr>
        <w:t>.</w:t>
      </w:r>
    </w:p>
    <w:p w14:paraId="198269A7" w14:textId="77777777" w:rsidR="002C46A8" w:rsidRPr="002C46A8" w:rsidRDefault="002C46A8"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39D8E2C2" w14:textId="481616CD" w:rsidR="002C46A8" w:rsidRPr="002C46A8" w:rsidRDefault="002C46A8"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hAnsi="Segoe UI" w:cs="Segoe UI"/>
          <w:color w:val="374151"/>
          <w:sz w:val="28"/>
          <w:highlight w:val="cyan"/>
          <w:shd w:val="clear" w:color="auto" w:fill="F7F7F8"/>
        </w:rPr>
        <w:t>Impact:</w:t>
      </w:r>
      <w:r w:rsidRPr="002C46A8">
        <w:rPr>
          <w:rFonts w:ascii="Segoe UI" w:hAnsi="Segoe UI" w:cs="Segoe UI"/>
          <w:color w:val="374151"/>
          <w:sz w:val="28"/>
          <w:shd w:val="clear" w:color="auto" w:fill="F7F7F8"/>
        </w:rPr>
        <w:t xml:space="preserve"> Analyzing the impact of rankings on student-staff ratios can guide universities in resource allocation and staffing decisions.</w:t>
      </w:r>
    </w:p>
    <w:p w14:paraId="095C7B80" w14:textId="77777777" w:rsidR="0069104B" w:rsidRDefault="0069104B" w:rsidP="00E02D66">
      <w:pPr>
        <w:rPr>
          <w:sz w:val="36"/>
          <w:szCs w:val="44"/>
        </w:rPr>
      </w:pPr>
    </w:p>
    <w:p w14:paraId="6CE45F5A" w14:textId="3149F6AF" w:rsidR="0069104B" w:rsidRPr="00D84C42" w:rsidRDefault="000F28CB" w:rsidP="00E02D66">
      <w:pPr>
        <w:rPr>
          <w:sz w:val="36"/>
          <w:szCs w:val="44"/>
        </w:rPr>
      </w:pPr>
      <w:r>
        <w:rPr>
          <w:noProof/>
          <w:sz w:val="36"/>
          <w:szCs w:val="44"/>
        </w:rPr>
        <w:drawing>
          <wp:inline distT="0" distB="0" distL="0" distR="0" wp14:anchorId="7D896319" wp14:editId="1659570B">
            <wp:extent cx="6425565" cy="4617720"/>
            <wp:effectExtent l="0" t="0" r="0" b="0"/>
            <wp:docPr id="129187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79119" name="Picture 1291879119"/>
                    <pic:cNvPicPr/>
                  </pic:nvPicPr>
                  <pic:blipFill>
                    <a:blip r:embed="rId18">
                      <a:extLst>
                        <a:ext uri="{28A0092B-C50C-407E-A947-70E740481C1C}">
                          <a14:useLocalDpi xmlns:a14="http://schemas.microsoft.com/office/drawing/2010/main" val="0"/>
                        </a:ext>
                      </a:extLst>
                    </a:blip>
                    <a:stretch>
                      <a:fillRect/>
                    </a:stretch>
                  </pic:blipFill>
                  <pic:spPr>
                    <a:xfrm>
                      <a:off x="0" y="0"/>
                      <a:ext cx="6460464" cy="4642800"/>
                    </a:xfrm>
                    <a:prstGeom prst="rect">
                      <a:avLst/>
                    </a:prstGeom>
                  </pic:spPr>
                </pic:pic>
              </a:graphicData>
            </a:graphic>
          </wp:inline>
        </w:drawing>
      </w:r>
    </w:p>
    <w:p w14:paraId="60CD0CE6" w14:textId="75482031" w:rsidR="00E02D66" w:rsidRPr="000F28CB" w:rsidRDefault="00E02D66" w:rsidP="000F28CB">
      <w:pPr>
        <w:shd w:val="clear" w:color="auto" w:fill="FAFAFA"/>
        <w:spacing w:before="60" w:after="0" w:line="240" w:lineRule="auto"/>
        <w:rPr>
          <w:rFonts w:ascii="Arial" w:eastAsia="Times New Roman" w:hAnsi="Arial" w:cs="Arial"/>
          <w:b/>
          <w:bCs/>
          <w:color w:val="24292E"/>
          <w:kern w:val="0"/>
          <w:sz w:val="40"/>
          <w:szCs w:val="40"/>
          <w:lang w:bidi="ar-SA"/>
          <w14:ligatures w14:val="none"/>
        </w:rPr>
      </w:pPr>
      <w:bookmarkStart w:id="6" w:name="_Hlk147048572"/>
      <w:r w:rsidRPr="000F28CB">
        <w:rPr>
          <w:rFonts w:ascii="Arial" w:eastAsia="Times New Roman" w:hAnsi="Arial" w:cs="Arial"/>
          <w:b/>
          <w:bCs/>
          <w:color w:val="24292E"/>
          <w:kern w:val="0"/>
          <w:sz w:val="40"/>
          <w:szCs w:val="40"/>
          <w:lang w:bidi="ar-SA"/>
          <w14:ligatures w14:val="none"/>
        </w:rPr>
        <w:lastRenderedPageBreak/>
        <w:t>What are the most important criteria considered by ranking systems?</w:t>
      </w:r>
    </w:p>
    <w:bookmarkEnd w:id="6"/>
    <w:p w14:paraId="2ECE187C" w14:textId="77777777" w:rsidR="000F28CB" w:rsidRPr="000F28CB" w:rsidRDefault="000F28CB" w:rsidP="000F28C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bidi="ar-SA"/>
          <w14:ligatures w14:val="none"/>
        </w:rPr>
      </w:pPr>
    </w:p>
    <w:p w14:paraId="18A8151E" w14:textId="0B64A301" w:rsidR="000F28CB" w:rsidRPr="002C46A8" w:rsidRDefault="000F28CB" w:rsidP="000F28CB">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eastAsia="Times New Roman" w:hAnsi="Segoe UI" w:cs="Segoe UI"/>
          <w:color w:val="374151"/>
          <w:kern w:val="0"/>
          <w:sz w:val="28"/>
          <w:lang w:bidi="ar-SA"/>
          <w14:ligatures w14:val="none"/>
        </w:rPr>
        <w:t>Create a table in Power BI summarizing the most important criteria for each ranking system.</w:t>
      </w:r>
    </w:p>
    <w:p w14:paraId="033EEDE7" w14:textId="77777777" w:rsidR="000F28CB" w:rsidRPr="002C46A8" w:rsidRDefault="000F28CB"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eastAsia="Times New Roman" w:hAnsi="Segoe UI" w:cs="Segoe UI"/>
          <w:color w:val="374151"/>
          <w:kern w:val="0"/>
          <w:sz w:val="28"/>
          <w:highlight w:val="yellow"/>
          <w:lang w:bidi="ar-SA"/>
          <w14:ligatures w14:val="none"/>
        </w:rPr>
        <w:t>Output:</w:t>
      </w:r>
      <w:r w:rsidRPr="002C46A8">
        <w:rPr>
          <w:rFonts w:ascii="Segoe UI" w:eastAsia="Times New Roman" w:hAnsi="Segoe UI" w:cs="Segoe UI"/>
          <w:color w:val="374151"/>
          <w:kern w:val="0"/>
          <w:sz w:val="28"/>
          <w:lang w:bidi="ar-SA"/>
          <w14:ligatures w14:val="none"/>
        </w:rPr>
        <w:t xml:space="preserve"> A table listing the key criteria considered by each ranking system.</w:t>
      </w:r>
    </w:p>
    <w:p w14:paraId="0C2CB0D3" w14:textId="77777777" w:rsidR="002C46A8" w:rsidRPr="002C46A8" w:rsidRDefault="002C46A8"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6A1EAC03" w14:textId="70B98F9E" w:rsidR="002C46A8" w:rsidRPr="002C46A8" w:rsidRDefault="002C46A8"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hAnsi="Segoe UI" w:cs="Segoe UI"/>
          <w:color w:val="374151"/>
          <w:sz w:val="28"/>
          <w:highlight w:val="cyan"/>
          <w:shd w:val="clear" w:color="auto" w:fill="F7F7F8"/>
        </w:rPr>
        <w:t>Impact</w:t>
      </w:r>
      <w:r w:rsidRPr="002C46A8">
        <w:rPr>
          <w:rFonts w:ascii="Segoe UI" w:hAnsi="Segoe UI" w:cs="Segoe UI"/>
          <w:color w:val="374151"/>
          <w:sz w:val="28"/>
          <w:shd w:val="clear" w:color="auto" w:fill="F7F7F8"/>
        </w:rPr>
        <w:t>: Identifying key criteria helps universities prioritize areas of improvement to enhance their rankings.</w:t>
      </w:r>
    </w:p>
    <w:p w14:paraId="567518F3" w14:textId="77777777" w:rsidR="000F28CB" w:rsidRDefault="000F28CB">
      <w:pPr>
        <w:rPr>
          <w:sz w:val="44"/>
          <w:szCs w:val="52"/>
        </w:rPr>
      </w:pPr>
    </w:p>
    <w:p w14:paraId="2E1DB79C" w14:textId="42AF3445" w:rsidR="00E02D66" w:rsidRPr="000F28CB" w:rsidRDefault="000F28CB">
      <w:pPr>
        <w:rPr>
          <w:sz w:val="44"/>
          <w:szCs w:val="52"/>
        </w:rPr>
      </w:pPr>
      <w:r w:rsidRPr="000F28CB">
        <w:rPr>
          <w:noProof/>
          <w:sz w:val="44"/>
          <w:szCs w:val="52"/>
        </w:rPr>
        <w:drawing>
          <wp:inline distT="0" distB="0" distL="0" distR="0" wp14:anchorId="2D555C35" wp14:editId="3BFE607B">
            <wp:extent cx="5920740" cy="5040630"/>
            <wp:effectExtent l="0" t="0" r="3810" b="7620"/>
            <wp:docPr id="631187809" name="Picture 631187809">
              <a:extLst xmlns:a="http://schemas.openxmlformats.org/drawingml/2006/main">
                <a:ext uri="{FF2B5EF4-FFF2-40B4-BE49-F238E27FC236}">
                  <a16:creationId xmlns:a16="http://schemas.microsoft.com/office/drawing/2014/main" id="{A36B4D92-D1A2-669F-8FC8-40F4382826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36B4D92-D1A2-669F-8FC8-40F4382826CB}"/>
                        </a:ext>
                      </a:extLst>
                    </pic:cNvPr>
                    <pic:cNvPicPr>
                      <a:picLocks noChangeAspect="1"/>
                    </pic:cNvPicPr>
                  </pic:nvPicPr>
                  <pic:blipFill>
                    <a:blip r:embed="rId19"/>
                    <a:stretch>
                      <a:fillRect/>
                    </a:stretch>
                  </pic:blipFill>
                  <pic:spPr>
                    <a:xfrm>
                      <a:off x="0" y="0"/>
                      <a:ext cx="5920994" cy="5040846"/>
                    </a:xfrm>
                    <a:prstGeom prst="rect">
                      <a:avLst/>
                    </a:prstGeom>
                  </pic:spPr>
                </pic:pic>
              </a:graphicData>
            </a:graphic>
          </wp:inline>
        </w:drawing>
      </w:r>
      <w:r w:rsidR="00E02D66" w:rsidRPr="000F28CB">
        <w:rPr>
          <w:sz w:val="44"/>
          <w:szCs w:val="52"/>
        </w:rPr>
        <w:br w:type="page"/>
      </w:r>
    </w:p>
    <w:p w14:paraId="0FD29A4B" w14:textId="77777777" w:rsidR="00C37039" w:rsidRDefault="00C37039" w:rsidP="005C7C75">
      <w:pPr>
        <w:shd w:val="clear" w:color="auto" w:fill="FAFAFA"/>
        <w:spacing w:before="60" w:after="0" w:line="240" w:lineRule="auto"/>
        <w:rPr>
          <w:rFonts w:ascii="Arial" w:eastAsia="Times New Roman" w:hAnsi="Arial" w:cs="Arial"/>
          <w:b/>
          <w:bCs/>
          <w:color w:val="24292E"/>
          <w:kern w:val="0"/>
          <w:sz w:val="40"/>
          <w:szCs w:val="40"/>
          <w:lang w:bidi="ar-SA"/>
          <w14:ligatures w14:val="none"/>
        </w:rPr>
      </w:pPr>
      <w:r w:rsidRPr="000F28CB">
        <w:rPr>
          <w:rFonts w:ascii="Arial" w:eastAsia="Times New Roman" w:hAnsi="Arial" w:cs="Arial"/>
          <w:b/>
          <w:bCs/>
          <w:color w:val="24292E"/>
          <w:kern w:val="0"/>
          <w:sz w:val="40"/>
          <w:szCs w:val="40"/>
          <w:lang w:bidi="ar-SA"/>
          <w14:ligatures w14:val="none"/>
        </w:rPr>
        <w:lastRenderedPageBreak/>
        <w:t>Is there a correlation between a university's score and the number of international students?</w:t>
      </w:r>
    </w:p>
    <w:p w14:paraId="2203CBA3" w14:textId="77777777" w:rsidR="000F28CB" w:rsidRPr="002C46A8" w:rsidRDefault="000F28CB" w:rsidP="000F28CB">
      <w:pPr>
        <w:shd w:val="clear" w:color="auto" w:fill="FAFAFA"/>
        <w:spacing w:before="60" w:after="0" w:line="240" w:lineRule="auto"/>
        <w:ind w:left="720"/>
        <w:rPr>
          <w:rFonts w:ascii="Arial" w:eastAsia="Times New Roman" w:hAnsi="Arial" w:cs="Arial"/>
          <w:b/>
          <w:bCs/>
          <w:color w:val="24292E"/>
          <w:kern w:val="0"/>
          <w:sz w:val="28"/>
          <w:lang w:bidi="ar-SA"/>
          <w14:ligatures w14:val="none"/>
        </w:rPr>
      </w:pPr>
    </w:p>
    <w:p w14:paraId="795B708C" w14:textId="735549E6" w:rsidR="000F28CB" w:rsidRPr="002C46A8" w:rsidRDefault="00686466" w:rsidP="000F28CB">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eastAsia="Times New Roman" w:hAnsi="Segoe UI" w:cs="Segoe UI"/>
          <w:color w:val="374151"/>
          <w:kern w:val="0"/>
          <w:sz w:val="28"/>
          <w:lang w:bidi="ar-SA"/>
          <w14:ligatures w14:val="none"/>
        </w:rPr>
        <w:t>C</w:t>
      </w:r>
      <w:r w:rsidR="000F28CB" w:rsidRPr="002C46A8">
        <w:rPr>
          <w:rFonts w:ascii="Segoe UI" w:eastAsia="Times New Roman" w:hAnsi="Segoe UI" w:cs="Segoe UI"/>
          <w:color w:val="374151"/>
          <w:kern w:val="0"/>
          <w:sz w:val="28"/>
          <w:lang w:bidi="ar-SA"/>
          <w14:ligatures w14:val="none"/>
        </w:rPr>
        <w:t>reate a scatter plot with ranking scores on the x-axis and the percentage of international students on the y-axis.</w:t>
      </w:r>
    </w:p>
    <w:p w14:paraId="43F9A73E" w14:textId="77777777" w:rsidR="000F28CB" w:rsidRPr="002C46A8" w:rsidRDefault="000F28CB"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eastAsia="Times New Roman" w:hAnsi="Segoe UI" w:cs="Segoe UI"/>
          <w:color w:val="374151"/>
          <w:kern w:val="0"/>
          <w:sz w:val="28"/>
          <w:highlight w:val="yellow"/>
          <w:lang w:bidi="ar-SA"/>
          <w14:ligatures w14:val="none"/>
        </w:rPr>
        <w:t>Output:</w:t>
      </w:r>
      <w:r w:rsidRPr="002C46A8">
        <w:rPr>
          <w:rFonts w:ascii="Segoe UI" w:eastAsia="Times New Roman" w:hAnsi="Segoe UI" w:cs="Segoe UI"/>
          <w:color w:val="374151"/>
          <w:kern w:val="0"/>
          <w:sz w:val="28"/>
          <w:lang w:bidi="ar-SA"/>
          <w14:ligatures w14:val="none"/>
        </w:rPr>
        <w:t xml:space="preserve"> A scatter plot showing the correlation between ranking scores and the percentage of international students.</w:t>
      </w:r>
    </w:p>
    <w:p w14:paraId="097104F1" w14:textId="77777777" w:rsidR="002C46A8" w:rsidRPr="002C46A8" w:rsidRDefault="002C46A8"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12D5D451" w14:textId="33AF3964" w:rsidR="002C46A8" w:rsidRPr="002C46A8" w:rsidRDefault="002C46A8"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hAnsi="Segoe UI" w:cs="Segoe UI"/>
          <w:color w:val="374151"/>
          <w:sz w:val="28"/>
          <w:highlight w:val="cyan"/>
          <w:shd w:val="clear" w:color="auto" w:fill="F7F7F8"/>
        </w:rPr>
        <w:t>Impact:</w:t>
      </w:r>
      <w:r w:rsidRPr="002C46A8">
        <w:rPr>
          <w:rFonts w:ascii="Segoe UI" w:hAnsi="Segoe UI" w:cs="Segoe UI"/>
          <w:color w:val="374151"/>
          <w:sz w:val="28"/>
          <w:shd w:val="clear" w:color="auto" w:fill="F7F7F8"/>
        </w:rPr>
        <w:t xml:space="preserve"> Discovering a correlation informs universities about the potential influence of international enrollment on their ranking scores.</w:t>
      </w:r>
    </w:p>
    <w:p w14:paraId="013E660A" w14:textId="2629F2E3" w:rsidR="00E02D66" w:rsidRPr="00D84C42" w:rsidRDefault="00E02D66" w:rsidP="00E02D66">
      <w:pPr>
        <w:rPr>
          <w:sz w:val="36"/>
          <w:szCs w:val="44"/>
        </w:rPr>
      </w:pPr>
    </w:p>
    <w:p w14:paraId="3257BB6B" w14:textId="484D23E7" w:rsidR="00E02D66" w:rsidRDefault="002C46A8">
      <w:pPr>
        <w:rPr>
          <w:noProof/>
          <w:sz w:val="36"/>
          <w:szCs w:val="44"/>
        </w:rPr>
      </w:pPr>
      <w:r>
        <w:rPr>
          <w:rFonts w:ascii="Segoe UI" w:hAnsi="Segoe UI" w:cs="Segoe UI"/>
          <w:color w:val="374151"/>
          <w:shd w:val="clear" w:color="auto" w:fill="F7F7F8"/>
        </w:rPr>
        <w:t>.</w:t>
      </w:r>
      <w:r w:rsidRPr="000F28CB">
        <w:rPr>
          <w:noProof/>
          <w:sz w:val="36"/>
          <w:szCs w:val="44"/>
        </w:rPr>
        <w:t xml:space="preserve"> </w:t>
      </w:r>
      <w:r w:rsidR="000F28CB" w:rsidRPr="000F28CB">
        <w:rPr>
          <w:noProof/>
          <w:sz w:val="36"/>
          <w:szCs w:val="44"/>
        </w:rPr>
        <w:drawing>
          <wp:inline distT="0" distB="0" distL="0" distR="0" wp14:anchorId="7B3191B2" wp14:editId="04AA846B">
            <wp:extent cx="5943600" cy="3897630"/>
            <wp:effectExtent l="0" t="0" r="0" b="7620"/>
            <wp:docPr id="1250823535" name="Picture 1250823535">
              <a:extLst xmlns:a="http://schemas.openxmlformats.org/drawingml/2006/main">
                <a:ext uri="{FF2B5EF4-FFF2-40B4-BE49-F238E27FC236}">
                  <a16:creationId xmlns:a16="http://schemas.microsoft.com/office/drawing/2014/main" id="{0A72698E-3364-039A-B57F-00B25E5063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A72698E-3364-039A-B57F-00B25E5063D4}"/>
                        </a:ext>
                      </a:extLst>
                    </pic:cNvPr>
                    <pic:cNvPicPr>
                      <a:picLocks noChangeAspect="1"/>
                    </pic:cNvPicPr>
                  </pic:nvPicPr>
                  <pic:blipFill>
                    <a:blip r:embed="rId20"/>
                    <a:stretch>
                      <a:fillRect/>
                    </a:stretch>
                  </pic:blipFill>
                  <pic:spPr>
                    <a:xfrm>
                      <a:off x="0" y="0"/>
                      <a:ext cx="5943600" cy="3897630"/>
                    </a:xfrm>
                    <a:prstGeom prst="rect">
                      <a:avLst/>
                    </a:prstGeom>
                  </pic:spPr>
                </pic:pic>
              </a:graphicData>
            </a:graphic>
          </wp:inline>
        </w:drawing>
      </w:r>
    </w:p>
    <w:p w14:paraId="6E80A763" w14:textId="77777777" w:rsidR="005C7C75" w:rsidRDefault="005C7C75">
      <w:pPr>
        <w:rPr>
          <w:noProof/>
          <w:sz w:val="36"/>
          <w:szCs w:val="44"/>
        </w:rPr>
      </w:pPr>
    </w:p>
    <w:p w14:paraId="6CE62481" w14:textId="77777777" w:rsidR="005C7C75" w:rsidRPr="00D84C42" w:rsidRDefault="005C7C75">
      <w:pPr>
        <w:rPr>
          <w:sz w:val="36"/>
          <w:szCs w:val="44"/>
        </w:rPr>
      </w:pPr>
    </w:p>
    <w:p w14:paraId="41BB36C8" w14:textId="77777777" w:rsidR="00C37039" w:rsidRPr="00686466" w:rsidRDefault="00C37039" w:rsidP="00686466">
      <w:pPr>
        <w:shd w:val="clear" w:color="auto" w:fill="FAFAFA"/>
        <w:spacing w:before="60" w:after="0" w:line="240" w:lineRule="auto"/>
        <w:ind w:left="720"/>
        <w:rPr>
          <w:rFonts w:ascii="Arial" w:eastAsia="Times New Roman" w:hAnsi="Arial" w:cs="Arial"/>
          <w:b/>
          <w:bCs/>
          <w:color w:val="24292E"/>
          <w:kern w:val="0"/>
          <w:sz w:val="40"/>
          <w:szCs w:val="40"/>
          <w:lang w:bidi="ar-SA"/>
          <w14:ligatures w14:val="none"/>
        </w:rPr>
      </w:pPr>
      <w:bookmarkStart w:id="7" w:name="_Hlk147048638"/>
      <w:r w:rsidRPr="00686466">
        <w:rPr>
          <w:rFonts w:ascii="Arial" w:eastAsia="Times New Roman" w:hAnsi="Arial" w:cs="Arial"/>
          <w:b/>
          <w:bCs/>
          <w:color w:val="24292E"/>
          <w:kern w:val="0"/>
          <w:sz w:val="40"/>
          <w:szCs w:val="40"/>
          <w:lang w:bidi="ar-SA"/>
          <w14:ligatures w14:val="none"/>
        </w:rPr>
        <w:lastRenderedPageBreak/>
        <w:t>How does the percentage of female students impact a university's ranking?</w:t>
      </w:r>
    </w:p>
    <w:bookmarkEnd w:id="7"/>
    <w:p w14:paraId="01B209AD" w14:textId="08706DF7" w:rsidR="00E02D66" w:rsidRPr="002C46A8" w:rsidRDefault="00E02D66" w:rsidP="00C37039">
      <w:pPr>
        <w:shd w:val="clear" w:color="auto" w:fill="FAFAFA"/>
        <w:spacing w:before="60" w:after="0" w:line="240" w:lineRule="auto"/>
        <w:rPr>
          <w:rFonts w:ascii="Arial" w:eastAsia="Times New Roman" w:hAnsi="Arial" w:cs="Arial"/>
          <w:color w:val="24292E"/>
          <w:kern w:val="0"/>
          <w:sz w:val="28"/>
          <w:lang w:bidi="ar-SA"/>
          <w14:ligatures w14:val="none"/>
        </w:rPr>
      </w:pPr>
    </w:p>
    <w:p w14:paraId="0F84514F" w14:textId="61F2A084" w:rsidR="00686466" w:rsidRPr="002C46A8" w:rsidRDefault="00686466" w:rsidP="00686466">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eastAsia="Times New Roman" w:hAnsi="Segoe UI" w:cs="Segoe UI"/>
          <w:color w:val="374151"/>
          <w:kern w:val="0"/>
          <w:sz w:val="28"/>
          <w:lang w:bidi="ar-SA"/>
          <w14:ligatures w14:val="none"/>
        </w:rPr>
        <w:t>Create a scatter plot with the percentage of female students on the x-axis and ranking scores on the y-axis.</w:t>
      </w:r>
    </w:p>
    <w:p w14:paraId="622FFFA4" w14:textId="77777777" w:rsidR="00686466" w:rsidRPr="002C46A8" w:rsidRDefault="00686466"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eastAsia="Times New Roman" w:hAnsi="Segoe UI" w:cs="Segoe UI"/>
          <w:color w:val="374151"/>
          <w:kern w:val="0"/>
          <w:sz w:val="28"/>
          <w:highlight w:val="yellow"/>
          <w:lang w:bidi="ar-SA"/>
          <w14:ligatures w14:val="none"/>
        </w:rPr>
        <w:t>Output:</w:t>
      </w:r>
      <w:r w:rsidRPr="002C46A8">
        <w:rPr>
          <w:rFonts w:ascii="Segoe UI" w:eastAsia="Times New Roman" w:hAnsi="Segoe UI" w:cs="Segoe UI"/>
          <w:color w:val="374151"/>
          <w:kern w:val="0"/>
          <w:sz w:val="28"/>
          <w:lang w:bidi="ar-SA"/>
          <w14:ligatures w14:val="none"/>
        </w:rPr>
        <w:t xml:space="preserve"> A scatter plot showing the impact of the percentage of female students on university rankings.</w:t>
      </w:r>
    </w:p>
    <w:p w14:paraId="593D93E2" w14:textId="77777777" w:rsidR="002C46A8" w:rsidRPr="002C46A8" w:rsidRDefault="002C46A8"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204C5D0A" w14:textId="129D6E30" w:rsidR="002C46A8" w:rsidRPr="002C46A8" w:rsidRDefault="002C46A8"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2C46A8">
        <w:rPr>
          <w:rFonts w:ascii="Segoe UI" w:hAnsi="Segoe UI" w:cs="Segoe UI"/>
          <w:color w:val="374151"/>
          <w:sz w:val="28"/>
          <w:highlight w:val="cyan"/>
          <w:shd w:val="clear" w:color="auto" w:fill="F7F7F8"/>
        </w:rPr>
        <w:t>Impact:</w:t>
      </w:r>
      <w:r w:rsidRPr="002C46A8">
        <w:rPr>
          <w:rFonts w:ascii="Segoe UI" w:hAnsi="Segoe UI" w:cs="Segoe UI"/>
          <w:color w:val="374151"/>
          <w:sz w:val="28"/>
          <w:shd w:val="clear" w:color="auto" w:fill="F7F7F8"/>
        </w:rPr>
        <w:t xml:space="preserve"> Assessing the impact of female enrollment on rankings aids in gender-inclusive education planning and policies.</w:t>
      </w:r>
    </w:p>
    <w:p w14:paraId="0CC9B32A" w14:textId="2A00E096" w:rsidR="00E02D66" w:rsidRDefault="00E02D66">
      <w:pPr>
        <w:rPr>
          <w:sz w:val="36"/>
          <w:szCs w:val="44"/>
        </w:rPr>
      </w:pPr>
    </w:p>
    <w:p w14:paraId="3A7C2184" w14:textId="7B2675C7" w:rsidR="00686466" w:rsidRPr="00D84C42" w:rsidRDefault="00686466">
      <w:pPr>
        <w:rPr>
          <w:sz w:val="36"/>
          <w:szCs w:val="44"/>
        </w:rPr>
      </w:pPr>
      <w:r>
        <w:rPr>
          <w:noProof/>
          <w:sz w:val="36"/>
          <w:szCs w:val="44"/>
        </w:rPr>
        <w:drawing>
          <wp:inline distT="0" distB="0" distL="0" distR="0" wp14:anchorId="0D815CCA" wp14:editId="4D19A463">
            <wp:extent cx="5955030" cy="4734847"/>
            <wp:effectExtent l="0" t="0" r="7620" b="8890"/>
            <wp:docPr id="674426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26464" name="Picture 674426464"/>
                    <pic:cNvPicPr/>
                  </pic:nvPicPr>
                  <pic:blipFill>
                    <a:blip r:embed="rId21">
                      <a:extLst>
                        <a:ext uri="{28A0092B-C50C-407E-A947-70E740481C1C}">
                          <a14:useLocalDpi xmlns:a14="http://schemas.microsoft.com/office/drawing/2010/main" val="0"/>
                        </a:ext>
                      </a:extLst>
                    </a:blip>
                    <a:stretch>
                      <a:fillRect/>
                    </a:stretch>
                  </pic:blipFill>
                  <pic:spPr>
                    <a:xfrm>
                      <a:off x="0" y="0"/>
                      <a:ext cx="5975757" cy="4751327"/>
                    </a:xfrm>
                    <a:prstGeom prst="rect">
                      <a:avLst/>
                    </a:prstGeom>
                  </pic:spPr>
                </pic:pic>
              </a:graphicData>
            </a:graphic>
          </wp:inline>
        </w:drawing>
      </w:r>
    </w:p>
    <w:p w14:paraId="7502DDEF" w14:textId="77777777" w:rsidR="00C37039" w:rsidRPr="00686466" w:rsidRDefault="00C37039" w:rsidP="00686466">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bookmarkStart w:id="8" w:name="_Hlk147048658"/>
      <w:r w:rsidRPr="00686466">
        <w:rPr>
          <w:rFonts w:ascii="Arial" w:eastAsia="Times New Roman" w:hAnsi="Arial" w:cs="Arial"/>
          <w:b/>
          <w:bCs/>
          <w:color w:val="24292E"/>
          <w:kern w:val="0"/>
          <w:sz w:val="40"/>
          <w:szCs w:val="40"/>
          <w:lang w:bidi="ar-SA"/>
          <w14:ligatures w14:val="none"/>
        </w:rPr>
        <w:lastRenderedPageBreak/>
        <w:t>Which university has the highest number of students?</w:t>
      </w:r>
    </w:p>
    <w:bookmarkEnd w:id="8"/>
    <w:p w14:paraId="0FF7BB39" w14:textId="624DEE72" w:rsidR="00E02D66" w:rsidRDefault="00E02D66" w:rsidP="00E02D66">
      <w:pPr>
        <w:rPr>
          <w:sz w:val="36"/>
          <w:szCs w:val="44"/>
        </w:rPr>
      </w:pPr>
    </w:p>
    <w:p w14:paraId="43DE03CF" w14:textId="77777777" w:rsidR="00686466" w:rsidRPr="00ED6C20" w:rsidRDefault="00686466" w:rsidP="00686466">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ED6C20">
        <w:rPr>
          <w:rFonts w:ascii="Segoe UI" w:eastAsia="Times New Roman" w:hAnsi="Segoe UI" w:cs="Segoe UI"/>
          <w:color w:val="374151"/>
          <w:kern w:val="0"/>
          <w:sz w:val="28"/>
          <w:lang w:bidi="ar-SA"/>
          <w14:ligatures w14:val="none"/>
        </w:rPr>
        <w:t>identify the university with the highest number of students.</w:t>
      </w:r>
    </w:p>
    <w:p w14:paraId="3744F930" w14:textId="77777777" w:rsidR="00686466" w:rsidRPr="00ED6C20" w:rsidRDefault="00686466"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ED6C20">
        <w:rPr>
          <w:rFonts w:ascii="Segoe UI" w:eastAsia="Times New Roman" w:hAnsi="Segoe UI" w:cs="Segoe UI"/>
          <w:color w:val="374151"/>
          <w:kern w:val="0"/>
          <w:sz w:val="28"/>
          <w:highlight w:val="yellow"/>
          <w:lang w:bidi="ar-SA"/>
          <w14:ligatures w14:val="none"/>
        </w:rPr>
        <w:t>Output:</w:t>
      </w:r>
      <w:r w:rsidRPr="00ED6C20">
        <w:rPr>
          <w:rFonts w:ascii="Segoe UI" w:eastAsia="Times New Roman" w:hAnsi="Segoe UI" w:cs="Segoe UI"/>
          <w:color w:val="374151"/>
          <w:kern w:val="0"/>
          <w:sz w:val="28"/>
          <w:lang w:bidi="ar-SA"/>
          <w14:ligatures w14:val="none"/>
        </w:rPr>
        <w:t xml:space="preserve"> The university with the highest number of students.</w:t>
      </w:r>
    </w:p>
    <w:p w14:paraId="433661BE" w14:textId="77777777" w:rsidR="00ED6C20" w:rsidRPr="00ED6C20" w:rsidRDefault="00ED6C20"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67DC69BD" w14:textId="07AFC0FE" w:rsidR="00ED6C20" w:rsidRPr="00ED6C20" w:rsidRDefault="00ED6C20" w:rsidP="002C46A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ED6C20">
        <w:rPr>
          <w:rFonts w:ascii="Segoe UI" w:hAnsi="Segoe UI" w:cs="Segoe UI"/>
          <w:color w:val="374151"/>
          <w:sz w:val="28"/>
          <w:highlight w:val="cyan"/>
          <w:shd w:val="clear" w:color="auto" w:fill="F7F7F8"/>
        </w:rPr>
        <w:t>Impact:</w:t>
      </w:r>
      <w:r w:rsidRPr="00ED6C20">
        <w:rPr>
          <w:rFonts w:ascii="Segoe UI" w:hAnsi="Segoe UI" w:cs="Segoe UI"/>
          <w:color w:val="374151"/>
          <w:sz w:val="28"/>
          <w:shd w:val="clear" w:color="auto" w:fill="F7F7F8"/>
        </w:rPr>
        <w:t xml:space="preserve"> Knowing the university with the highest enrollment is essential for resource allocation and campus management.</w:t>
      </w:r>
    </w:p>
    <w:p w14:paraId="54761E32" w14:textId="77777777" w:rsidR="00686466" w:rsidRPr="00D84C42" w:rsidRDefault="00686466" w:rsidP="00E02D66">
      <w:pPr>
        <w:rPr>
          <w:sz w:val="36"/>
          <w:szCs w:val="44"/>
        </w:rPr>
      </w:pPr>
    </w:p>
    <w:p w14:paraId="62C187A5" w14:textId="3C08900A" w:rsidR="00E02D66" w:rsidRPr="00D84C42" w:rsidRDefault="00686466">
      <w:pPr>
        <w:rPr>
          <w:sz w:val="36"/>
          <w:szCs w:val="44"/>
        </w:rPr>
      </w:pPr>
      <w:r w:rsidRPr="00686466">
        <w:rPr>
          <w:noProof/>
          <w:sz w:val="36"/>
          <w:szCs w:val="44"/>
        </w:rPr>
        <w:drawing>
          <wp:inline distT="0" distB="0" distL="0" distR="0" wp14:anchorId="2F8A96AB" wp14:editId="73B4D494">
            <wp:extent cx="6195060" cy="4960620"/>
            <wp:effectExtent l="0" t="0" r="0" b="0"/>
            <wp:docPr id="2035230006" name="Picture 2035230006">
              <a:extLst xmlns:a="http://schemas.openxmlformats.org/drawingml/2006/main">
                <a:ext uri="{FF2B5EF4-FFF2-40B4-BE49-F238E27FC236}">
                  <a16:creationId xmlns:a16="http://schemas.microsoft.com/office/drawing/2014/main" id="{9F3056A3-C5A3-8929-B090-F58261005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F3056A3-C5A3-8929-B090-F58261005389}"/>
                        </a:ext>
                      </a:extLst>
                    </pic:cNvPr>
                    <pic:cNvPicPr>
                      <a:picLocks noChangeAspect="1"/>
                    </pic:cNvPicPr>
                  </pic:nvPicPr>
                  <pic:blipFill>
                    <a:blip r:embed="rId22"/>
                    <a:stretch>
                      <a:fillRect/>
                    </a:stretch>
                  </pic:blipFill>
                  <pic:spPr>
                    <a:xfrm>
                      <a:off x="0" y="0"/>
                      <a:ext cx="6195060" cy="4960620"/>
                    </a:xfrm>
                    <a:prstGeom prst="rect">
                      <a:avLst/>
                    </a:prstGeom>
                  </pic:spPr>
                </pic:pic>
              </a:graphicData>
            </a:graphic>
          </wp:inline>
        </w:drawing>
      </w:r>
      <w:r w:rsidR="00E02D66" w:rsidRPr="00D84C42">
        <w:rPr>
          <w:sz w:val="36"/>
          <w:szCs w:val="44"/>
        </w:rPr>
        <w:br w:type="page"/>
      </w:r>
    </w:p>
    <w:p w14:paraId="4196598E" w14:textId="77777777" w:rsidR="00C37039" w:rsidRPr="001639A7" w:rsidRDefault="00C37039" w:rsidP="001639A7">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bookmarkStart w:id="9" w:name="_Hlk147048694"/>
      <w:r w:rsidRPr="001639A7">
        <w:rPr>
          <w:rFonts w:ascii="Arial" w:eastAsia="Times New Roman" w:hAnsi="Arial" w:cs="Arial"/>
          <w:b/>
          <w:bCs/>
          <w:color w:val="24292E"/>
          <w:kern w:val="0"/>
          <w:sz w:val="40"/>
          <w:szCs w:val="40"/>
          <w:lang w:bidi="ar-SA"/>
          <w14:ligatures w14:val="none"/>
        </w:rPr>
        <w:lastRenderedPageBreak/>
        <w:t>How does the percentage of international students vary across different universities?</w:t>
      </w:r>
    </w:p>
    <w:bookmarkEnd w:id="9"/>
    <w:p w14:paraId="425C1993" w14:textId="4575CAF0" w:rsidR="00E02D66" w:rsidRPr="00D84C42" w:rsidRDefault="00E02D66" w:rsidP="00E02D66">
      <w:pPr>
        <w:rPr>
          <w:sz w:val="36"/>
          <w:szCs w:val="44"/>
        </w:rPr>
      </w:pPr>
    </w:p>
    <w:p w14:paraId="2277CFEA" w14:textId="1447EE9F" w:rsidR="001639A7" w:rsidRPr="00ED6C20" w:rsidRDefault="001639A7" w:rsidP="001639A7">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ED6C20">
        <w:rPr>
          <w:rFonts w:ascii="Segoe UI" w:eastAsia="Times New Roman" w:hAnsi="Segoe UI" w:cs="Segoe UI"/>
          <w:color w:val="374151"/>
          <w:kern w:val="0"/>
          <w:sz w:val="28"/>
          <w:lang w:bidi="ar-SA"/>
          <w14:ligatures w14:val="none"/>
        </w:rPr>
        <w:t>A line chart showing universities on the x-axis and the percentage of international students on the y-axis.</w:t>
      </w:r>
    </w:p>
    <w:p w14:paraId="696FF682" w14:textId="77777777" w:rsidR="001639A7" w:rsidRDefault="001639A7" w:rsidP="00ED6C2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ED6C20">
        <w:rPr>
          <w:rFonts w:ascii="Segoe UI" w:eastAsia="Times New Roman" w:hAnsi="Segoe UI" w:cs="Segoe UI"/>
          <w:color w:val="374151"/>
          <w:kern w:val="0"/>
          <w:sz w:val="28"/>
          <w:highlight w:val="yellow"/>
          <w:lang w:bidi="ar-SA"/>
          <w14:ligatures w14:val="none"/>
        </w:rPr>
        <w:t>Output:</w:t>
      </w:r>
      <w:r w:rsidRPr="00ED6C20">
        <w:rPr>
          <w:rFonts w:ascii="Segoe UI" w:eastAsia="Times New Roman" w:hAnsi="Segoe UI" w:cs="Segoe UI"/>
          <w:color w:val="374151"/>
          <w:kern w:val="0"/>
          <w:sz w:val="28"/>
          <w:lang w:bidi="ar-SA"/>
          <w14:ligatures w14:val="none"/>
        </w:rPr>
        <w:t xml:space="preserve"> A bar chart displaying the variation in the percentage of international students across universities.</w:t>
      </w:r>
    </w:p>
    <w:p w14:paraId="5B7F548D" w14:textId="77777777" w:rsidR="00ED6C20" w:rsidRPr="00ED6C20" w:rsidRDefault="00ED6C20" w:rsidP="00ED6C2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6F124A47" w14:textId="3215FB1F" w:rsidR="00ED6C20" w:rsidRPr="00ED6C20" w:rsidRDefault="00ED6C20" w:rsidP="00ED6C2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ED6C20">
        <w:rPr>
          <w:rFonts w:ascii="Segoe UI" w:hAnsi="Segoe UI" w:cs="Segoe UI"/>
          <w:color w:val="374151"/>
          <w:sz w:val="28"/>
          <w:highlight w:val="cyan"/>
          <w:shd w:val="clear" w:color="auto" w:fill="F7F7F8"/>
        </w:rPr>
        <w:t>Impact:</w:t>
      </w:r>
      <w:r w:rsidRPr="00ED6C20">
        <w:rPr>
          <w:rFonts w:ascii="Segoe UI" w:hAnsi="Segoe UI" w:cs="Segoe UI"/>
          <w:color w:val="374151"/>
          <w:sz w:val="28"/>
          <w:shd w:val="clear" w:color="auto" w:fill="F7F7F8"/>
        </w:rPr>
        <w:t xml:space="preserve"> Variations in international student percentages can highlight universities' global appeal and diversity.</w:t>
      </w:r>
    </w:p>
    <w:p w14:paraId="7BAC094E" w14:textId="77777777" w:rsidR="001639A7" w:rsidRDefault="001639A7" w:rsidP="001639A7">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32"/>
          <w:szCs w:val="32"/>
          <w:lang w:bidi="ar-SA"/>
          <w14:ligatures w14:val="none"/>
        </w:rPr>
      </w:pPr>
    </w:p>
    <w:p w14:paraId="6CF7F68C" w14:textId="77777777" w:rsidR="001639A7" w:rsidRDefault="001639A7" w:rsidP="001639A7">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32"/>
          <w:szCs w:val="32"/>
          <w:lang w:bidi="ar-SA"/>
          <w14:ligatures w14:val="none"/>
        </w:rPr>
      </w:pPr>
    </w:p>
    <w:p w14:paraId="7E2B739B" w14:textId="2092ECB0" w:rsidR="001639A7" w:rsidRPr="001639A7" w:rsidRDefault="001639A7" w:rsidP="001639A7">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32"/>
          <w:szCs w:val="32"/>
          <w:lang w:bidi="ar-SA"/>
          <w14:ligatures w14:val="none"/>
        </w:rPr>
      </w:pPr>
      <w:r w:rsidRPr="001639A7">
        <w:rPr>
          <w:rFonts w:ascii="Segoe UI" w:eastAsia="Times New Roman" w:hAnsi="Segoe UI" w:cs="Segoe UI"/>
          <w:noProof/>
          <w:color w:val="374151"/>
          <w:kern w:val="0"/>
          <w:sz w:val="32"/>
          <w:szCs w:val="32"/>
          <w:lang w:bidi="ar-SA"/>
          <w14:ligatures w14:val="none"/>
        </w:rPr>
        <w:drawing>
          <wp:inline distT="0" distB="0" distL="0" distR="0" wp14:anchorId="3F8ED076" wp14:editId="3DD33FEA">
            <wp:extent cx="5943600" cy="4354830"/>
            <wp:effectExtent l="0" t="0" r="0" b="7620"/>
            <wp:docPr id="1315030664" name="Picture 1315030664">
              <a:extLst xmlns:a="http://schemas.openxmlformats.org/drawingml/2006/main">
                <a:ext uri="{FF2B5EF4-FFF2-40B4-BE49-F238E27FC236}">
                  <a16:creationId xmlns:a16="http://schemas.microsoft.com/office/drawing/2014/main" id="{DC35D1E5-1531-1781-F51F-34F5C3276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C35D1E5-1531-1781-F51F-34F5C327681E}"/>
                        </a:ext>
                      </a:extLst>
                    </pic:cNvPr>
                    <pic:cNvPicPr>
                      <a:picLocks noChangeAspect="1"/>
                    </pic:cNvPicPr>
                  </pic:nvPicPr>
                  <pic:blipFill>
                    <a:blip r:embed="rId23"/>
                    <a:stretch>
                      <a:fillRect/>
                    </a:stretch>
                  </pic:blipFill>
                  <pic:spPr>
                    <a:xfrm>
                      <a:off x="0" y="0"/>
                      <a:ext cx="5943600" cy="4354830"/>
                    </a:xfrm>
                    <a:prstGeom prst="rect">
                      <a:avLst/>
                    </a:prstGeom>
                  </pic:spPr>
                </pic:pic>
              </a:graphicData>
            </a:graphic>
          </wp:inline>
        </w:drawing>
      </w:r>
    </w:p>
    <w:p w14:paraId="52F74622" w14:textId="77777777" w:rsidR="00E02D66" w:rsidRPr="00D84C42" w:rsidRDefault="00E02D66">
      <w:pPr>
        <w:rPr>
          <w:sz w:val="36"/>
          <w:szCs w:val="44"/>
        </w:rPr>
      </w:pPr>
      <w:r w:rsidRPr="00D84C42">
        <w:rPr>
          <w:sz w:val="36"/>
          <w:szCs w:val="44"/>
        </w:rPr>
        <w:br w:type="page"/>
      </w:r>
    </w:p>
    <w:p w14:paraId="589E88AC" w14:textId="77777777" w:rsidR="00C37039" w:rsidRDefault="00C37039" w:rsidP="001639A7">
      <w:pPr>
        <w:shd w:val="clear" w:color="auto" w:fill="FAFAFA"/>
        <w:spacing w:before="60" w:after="0" w:line="240" w:lineRule="auto"/>
        <w:ind w:left="720"/>
        <w:rPr>
          <w:rFonts w:ascii="Arial" w:eastAsia="Times New Roman" w:hAnsi="Arial" w:cs="Arial"/>
          <w:b/>
          <w:bCs/>
          <w:color w:val="24292E"/>
          <w:kern w:val="0"/>
          <w:sz w:val="40"/>
          <w:szCs w:val="40"/>
          <w:lang w:bidi="ar-SA"/>
          <w14:ligatures w14:val="none"/>
        </w:rPr>
      </w:pPr>
      <w:bookmarkStart w:id="10" w:name="_Hlk147048712"/>
      <w:r w:rsidRPr="001639A7">
        <w:rPr>
          <w:rFonts w:ascii="Arial" w:eastAsia="Times New Roman" w:hAnsi="Arial" w:cs="Arial"/>
          <w:b/>
          <w:bCs/>
          <w:color w:val="24292E"/>
          <w:kern w:val="0"/>
          <w:sz w:val="40"/>
          <w:szCs w:val="40"/>
          <w:lang w:bidi="ar-SA"/>
          <w14:ligatures w14:val="none"/>
        </w:rPr>
        <w:lastRenderedPageBreak/>
        <w:t>Is there a correlation between a university's ranking and its student-staff ratio?</w:t>
      </w:r>
    </w:p>
    <w:bookmarkEnd w:id="10"/>
    <w:p w14:paraId="694F274A" w14:textId="77777777" w:rsidR="001639A7" w:rsidRDefault="001639A7" w:rsidP="001639A7">
      <w:pPr>
        <w:shd w:val="clear" w:color="auto" w:fill="FAFAFA"/>
        <w:spacing w:before="60" w:after="0" w:line="240" w:lineRule="auto"/>
        <w:ind w:left="720"/>
        <w:rPr>
          <w:rFonts w:ascii="Arial" w:eastAsia="Times New Roman" w:hAnsi="Arial" w:cs="Arial"/>
          <w:b/>
          <w:bCs/>
          <w:color w:val="24292E"/>
          <w:kern w:val="0"/>
          <w:sz w:val="40"/>
          <w:szCs w:val="40"/>
          <w:lang w:bidi="ar-SA"/>
          <w14:ligatures w14:val="none"/>
        </w:rPr>
      </w:pPr>
    </w:p>
    <w:p w14:paraId="5E2A3EE7" w14:textId="77777777" w:rsidR="001639A7" w:rsidRPr="00ED6C20" w:rsidRDefault="001639A7" w:rsidP="001639A7">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ED6C20">
        <w:rPr>
          <w:rFonts w:ascii="Segoe UI" w:eastAsia="Times New Roman" w:hAnsi="Segoe UI" w:cs="Segoe UI"/>
          <w:color w:val="374151"/>
          <w:kern w:val="0"/>
          <w:sz w:val="28"/>
          <w:lang w:bidi="ar-SA"/>
          <w14:ligatures w14:val="none"/>
        </w:rPr>
        <w:t>create a scatter plot with ranking scores on the x-axis and student-staff ratios on the y-axis.</w:t>
      </w:r>
    </w:p>
    <w:p w14:paraId="15BC0960" w14:textId="77777777" w:rsidR="001639A7" w:rsidRPr="00ED6C20" w:rsidRDefault="001639A7" w:rsidP="00ED6C2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ED6C20">
        <w:rPr>
          <w:rFonts w:ascii="Segoe UI" w:eastAsia="Times New Roman" w:hAnsi="Segoe UI" w:cs="Segoe UI"/>
          <w:color w:val="374151"/>
          <w:kern w:val="0"/>
          <w:sz w:val="28"/>
          <w:highlight w:val="yellow"/>
          <w:lang w:bidi="ar-SA"/>
          <w14:ligatures w14:val="none"/>
        </w:rPr>
        <w:t>Output</w:t>
      </w:r>
      <w:r w:rsidRPr="00ED6C20">
        <w:rPr>
          <w:rFonts w:ascii="Segoe UI" w:eastAsia="Times New Roman" w:hAnsi="Segoe UI" w:cs="Segoe UI"/>
          <w:color w:val="374151"/>
          <w:kern w:val="0"/>
          <w:sz w:val="28"/>
          <w:lang w:bidi="ar-SA"/>
          <w14:ligatures w14:val="none"/>
        </w:rPr>
        <w:t>: A scatter plot showing the correlation between university rankings and student-staff ratios.</w:t>
      </w:r>
    </w:p>
    <w:p w14:paraId="068C5024" w14:textId="77777777" w:rsidR="00ED6C20" w:rsidRPr="00ED6C20" w:rsidRDefault="00ED6C20" w:rsidP="00ED6C2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0DC44723" w14:textId="1FD268E5" w:rsidR="00ED6C20" w:rsidRPr="00ED6C20" w:rsidRDefault="00ED6C20" w:rsidP="00ED6C2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ED6C20">
        <w:rPr>
          <w:rFonts w:ascii="Segoe UI" w:hAnsi="Segoe UI" w:cs="Segoe UI"/>
          <w:color w:val="374151"/>
          <w:sz w:val="28"/>
          <w:highlight w:val="cyan"/>
          <w:shd w:val="clear" w:color="auto" w:fill="F7F7F8"/>
        </w:rPr>
        <w:t>Impact</w:t>
      </w:r>
      <w:r w:rsidRPr="00ED6C20">
        <w:rPr>
          <w:rFonts w:ascii="Segoe UI" w:hAnsi="Segoe UI" w:cs="Segoe UI"/>
          <w:color w:val="374151"/>
          <w:sz w:val="28"/>
          <w:shd w:val="clear" w:color="auto" w:fill="F7F7F8"/>
        </w:rPr>
        <w:t>: Identifying a correlation helps universities optimize resources for better academic support and student experience.</w:t>
      </w:r>
    </w:p>
    <w:p w14:paraId="396E0E3E" w14:textId="77777777" w:rsidR="001639A7" w:rsidRPr="001639A7" w:rsidRDefault="001639A7" w:rsidP="001639A7">
      <w:pPr>
        <w:shd w:val="clear" w:color="auto" w:fill="FAFAFA"/>
        <w:spacing w:before="60" w:after="0" w:line="240" w:lineRule="auto"/>
        <w:ind w:left="720"/>
        <w:rPr>
          <w:rFonts w:ascii="Arial" w:eastAsia="Times New Roman" w:hAnsi="Arial" w:cs="Arial"/>
          <w:b/>
          <w:bCs/>
          <w:color w:val="24292E"/>
          <w:kern w:val="0"/>
          <w:sz w:val="40"/>
          <w:szCs w:val="40"/>
          <w:lang w:bidi="ar-SA"/>
          <w14:ligatures w14:val="none"/>
        </w:rPr>
      </w:pPr>
    </w:p>
    <w:p w14:paraId="302CE5BA" w14:textId="5332B224" w:rsidR="00E02D66" w:rsidRPr="00D84C42" w:rsidRDefault="001639A7" w:rsidP="00E02D66">
      <w:pPr>
        <w:rPr>
          <w:sz w:val="36"/>
          <w:szCs w:val="44"/>
        </w:rPr>
      </w:pPr>
      <w:r w:rsidRPr="001639A7">
        <w:rPr>
          <w:noProof/>
          <w:sz w:val="36"/>
          <w:szCs w:val="44"/>
        </w:rPr>
        <w:drawing>
          <wp:inline distT="0" distB="0" distL="0" distR="0" wp14:anchorId="5AE8EE89" wp14:editId="47A59051">
            <wp:extent cx="6080760" cy="4747361"/>
            <wp:effectExtent l="0" t="0" r="0" b="0"/>
            <wp:docPr id="1125451369" name="Picture 1125451369">
              <a:extLst xmlns:a="http://schemas.openxmlformats.org/drawingml/2006/main">
                <a:ext uri="{FF2B5EF4-FFF2-40B4-BE49-F238E27FC236}">
                  <a16:creationId xmlns:a16="http://schemas.microsoft.com/office/drawing/2014/main" id="{80F856A6-0464-27B2-514A-BF7F6B249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0F856A6-0464-27B2-514A-BF7F6B2490D0}"/>
                        </a:ext>
                      </a:extLst>
                    </pic:cNvPr>
                    <pic:cNvPicPr>
                      <a:picLocks noChangeAspect="1"/>
                    </pic:cNvPicPr>
                  </pic:nvPicPr>
                  <pic:blipFill>
                    <a:blip r:embed="rId24"/>
                    <a:stretch>
                      <a:fillRect/>
                    </a:stretch>
                  </pic:blipFill>
                  <pic:spPr>
                    <a:xfrm>
                      <a:off x="0" y="0"/>
                      <a:ext cx="6087783" cy="4752844"/>
                    </a:xfrm>
                    <a:prstGeom prst="rect">
                      <a:avLst/>
                    </a:prstGeom>
                  </pic:spPr>
                </pic:pic>
              </a:graphicData>
            </a:graphic>
          </wp:inline>
        </w:drawing>
      </w:r>
    </w:p>
    <w:p w14:paraId="78434F81" w14:textId="77777777" w:rsidR="00E02D66" w:rsidRPr="00D84C42" w:rsidRDefault="00E02D66">
      <w:pPr>
        <w:rPr>
          <w:sz w:val="36"/>
          <w:szCs w:val="44"/>
        </w:rPr>
      </w:pPr>
      <w:r w:rsidRPr="00D84C42">
        <w:rPr>
          <w:sz w:val="36"/>
          <w:szCs w:val="44"/>
        </w:rPr>
        <w:lastRenderedPageBreak/>
        <w:br w:type="page"/>
      </w:r>
    </w:p>
    <w:p w14:paraId="71627345" w14:textId="77777777" w:rsidR="00C37039" w:rsidRPr="001639A7" w:rsidRDefault="00C37039" w:rsidP="001639A7">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bookmarkStart w:id="11" w:name="_Hlk147048756"/>
      <w:r w:rsidRPr="001639A7">
        <w:rPr>
          <w:rFonts w:ascii="Arial" w:eastAsia="Times New Roman" w:hAnsi="Arial" w:cs="Arial"/>
          <w:b/>
          <w:bCs/>
          <w:color w:val="24292E"/>
          <w:kern w:val="0"/>
          <w:sz w:val="40"/>
          <w:szCs w:val="40"/>
          <w:lang w:bidi="ar-SA"/>
          <w14:ligatures w14:val="none"/>
        </w:rPr>
        <w:lastRenderedPageBreak/>
        <w:t>How does the number of students in universities change over time</w:t>
      </w:r>
      <w:bookmarkEnd w:id="11"/>
      <w:r w:rsidRPr="001639A7">
        <w:rPr>
          <w:rFonts w:ascii="Arial" w:eastAsia="Times New Roman" w:hAnsi="Arial" w:cs="Arial"/>
          <w:b/>
          <w:bCs/>
          <w:color w:val="24292E"/>
          <w:kern w:val="0"/>
          <w:sz w:val="40"/>
          <w:szCs w:val="40"/>
          <w:lang w:bidi="ar-SA"/>
          <w14:ligatures w14:val="none"/>
        </w:rPr>
        <w:t>?</w:t>
      </w:r>
    </w:p>
    <w:p w14:paraId="07F4427E" w14:textId="5816A53E" w:rsidR="00E02D66" w:rsidRDefault="00E02D66" w:rsidP="00E02D66">
      <w:pPr>
        <w:rPr>
          <w:sz w:val="36"/>
          <w:szCs w:val="44"/>
        </w:rPr>
      </w:pPr>
    </w:p>
    <w:p w14:paraId="0AC51F1D" w14:textId="77777777" w:rsidR="001639A7" w:rsidRPr="00076B2A" w:rsidRDefault="001639A7" w:rsidP="001639A7">
      <w:pPr>
        <w:numPr>
          <w:ilvl w:val="0"/>
          <w:numId w:val="4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076B2A">
        <w:rPr>
          <w:rFonts w:ascii="Segoe UI" w:eastAsia="Times New Roman" w:hAnsi="Segoe UI" w:cs="Segoe UI"/>
          <w:color w:val="374151"/>
          <w:kern w:val="0"/>
          <w:sz w:val="28"/>
          <w:lang w:bidi="ar-SA"/>
          <w14:ligatures w14:val="none"/>
        </w:rPr>
        <w:t>Create a line chart in Power BI with years on the x-axis and the total number of students on the y-axis, grouped by universities.</w:t>
      </w:r>
    </w:p>
    <w:p w14:paraId="474763B1" w14:textId="77777777" w:rsidR="001639A7" w:rsidRPr="00076B2A" w:rsidRDefault="001639A7" w:rsidP="00ED6C2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076B2A">
        <w:rPr>
          <w:rFonts w:ascii="Segoe UI" w:eastAsia="Times New Roman" w:hAnsi="Segoe UI" w:cs="Segoe UI"/>
          <w:color w:val="374151"/>
          <w:kern w:val="0"/>
          <w:sz w:val="28"/>
          <w:highlight w:val="yellow"/>
          <w:lang w:bidi="ar-SA"/>
          <w14:ligatures w14:val="none"/>
        </w:rPr>
        <w:t>Output:</w:t>
      </w:r>
      <w:r w:rsidRPr="00076B2A">
        <w:rPr>
          <w:rFonts w:ascii="Segoe UI" w:eastAsia="Times New Roman" w:hAnsi="Segoe UI" w:cs="Segoe UI"/>
          <w:color w:val="374151"/>
          <w:kern w:val="0"/>
          <w:sz w:val="28"/>
          <w:lang w:bidi="ar-SA"/>
          <w14:ligatures w14:val="none"/>
        </w:rPr>
        <w:t xml:space="preserve"> A line chart displaying changes in the number of students in universities over time.</w:t>
      </w:r>
    </w:p>
    <w:p w14:paraId="5B7EBC3B" w14:textId="77777777" w:rsidR="00076B2A" w:rsidRPr="00076B2A" w:rsidRDefault="00076B2A" w:rsidP="00ED6C2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5877967A" w14:textId="68C1220A" w:rsidR="00076B2A" w:rsidRPr="00076B2A" w:rsidRDefault="00076B2A" w:rsidP="00ED6C2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076B2A">
        <w:rPr>
          <w:rFonts w:ascii="Segoe UI" w:hAnsi="Segoe UI" w:cs="Segoe UI"/>
          <w:color w:val="374151"/>
          <w:sz w:val="28"/>
          <w:highlight w:val="cyan"/>
          <w:shd w:val="clear" w:color="auto" w:fill="F7F7F8"/>
        </w:rPr>
        <w:t>Impact:</w:t>
      </w:r>
      <w:r w:rsidRPr="00076B2A">
        <w:rPr>
          <w:rFonts w:ascii="Segoe UI" w:hAnsi="Segoe UI" w:cs="Segoe UI"/>
          <w:color w:val="374151"/>
          <w:sz w:val="28"/>
          <w:shd w:val="clear" w:color="auto" w:fill="F7F7F8"/>
        </w:rPr>
        <w:t xml:space="preserve"> Tracking changes in enrollment assists in long-term institutional planning and infrastructure development.</w:t>
      </w:r>
    </w:p>
    <w:p w14:paraId="1811F855" w14:textId="77777777" w:rsidR="001639A7" w:rsidRPr="00D84C42" w:rsidRDefault="001639A7" w:rsidP="00E02D66">
      <w:pPr>
        <w:rPr>
          <w:sz w:val="36"/>
          <w:szCs w:val="44"/>
        </w:rPr>
      </w:pPr>
    </w:p>
    <w:p w14:paraId="77CE1429" w14:textId="0C034B1D" w:rsidR="00E02D66" w:rsidRPr="00D84C42" w:rsidRDefault="001639A7">
      <w:pPr>
        <w:rPr>
          <w:sz w:val="36"/>
          <w:szCs w:val="44"/>
        </w:rPr>
      </w:pPr>
      <w:r w:rsidRPr="001639A7">
        <w:rPr>
          <w:noProof/>
          <w:sz w:val="36"/>
          <w:szCs w:val="44"/>
        </w:rPr>
        <w:drawing>
          <wp:inline distT="0" distB="0" distL="0" distR="0" wp14:anchorId="756549F5" wp14:editId="0F1FF4A5">
            <wp:extent cx="5840730" cy="4816475"/>
            <wp:effectExtent l="0" t="0" r="7620" b="3175"/>
            <wp:docPr id="126837512" name="Picture 126837512">
              <a:extLst xmlns:a="http://schemas.openxmlformats.org/drawingml/2006/main">
                <a:ext uri="{FF2B5EF4-FFF2-40B4-BE49-F238E27FC236}">
                  <a16:creationId xmlns:a16="http://schemas.microsoft.com/office/drawing/2014/main" id="{A7C1AB24-1987-DF11-0D10-6074E48759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7C1AB24-1987-DF11-0D10-6074E487594D}"/>
                        </a:ext>
                      </a:extLst>
                    </pic:cNvPr>
                    <pic:cNvPicPr>
                      <a:picLocks noChangeAspect="1"/>
                    </pic:cNvPicPr>
                  </pic:nvPicPr>
                  <pic:blipFill>
                    <a:blip r:embed="rId25"/>
                    <a:stretch>
                      <a:fillRect/>
                    </a:stretch>
                  </pic:blipFill>
                  <pic:spPr>
                    <a:xfrm>
                      <a:off x="0" y="0"/>
                      <a:ext cx="5853605" cy="4827092"/>
                    </a:xfrm>
                    <a:prstGeom prst="rect">
                      <a:avLst/>
                    </a:prstGeom>
                  </pic:spPr>
                </pic:pic>
              </a:graphicData>
            </a:graphic>
          </wp:inline>
        </w:drawing>
      </w:r>
      <w:r w:rsidR="00E02D66" w:rsidRPr="00D84C42">
        <w:rPr>
          <w:sz w:val="36"/>
          <w:szCs w:val="44"/>
        </w:rPr>
        <w:br w:type="page"/>
      </w:r>
    </w:p>
    <w:p w14:paraId="53F9A3F8" w14:textId="77777777" w:rsidR="00C37039" w:rsidRDefault="00C37039" w:rsidP="00480FB7">
      <w:pPr>
        <w:shd w:val="clear" w:color="auto" w:fill="FAFAFA"/>
        <w:spacing w:before="60" w:after="0" w:line="240" w:lineRule="auto"/>
        <w:ind w:left="720"/>
        <w:rPr>
          <w:rFonts w:ascii="Arial" w:eastAsia="Times New Roman" w:hAnsi="Arial" w:cs="Arial"/>
          <w:b/>
          <w:bCs/>
          <w:color w:val="24292E"/>
          <w:kern w:val="0"/>
          <w:sz w:val="40"/>
          <w:szCs w:val="40"/>
          <w:lang w:bidi="ar-SA"/>
          <w14:ligatures w14:val="none"/>
        </w:rPr>
      </w:pPr>
      <w:bookmarkStart w:id="12" w:name="_Hlk147048777"/>
      <w:r w:rsidRPr="00480FB7">
        <w:rPr>
          <w:rFonts w:ascii="Arial" w:eastAsia="Times New Roman" w:hAnsi="Arial" w:cs="Arial"/>
          <w:b/>
          <w:bCs/>
          <w:color w:val="24292E"/>
          <w:kern w:val="0"/>
          <w:sz w:val="40"/>
          <w:szCs w:val="40"/>
          <w:lang w:bidi="ar-SA"/>
          <w14:ligatures w14:val="none"/>
        </w:rPr>
        <w:lastRenderedPageBreak/>
        <w:t>Is there a correlation between a university's ranking score and the student-staff ratio over the years?</w:t>
      </w:r>
    </w:p>
    <w:p w14:paraId="3C2E46CD" w14:textId="77777777" w:rsidR="00480FB7" w:rsidRPr="00076B2A" w:rsidRDefault="00480FB7" w:rsidP="00480FB7">
      <w:pPr>
        <w:shd w:val="clear" w:color="auto" w:fill="FAFAFA"/>
        <w:spacing w:before="60" w:after="0" w:line="240" w:lineRule="auto"/>
        <w:ind w:left="720"/>
        <w:rPr>
          <w:rFonts w:ascii="Arial" w:eastAsia="Times New Roman" w:hAnsi="Arial" w:cs="Arial"/>
          <w:b/>
          <w:bCs/>
          <w:color w:val="24292E"/>
          <w:kern w:val="0"/>
          <w:sz w:val="28"/>
          <w:lang w:bidi="ar-SA"/>
          <w14:ligatures w14:val="none"/>
        </w:rPr>
      </w:pPr>
    </w:p>
    <w:bookmarkEnd w:id="12"/>
    <w:p w14:paraId="1248613B" w14:textId="77777777" w:rsidR="00480FB7" w:rsidRPr="00076B2A" w:rsidRDefault="00480FB7" w:rsidP="00480FB7">
      <w:pPr>
        <w:numPr>
          <w:ilvl w:val="0"/>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076B2A">
        <w:rPr>
          <w:rFonts w:ascii="Segoe UI" w:eastAsia="Times New Roman" w:hAnsi="Segoe UI" w:cs="Segoe UI"/>
          <w:color w:val="374151"/>
          <w:kern w:val="0"/>
          <w:sz w:val="28"/>
          <w:lang w:bidi="ar-SA"/>
          <w14:ligatures w14:val="none"/>
        </w:rPr>
        <w:t>Create a line chart in Power BI with years on the x-axis, ranking scores on one y-axis, and student-staff ratios on another y-axis.</w:t>
      </w:r>
    </w:p>
    <w:p w14:paraId="7DC6C68F" w14:textId="77777777" w:rsidR="00480FB7" w:rsidRPr="00076B2A" w:rsidRDefault="00480FB7" w:rsidP="00ED6C2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076B2A">
        <w:rPr>
          <w:rFonts w:ascii="Segoe UI" w:eastAsia="Times New Roman" w:hAnsi="Segoe UI" w:cs="Segoe UI"/>
          <w:color w:val="374151"/>
          <w:kern w:val="0"/>
          <w:sz w:val="28"/>
          <w:highlight w:val="yellow"/>
          <w:lang w:bidi="ar-SA"/>
          <w14:ligatures w14:val="none"/>
        </w:rPr>
        <w:t>Output:</w:t>
      </w:r>
      <w:r w:rsidRPr="00076B2A">
        <w:rPr>
          <w:rFonts w:ascii="Segoe UI" w:eastAsia="Times New Roman" w:hAnsi="Segoe UI" w:cs="Segoe UI"/>
          <w:color w:val="374151"/>
          <w:kern w:val="0"/>
          <w:sz w:val="28"/>
          <w:lang w:bidi="ar-SA"/>
          <w14:ligatures w14:val="none"/>
        </w:rPr>
        <w:t xml:space="preserve"> A line chart showing the correlation between university ranking scores and student-staff ratios over the years.</w:t>
      </w:r>
    </w:p>
    <w:p w14:paraId="48C6C6E6" w14:textId="77777777" w:rsidR="00076B2A" w:rsidRPr="00076B2A" w:rsidRDefault="00076B2A" w:rsidP="00ED6C2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1FAE9613" w14:textId="02232521" w:rsidR="00076B2A" w:rsidRPr="00076B2A" w:rsidRDefault="00076B2A" w:rsidP="00ED6C2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076B2A">
        <w:rPr>
          <w:rFonts w:ascii="Segoe UI" w:hAnsi="Segoe UI" w:cs="Segoe UI"/>
          <w:color w:val="374151"/>
          <w:sz w:val="28"/>
          <w:highlight w:val="cyan"/>
          <w:shd w:val="clear" w:color="auto" w:fill="F7F7F8"/>
        </w:rPr>
        <w:t>Impact:</w:t>
      </w:r>
      <w:r w:rsidRPr="00076B2A">
        <w:rPr>
          <w:rFonts w:ascii="Segoe UI" w:hAnsi="Segoe UI" w:cs="Segoe UI"/>
          <w:color w:val="374151"/>
          <w:sz w:val="28"/>
          <w:shd w:val="clear" w:color="auto" w:fill="F7F7F8"/>
        </w:rPr>
        <w:t xml:space="preserve"> Exploring this correlation aids in understanding how ranking efforts relate to resource allocation and academic quality.</w:t>
      </w:r>
    </w:p>
    <w:p w14:paraId="7B457866" w14:textId="77777777" w:rsidR="00480FB7" w:rsidRPr="00D84C42" w:rsidRDefault="00480FB7" w:rsidP="00E02D66">
      <w:pPr>
        <w:rPr>
          <w:sz w:val="36"/>
          <w:szCs w:val="44"/>
        </w:rPr>
      </w:pPr>
    </w:p>
    <w:p w14:paraId="5ECB8880" w14:textId="19F908DE" w:rsidR="00E02D66" w:rsidRPr="00D84C42" w:rsidRDefault="00480FB7">
      <w:pPr>
        <w:rPr>
          <w:sz w:val="36"/>
          <w:szCs w:val="44"/>
        </w:rPr>
      </w:pPr>
      <w:r w:rsidRPr="00480FB7">
        <w:rPr>
          <w:noProof/>
          <w:sz w:val="36"/>
          <w:szCs w:val="44"/>
        </w:rPr>
        <w:drawing>
          <wp:inline distT="0" distB="0" distL="0" distR="0" wp14:anchorId="01D5DF14" wp14:editId="2BB4B837">
            <wp:extent cx="5943600" cy="4469130"/>
            <wp:effectExtent l="0" t="0" r="0" b="7620"/>
            <wp:docPr id="1517104328" name="Picture 1517104328">
              <a:extLst xmlns:a="http://schemas.openxmlformats.org/drawingml/2006/main">
                <a:ext uri="{FF2B5EF4-FFF2-40B4-BE49-F238E27FC236}">
                  <a16:creationId xmlns:a16="http://schemas.microsoft.com/office/drawing/2014/main" id="{589FAC1F-E3F2-6F9C-BDAC-0D87CC267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9FAC1F-E3F2-6F9C-BDAC-0D87CC26751E}"/>
                        </a:ext>
                      </a:extLst>
                    </pic:cNvPr>
                    <pic:cNvPicPr>
                      <a:picLocks noChangeAspect="1"/>
                    </pic:cNvPicPr>
                  </pic:nvPicPr>
                  <pic:blipFill>
                    <a:blip r:embed="rId26"/>
                    <a:stretch>
                      <a:fillRect/>
                    </a:stretch>
                  </pic:blipFill>
                  <pic:spPr>
                    <a:xfrm>
                      <a:off x="0" y="0"/>
                      <a:ext cx="5943600" cy="4469130"/>
                    </a:xfrm>
                    <a:prstGeom prst="rect">
                      <a:avLst/>
                    </a:prstGeom>
                  </pic:spPr>
                </pic:pic>
              </a:graphicData>
            </a:graphic>
          </wp:inline>
        </w:drawing>
      </w:r>
      <w:r w:rsidR="00E02D66" w:rsidRPr="00D84C42">
        <w:rPr>
          <w:sz w:val="36"/>
          <w:szCs w:val="44"/>
        </w:rPr>
        <w:br w:type="page"/>
      </w:r>
    </w:p>
    <w:p w14:paraId="1272283B" w14:textId="77777777" w:rsidR="007574AF" w:rsidRPr="00022716" w:rsidRDefault="007574AF" w:rsidP="00022716">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bookmarkStart w:id="13" w:name="_Hlk147048805"/>
      <w:r w:rsidRPr="00022716">
        <w:rPr>
          <w:rFonts w:ascii="Arial" w:eastAsia="Times New Roman" w:hAnsi="Arial" w:cs="Arial"/>
          <w:b/>
          <w:bCs/>
          <w:color w:val="24292E"/>
          <w:kern w:val="0"/>
          <w:sz w:val="40"/>
          <w:szCs w:val="40"/>
          <w:lang w:bidi="ar-SA"/>
          <w14:ligatures w14:val="none"/>
        </w:rPr>
        <w:lastRenderedPageBreak/>
        <w:t>How does the percentage of international students vary across different years?</w:t>
      </w:r>
    </w:p>
    <w:bookmarkEnd w:id="13"/>
    <w:p w14:paraId="615239A7" w14:textId="77777777" w:rsidR="00022716" w:rsidRPr="00076B2A" w:rsidRDefault="00022716">
      <w:pPr>
        <w:rPr>
          <w:sz w:val="28"/>
        </w:rPr>
      </w:pPr>
    </w:p>
    <w:p w14:paraId="67F977CE" w14:textId="495235F0" w:rsidR="00022716" w:rsidRPr="00076B2A" w:rsidRDefault="00022716" w:rsidP="00022716">
      <w:pPr>
        <w:numPr>
          <w:ilvl w:val="0"/>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076B2A">
        <w:rPr>
          <w:rFonts w:ascii="Segoe UI" w:eastAsia="Times New Roman" w:hAnsi="Segoe UI" w:cs="Segoe UI"/>
          <w:color w:val="374151"/>
          <w:kern w:val="0"/>
          <w:sz w:val="28"/>
          <w:lang w:bidi="ar-SA"/>
          <w14:ligatures w14:val="none"/>
        </w:rPr>
        <w:t xml:space="preserve">Create </w:t>
      </w:r>
      <w:proofErr w:type="spellStart"/>
      <w:proofErr w:type="gramStart"/>
      <w:r w:rsidRPr="00076B2A">
        <w:rPr>
          <w:rFonts w:ascii="Segoe UI" w:eastAsia="Times New Roman" w:hAnsi="Segoe UI" w:cs="Segoe UI"/>
          <w:color w:val="374151"/>
          <w:kern w:val="0"/>
          <w:sz w:val="28"/>
          <w:lang w:bidi="ar-SA"/>
          <w14:ligatures w14:val="none"/>
        </w:rPr>
        <w:t>a</w:t>
      </w:r>
      <w:proofErr w:type="spellEnd"/>
      <w:proofErr w:type="gramEnd"/>
      <w:r w:rsidRPr="00076B2A">
        <w:rPr>
          <w:rFonts w:ascii="Segoe UI" w:eastAsia="Times New Roman" w:hAnsi="Segoe UI" w:cs="Segoe UI"/>
          <w:color w:val="374151"/>
          <w:kern w:val="0"/>
          <w:sz w:val="28"/>
          <w:lang w:bidi="ar-SA"/>
          <w14:ligatures w14:val="none"/>
        </w:rPr>
        <w:t xml:space="preserve"> area chart in Power BI with years on the x-axis and the average percentage of international students on the y-axis.</w:t>
      </w:r>
    </w:p>
    <w:p w14:paraId="6876091A" w14:textId="77777777" w:rsidR="00022716" w:rsidRPr="00076B2A" w:rsidRDefault="00022716" w:rsidP="00076B2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076B2A">
        <w:rPr>
          <w:rFonts w:ascii="Segoe UI" w:eastAsia="Times New Roman" w:hAnsi="Segoe UI" w:cs="Segoe UI"/>
          <w:color w:val="374151"/>
          <w:kern w:val="0"/>
          <w:sz w:val="28"/>
          <w:highlight w:val="yellow"/>
          <w:lang w:bidi="ar-SA"/>
          <w14:ligatures w14:val="none"/>
        </w:rPr>
        <w:t>Output:</w:t>
      </w:r>
      <w:r w:rsidRPr="00076B2A">
        <w:rPr>
          <w:rFonts w:ascii="Segoe UI" w:eastAsia="Times New Roman" w:hAnsi="Segoe UI" w:cs="Segoe UI"/>
          <w:color w:val="374151"/>
          <w:kern w:val="0"/>
          <w:sz w:val="28"/>
          <w:lang w:bidi="ar-SA"/>
          <w14:ligatures w14:val="none"/>
        </w:rPr>
        <w:t xml:space="preserve"> A bar chart showing variations in the percentage of international students across different years.</w:t>
      </w:r>
    </w:p>
    <w:p w14:paraId="2EAE7A70" w14:textId="77777777" w:rsidR="00076B2A" w:rsidRPr="00076B2A" w:rsidRDefault="00076B2A" w:rsidP="00076B2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5665A335" w14:textId="5790D864" w:rsidR="00076B2A" w:rsidRPr="00076B2A" w:rsidRDefault="00076B2A" w:rsidP="00076B2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076B2A">
        <w:rPr>
          <w:rFonts w:ascii="Segoe UI" w:hAnsi="Segoe UI" w:cs="Segoe UI"/>
          <w:color w:val="374151"/>
          <w:sz w:val="28"/>
          <w:highlight w:val="cyan"/>
          <w:shd w:val="clear" w:color="auto" w:fill="F7F7F8"/>
        </w:rPr>
        <w:t>Impact:</w:t>
      </w:r>
      <w:r w:rsidRPr="00076B2A">
        <w:rPr>
          <w:rFonts w:ascii="Segoe UI" w:hAnsi="Segoe UI" w:cs="Segoe UI"/>
          <w:color w:val="374151"/>
          <w:sz w:val="28"/>
          <w:shd w:val="clear" w:color="auto" w:fill="F7F7F8"/>
        </w:rPr>
        <w:t xml:space="preserve"> Yearly variations inform universities about changing trends in international student recruitment.</w:t>
      </w:r>
    </w:p>
    <w:p w14:paraId="7A2CCF86" w14:textId="77777777" w:rsidR="00022716" w:rsidRDefault="00022716">
      <w:pPr>
        <w:rPr>
          <w:sz w:val="36"/>
          <w:szCs w:val="44"/>
        </w:rPr>
      </w:pPr>
    </w:p>
    <w:p w14:paraId="4F5A0D8C" w14:textId="673819D7" w:rsidR="00E02D66" w:rsidRPr="00D84C42" w:rsidRDefault="00022716">
      <w:pPr>
        <w:rPr>
          <w:sz w:val="36"/>
          <w:szCs w:val="44"/>
        </w:rPr>
      </w:pPr>
      <w:r w:rsidRPr="00022716">
        <w:rPr>
          <w:noProof/>
          <w:sz w:val="36"/>
          <w:szCs w:val="44"/>
        </w:rPr>
        <w:drawing>
          <wp:inline distT="0" distB="0" distL="0" distR="0" wp14:anchorId="6E4449A2" wp14:editId="734BD97B">
            <wp:extent cx="5943600" cy="4720590"/>
            <wp:effectExtent l="0" t="0" r="0" b="3810"/>
            <wp:docPr id="95269498" name="Picture 95269498">
              <a:extLst xmlns:a="http://schemas.openxmlformats.org/drawingml/2006/main">
                <a:ext uri="{FF2B5EF4-FFF2-40B4-BE49-F238E27FC236}">
                  <a16:creationId xmlns:a16="http://schemas.microsoft.com/office/drawing/2014/main" id="{CD8F0E7D-E037-6E9E-0B80-EC810914D1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D8F0E7D-E037-6E9E-0B80-EC810914D12A}"/>
                        </a:ext>
                      </a:extLst>
                    </pic:cNvPr>
                    <pic:cNvPicPr>
                      <a:picLocks noChangeAspect="1"/>
                    </pic:cNvPicPr>
                  </pic:nvPicPr>
                  <pic:blipFill>
                    <a:blip r:embed="rId27"/>
                    <a:stretch>
                      <a:fillRect/>
                    </a:stretch>
                  </pic:blipFill>
                  <pic:spPr>
                    <a:xfrm>
                      <a:off x="0" y="0"/>
                      <a:ext cx="5943600" cy="4720590"/>
                    </a:xfrm>
                    <a:prstGeom prst="rect">
                      <a:avLst/>
                    </a:prstGeom>
                  </pic:spPr>
                </pic:pic>
              </a:graphicData>
            </a:graphic>
          </wp:inline>
        </w:drawing>
      </w:r>
      <w:r w:rsidR="00E02D66" w:rsidRPr="00D84C42">
        <w:rPr>
          <w:sz w:val="36"/>
          <w:szCs w:val="44"/>
        </w:rPr>
        <w:br w:type="page"/>
      </w:r>
    </w:p>
    <w:p w14:paraId="466C0950" w14:textId="77777777" w:rsidR="007574AF" w:rsidRPr="00022716" w:rsidRDefault="007574AF" w:rsidP="005C7C75">
      <w:pPr>
        <w:shd w:val="clear" w:color="auto" w:fill="FAFAFA"/>
        <w:spacing w:before="60" w:after="0" w:line="240" w:lineRule="auto"/>
        <w:rPr>
          <w:rFonts w:ascii="Arial" w:eastAsia="Times New Roman" w:hAnsi="Arial" w:cs="Arial"/>
          <w:b/>
          <w:bCs/>
          <w:color w:val="24292E"/>
          <w:kern w:val="0"/>
          <w:sz w:val="40"/>
          <w:szCs w:val="40"/>
          <w:lang w:bidi="ar-SA"/>
          <w14:ligatures w14:val="none"/>
        </w:rPr>
      </w:pPr>
      <w:bookmarkStart w:id="14" w:name="_Hlk147048841"/>
      <w:r w:rsidRPr="00022716">
        <w:rPr>
          <w:rFonts w:ascii="Arial" w:eastAsia="Times New Roman" w:hAnsi="Arial" w:cs="Arial"/>
          <w:b/>
          <w:bCs/>
          <w:color w:val="24292E"/>
          <w:kern w:val="0"/>
          <w:sz w:val="40"/>
          <w:szCs w:val="40"/>
          <w:lang w:bidi="ar-SA"/>
          <w14:ligatures w14:val="none"/>
        </w:rPr>
        <w:lastRenderedPageBreak/>
        <w:t>What is the impact of a university's ranking on the number of international students it attracts?</w:t>
      </w:r>
    </w:p>
    <w:bookmarkEnd w:id="14"/>
    <w:p w14:paraId="4E93D362" w14:textId="176F2652" w:rsidR="00E02D66" w:rsidRPr="00076B2A" w:rsidRDefault="00E02D66" w:rsidP="00E02D66">
      <w:pPr>
        <w:rPr>
          <w:sz w:val="28"/>
        </w:rPr>
      </w:pPr>
    </w:p>
    <w:p w14:paraId="24E9DD27" w14:textId="77777777" w:rsidR="00022716" w:rsidRPr="00076B2A" w:rsidRDefault="00022716" w:rsidP="00022716">
      <w:pPr>
        <w:numPr>
          <w:ilvl w:val="0"/>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076B2A">
        <w:rPr>
          <w:rFonts w:ascii="Segoe UI" w:eastAsia="Times New Roman" w:hAnsi="Segoe UI" w:cs="Segoe UI"/>
          <w:color w:val="374151"/>
          <w:kern w:val="0"/>
          <w:sz w:val="28"/>
          <w:lang w:bidi="ar-SA"/>
          <w14:ligatures w14:val="none"/>
        </w:rPr>
        <w:t>Create a line chart in Power BI with years on the x-axis, ranking scores on one y-axis, and the total number of international students on another y-axis.</w:t>
      </w:r>
    </w:p>
    <w:p w14:paraId="3AD5FA2F" w14:textId="77777777" w:rsidR="00022716" w:rsidRPr="00076B2A" w:rsidRDefault="00022716" w:rsidP="00076B2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076B2A">
        <w:rPr>
          <w:rFonts w:ascii="Segoe UI" w:eastAsia="Times New Roman" w:hAnsi="Segoe UI" w:cs="Segoe UI"/>
          <w:color w:val="374151"/>
          <w:kern w:val="0"/>
          <w:sz w:val="28"/>
          <w:highlight w:val="yellow"/>
          <w:lang w:bidi="ar-SA"/>
          <w14:ligatures w14:val="none"/>
        </w:rPr>
        <w:t>Output:</w:t>
      </w:r>
      <w:r w:rsidRPr="00076B2A">
        <w:rPr>
          <w:rFonts w:ascii="Segoe UI" w:eastAsia="Times New Roman" w:hAnsi="Segoe UI" w:cs="Segoe UI"/>
          <w:color w:val="374151"/>
          <w:kern w:val="0"/>
          <w:sz w:val="28"/>
          <w:lang w:bidi="ar-SA"/>
          <w14:ligatures w14:val="none"/>
        </w:rPr>
        <w:t xml:space="preserve"> A line chart displaying the impact of university rankings on the number of international students.</w:t>
      </w:r>
    </w:p>
    <w:p w14:paraId="4EF22A0D" w14:textId="77777777" w:rsidR="00076B2A" w:rsidRPr="00076B2A" w:rsidRDefault="00076B2A" w:rsidP="00076B2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3F5C600D" w14:textId="2E935152" w:rsidR="00076B2A" w:rsidRPr="00076B2A" w:rsidRDefault="00076B2A" w:rsidP="00076B2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076B2A">
        <w:rPr>
          <w:rFonts w:ascii="Segoe UI" w:hAnsi="Segoe UI" w:cs="Segoe UI"/>
          <w:color w:val="374151"/>
          <w:sz w:val="28"/>
          <w:highlight w:val="cyan"/>
          <w:shd w:val="clear" w:color="auto" w:fill="F7F7F8"/>
        </w:rPr>
        <w:t>Impact:</w:t>
      </w:r>
      <w:r w:rsidRPr="00076B2A">
        <w:rPr>
          <w:rFonts w:ascii="Segoe UI" w:hAnsi="Segoe UI" w:cs="Segoe UI"/>
          <w:color w:val="374151"/>
          <w:sz w:val="28"/>
          <w:shd w:val="clear" w:color="auto" w:fill="F7F7F8"/>
        </w:rPr>
        <w:t xml:space="preserve"> Assessing the impact helps universities strategically leverage rankings for international student recruitment.</w:t>
      </w:r>
    </w:p>
    <w:p w14:paraId="7F19F326" w14:textId="77777777" w:rsidR="00022716" w:rsidRDefault="00022716">
      <w:pPr>
        <w:rPr>
          <w:sz w:val="36"/>
          <w:szCs w:val="44"/>
        </w:rPr>
      </w:pPr>
    </w:p>
    <w:p w14:paraId="1E1DE03F" w14:textId="1FC05F82" w:rsidR="00E02D66" w:rsidRPr="00D84C42" w:rsidRDefault="00022716">
      <w:pPr>
        <w:rPr>
          <w:sz w:val="36"/>
          <w:szCs w:val="44"/>
        </w:rPr>
      </w:pPr>
      <w:r w:rsidRPr="00022716">
        <w:rPr>
          <w:noProof/>
          <w:sz w:val="36"/>
          <w:szCs w:val="44"/>
        </w:rPr>
        <w:drawing>
          <wp:inline distT="0" distB="0" distL="0" distR="0" wp14:anchorId="321CBAB2" wp14:editId="72F9CEC3">
            <wp:extent cx="5943600" cy="4137660"/>
            <wp:effectExtent l="0" t="0" r="0" b="0"/>
            <wp:docPr id="1651948569" name="Picture 1651948569">
              <a:extLst xmlns:a="http://schemas.openxmlformats.org/drawingml/2006/main">
                <a:ext uri="{FF2B5EF4-FFF2-40B4-BE49-F238E27FC236}">
                  <a16:creationId xmlns:a16="http://schemas.microsoft.com/office/drawing/2014/main" id="{23A380AB-1D63-2118-7EB7-B1B789FFF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3A380AB-1D63-2118-7EB7-B1B789FFF409}"/>
                        </a:ext>
                      </a:extLst>
                    </pic:cNvPr>
                    <pic:cNvPicPr>
                      <a:picLocks noChangeAspect="1"/>
                    </pic:cNvPicPr>
                  </pic:nvPicPr>
                  <pic:blipFill>
                    <a:blip r:embed="rId28"/>
                    <a:stretch>
                      <a:fillRect/>
                    </a:stretch>
                  </pic:blipFill>
                  <pic:spPr>
                    <a:xfrm>
                      <a:off x="0" y="0"/>
                      <a:ext cx="5943600" cy="4137660"/>
                    </a:xfrm>
                    <a:prstGeom prst="rect">
                      <a:avLst/>
                    </a:prstGeom>
                  </pic:spPr>
                </pic:pic>
              </a:graphicData>
            </a:graphic>
          </wp:inline>
        </w:drawing>
      </w:r>
      <w:r w:rsidR="00E02D66" w:rsidRPr="00D84C42">
        <w:rPr>
          <w:sz w:val="36"/>
          <w:szCs w:val="44"/>
        </w:rPr>
        <w:br w:type="page"/>
      </w:r>
    </w:p>
    <w:p w14:paraId="5C3C737B" w14:textId="77777777" w:rsidR="007574AF" w:rsidRPr="00022716" w:rsidRDefault="007574AF" w:rsidP="00022716">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bookmarkStart w:id="15" w:name="_Hlk147048898"/>
      <w:r w:rsidRPr="00022716">
        <w:rPr>
          <w:rFonts w:ascii="Arial" w:eastAsia="Times New Roman" w:hAnsi="Arial" w:cs="Arial"/>
          <w:b/>
          <w:bCs/>
          <w:color w:val="24292E"/>
          <w:kern w:val="0"/>
          <w:sz w:val="40"/>
          <w:szCs w:val="40"/>
          <w:lang w:bidi="ar-SA"/>
          <w14:ligatures w14:val="none"/>
        </w:rPr>
        <w:lastRenderedPageBreak/>
        <w:t>Is there a relationship between a university's ranking score and the percentage of female students enrolled?</w:t>
      </w:r>
    </w:p>
    <w:bookmarkEnd w:id="15"/>
    <w:p w14:paraId="76E3ACF5" w14:textId="08130CC8" w:rsidR="00E02D66" w:rsidRPr="00F70209" w:rsidRDefault="00E02D66" w:rsidP="00E02D66">
      <w:pPr>
        <w:rPr>
          <w:sz w:val="28"/>
        </w:rPr>
      </w:pPr>
    </w:p>
    <w:p w14:paraId="7E41E658" w14:textId="77777777" w:rsidR="00022716" w:rsidRPr="00F70209" w:rsidRDefault="00022716" w:rsidP="00022716">
      <w:pPr>
        <w:numPr>
          <w:ilvl w:val="0"/>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F70209">
        <w:rPr>
          <w:rFonts w:ascii="Segoe UI" w:eastAsia="Times New Roman" w:hAnsi="Segoe UI" w:cs="Segoe UI"/>
          <w:color w:val="374151"/>
          <w:kern w:val="0"/>
          <w:sz w:val="28"/>
          <w:lang w:bidi="ar-SA"/>
          <w14:ligatures w14:val="none"/>
        </w:rPr>
        <w:t>Create a scatter plot in Power BI with ranking scores on the x-axis and the percentage of female students on the y-axis.</w:t>
      </w:r>
    </w:p>
    <w:p w14:paraId="412EB794" w14:textId="77777777" w:rsidR="00022716" w:rsidRPr="00F70209" w:rsidRDefault="00022716" w:rsidP="00F70209">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F70209">
        <w:rPr>
          <w:rFonts w:ascii="Segoe UI" w:eastAsia="Times New Roman" w:hAnsi="Segoe UI" w:cs="Segoe UI"/>
          <w:color w:val="374151"/>
          <w:kern w:val="0"/>
          <w:sz w:val="28"/>
          <w:highlight w:val="yellow"/>
          <w:lang w:bidi="ar-SA"/>
          <w14:ligatures w14:val="none"/>
        </w:rPr>
        <w:t>Output:</w:t>
      </w:r>
      <w:r w:rsidRPr="00F70209">
        <w:rPr>
          <w:rFonts w:ascii="Segoe UI" w:eastAsia="Times New Roman" w:hAnsi="Segoe UI" w:cs="Segoe UI"/>
          <w:color w:val="374151"/>
          <w:kern w:val="0"/>
          <w:sz w:val="28"/>
          <w:lang w:bidi="ar-SA"/>
          <w14:ligatures w14:val="none"/>
        </w:rPr>
        <w:t xml:space="preserve"> A scatter plot showing the relationship between university ranking scores and the percentage of female students.</w:t>
      </w:r>
    </w:p>
    <w:p w14:paraId="215EFE67" w14:textId="77777777" w:rsidR="00F70209" w:rsidRPr="00F70209" w:rsidRDefault="00F70209" w:rsidP="00F70209">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7B6EC9C1" w14:textId="564903AB" w:rsidR="00F70209" w:rsidRPr="00F70209" w:rsidRDefault="00F70209" w:rsidP="00F70209">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F70209">
        <w:rPr>
          <w:rFonts w:ascii="Segoe UI" w:hAnsi="Segoe UI" w:cs="Segoe UI"/>
          <w:color w:val="374151"/>
          <w:sz w:val="28"/>
          <w:highlight w:val="cyan"/>
          <w:shd w:val="clear" w:color="auto" w:fill="F7F7F8"/>
        </w:rPr>
        <w:t>Impact:</w:t>
      </w:r>
      <w:r w:rsidRPr="00F70209">
        <w:rPr>
          <w:rFonts w:ascii="Segoe UI" w:hAnsi="Segoe UI" w:cs="Segoe UI"/>
          <w:color w:val="374151"/>
          <w:sz w:val="28"/>
          <w:shd w:val="clear" w:color="auto" w:fill="F7F7F8"/>
        </w:rPr>
        <w:t xml:space="preserve"> Identifying a relationship informs universities about the intersection of gender balance and academic reputation.</w:t>
      </w:r>
    </w:p>
    <w:p w14:paraId="50F24494" w14:textId="77777777" w:rsidR="00022716" w:rsidRPr="00D84C42" w:rsidRDefault="00022716" w:rsidP="00E02D66">
      <w:pPr>
        <w:rPr>
          <w:sz w:val="36"/>
          <w:szCs w:val="44"/>
        </w:rPr>
      </w:pPr>
    </w:p>
    <w:p w14:paraId="5DDE0C67" w14:textId="5A781C07" w:rsidR="00E02D66" w:rsidRPr="00D84C42" w:rsidRDefault="00022716">
      <w:pPr>
        <w:rPr>
          <w:sz w:val="36"/>
          <w:szCs w:val="44"/>
        </w:rPr>
      </w:pPr>
      <w:r w:rsidRPr="00022716">
        <w:rPr>
          <w:noProof/>
          <w:sz w:val="36"/>
          <w:szCs w:val="44"/>
        </w:rPr>
        <w:drawing>
          <wp:inline distT="0" distB="0" distL="0" distR="0" wp14:anchorId="4CD80DE3" wp14:editId="607A2D05">
            <wp:extent cx="6115050" cy="4353156"/>
            <wp:effectExtent l="0" t="0" r="0" b="9525"/>
            <wp:docPr id="1540373013" name="Picture 1540373013">
              <a:extLst xmlns:a="http://schemas.openxmlformats.org/drawingml/2006/main">
                <a:ext uri="{FF2B5EF4-FFF2-40B4-BE49-F238E27FC236}">
                  <a16:creationId xmlns:a16="http://schemas.microsoft.com/office/drawing/2014/main" id="{DCC6016B-7876-14AC-9AC2-776DB2C5A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CC6016B-7876-14AC-9AC2-776DB2C5A390}"/>
                        </a:ext>
                      </a:extLst>
                    </pic:cNvPr>
                    <pic:cNvPicPr>
                      <a:picLocks noChangeAspect="1"/>
                    </pic:cNvPicPr>
                  </pic:nvPicPr>
                  <pic:blipFill>
                    <a:blip r:embed="rId29"/>
                    <a:stretch>
                      <a:fillRect/>
                    </a:stretch>
                  </pic:blipFill>
                  <pic:spPr>
                    <a:xfrm>
                      <a:off x="0" y="0"/>
                      <a:ext cx="6121110" cy="4357470"/>
                    </a:xfrm>
                    <a:prstGeom prst="rect">
                      <a:avLst/>
                    </a:prstGeom>
                  </pic:spPr>
                </pic:pic>
              </a:graphicData>
            </a:graphic>
          </wp:inline>
        </w:drawing>
      </w:r>
      <w:r w:rsidR="00E02D66" w:rsidRPr="00D84C42">
        <w:rPr>
          <w:sz w:val="36"/>
          <w:szCs w:val="44"/>
        </w:rPr>
        <w:br w:type="page"/>
      </w:r>
    </w:p>
    <w:p w14:paraId="3E883590" w14:textId="77777777" w:rsidR="007574AF" w:rsidRDefault="007574AF" w:rsidP="00022716">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bookmarkStart w:id="16" w:name="_Hlk147048927"/>
      <w:r w:rsidRPr="00022716">
        <w:rPr>
          <w:rFonts w:ascii="Arial" w:eastAsia="Times New Roman" w:hAnsi="Arial" w:cs="Arial"/>
          <w:b/>
          <w:bCs/>
          <w:color w:val="24292E"/>
          <w:kern w:val="0"/>
          <w:sz w:val="40"/>
          <w:szCs w:val="40"/>
          <w:lang w:bidi="ar-SA"/>
          <w14:ligatures w14:val="none"/>
        </w:rPr>
        <w:lastRenderedPageBreak/>
        <w:t>How does the percentage of international students affect a university's student-staff ratio?</w:t>
      </w:r>
    </w:p>
    <w:bookmarkEnd w:id="16"/>
    <w:p w14:paraId="7B9F356E" w14:textId="77777777" w:rsidR="00022716" w:rsidRDefault="00022716" w:rsidP="00022716">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p>
    <w:p w14:paraId="090D0D1E" w14:textId="77777777" w:rsidR="00022716" w:rsidRPr="00F70209" w:rsidRDefault="00022716" w:rsidP="00022716">
      <w:pPr>
        <w:numPr>
          <w:ilvl w:val="0"/>
          <w:numId w:val="5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8"/>
          <w:lang w:bidi="ar-SA"/>
          <w14:ligatures w14:val="none"/>
        </w:rPr>
      </w:pPr>
      <w:r w:rsidRPr="00F70209">
        <w:rPr>
          <w:rFonts w:ascii="Segoe UI" w:eastAsia="Times New Roman" w:hAnsi="Segoe UI" w:cs="Segoe UI"/>
          <w:color w:val="000000"/>
          <w:kern w:val="0"/>
          <w:sz w:val="28"/>
          <w:lang w:bidi="ar-SA"/>
          <w14:ligatures w14:val="none"/>
        </w:rPr>
        <w:t>Use Power BI to create a scatter plot with the percentage of international students on the x-axis and student-staff ratios on the y-axis.</w:t>
      </w:r>
    </w:p>
    <w:p w14:paraId="54BCDDD0" w14:textId="77777777" w:rsidR="00022716" w:rsidRPr="00F70209" w:rsidRDefault="00022716" w:rsidP="00F7020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8"/>
          <w:lang w:bidi="ar-SA"/>
          <w14:ligatures w14:val="none"/>
        </w:rPr>
      </w:pPr>
      <w:r w:rsidRPr="00F70209">
        <w:rPr>
          <w:rFonts w:ascii="Segoe UI" w:eastAsia="Times New Roman" w:hAnsi="Segoe UI" w:cs="Segoe UI"/>
          <w:color w:val="000000"/>
          <w:kern w:val="0"/>
          <w:sz w:val="28"/>
          <w:highlight w:val="yellow"/>
          <w:lang w:bidi="ar-SA"/>
          <w14:ligatures w14:val="none"/>
        </w:rPr>
        <w:t>Output:</w:t>
      </w:r>
      <w:r w:rsidRPr="00F70209">
        <w:rPr>
          <w:rFonts w:ascii="Segoe UI" w:eastAsia="Times New Roman" w:hAnsi="Segoe UI" w:cs="Segoe UI"/>
          <w:color w:val="000000"/>
          <w:kern w:val="0"/>
          <w:sz w:val="28"/>
          <w:lang w:bidi="ar-SA"/>
          <w14:ligatures w14:val="none"/>
        </w:rPr>
        <w:t xml:space="preserve"> A scatter plot showing the impact of the percentage of international students on student-staff ratios.</w:t>
      </w:r>
    </w:p>
    <w:p w14:paraId="38EE9F93" w14:textId="77777777" w:rsidR="00F70209" w:rsidRPr="00F70209" w:rsidRDefault="00F70209" w:rsidP="00F7020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8"/>
          <w:lang w:bidi="ar-SA"/>
          <w14:ligatures w14:val="none"/>
        </w:rPr>
      </w:pPr>
    </w:p>
    <w:p w14:paraId="21B80949" w14:textId="19622451" w:rsidR="00F70209" w:rsidRPr="00F70209" w:rsidRDefault="00F70209" w:rsidP="00F7020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8"/>
          <w:lang w:bidi="ar-SA"/>
          <w14:ligatures w14:val="none"/>
        </w:rPr>
      </w:pPr>
      <w:r w:rsidRPr="00F70209">
        <w:rPr>
          <w:rFonts w:ascii="Segoe UI" w:hAnsi="Segoe UI" w:cs="Segoe UI"/>
          <w:color w:val="374151"/>
          <w:sz w:val="28"/>
          <w:highlight w:val="cyan"/>
          <w:shd w:val="clear" w:color="auto" w:fill="F7F7F8"/>
        </w:rPr>
        <w:t>Impact:</w:t>
      </w:r>
      <w:r w:rsidRPr="00F70209">
        <w:rPr>
          <w:rFonts w:ascii="Segoe UI" w:hAnsi="Segoe UI" w:cs="Segoe UI"/>
          <w:color w:val="374151"/>
          <w:sz w:val="28"/>
          <w:shd w:val="clear" w:color="auto" w:fill="F7F7F8"/>
        </w:rPr>
        <w:t xml:space="preserve"> Understanding this effect guides universities in managing staff resources for diverse student populations.</w:t>
      </w:r>
    </w:p>
    <w:p w14:paraId="59962DB8" w14:textId="77777777" w:rsidR="006A3641" w:rsidRDefault="006A3641" w:rsidP="006A3641">
      <w:pPr>
        <w:pStyle w:val="ListParagraph"/>
        <w:rPr>
          <w:rFonts w:ascii="Segoe UI" w:eastAsia="Times New Roman" w:hAnsi="Segoe UI" w:cs="Segoe UI"/>
          <w:color w:val="000000"/>
          <w:kern w:val="0"/>
          <w:sz w:val="32"/>
          <w:szCs w:val="32"/>
          <w:lang w:bidi="ar-SA"/>
          <w14:ligatures w14:val="none"/>
        </w:rPr>
      </w:pPr>
    </w:p>
    <w:p w14:paraId="55CC78F5" w14:textId="77777777" w:rsidR="006A3641" w:rsidRPr="00022716" w:rsidRDefault="006A3641" w:rsidP="006A3641">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kern w:val="0"/>
          <w:sz w:val="32"/>
          <w:szCs w:val="32"/>
          <w:lang w:bidi="ar-SA"/>
          <w14:ligatures w14:val="none"/>
        </w:rPr>
      </w:pPr>
    </w:p>
    <w:p w14:paraId="1428EA97" w14:textId="77777777" w:rsidR="003E70A8" w:rsidRDefault="006A3641" w:rsidP="003E70A8">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r w:rsidRPr="006A3641">
        <w:rPr>
          <w:rFonts w:ascii="Arial" w:eastAsia="Times New Roman" w:hAnsi="Arial" w:cs="Arial"/>
          <w:b/>
          <w:bCs/>
          <w:noProof/>
          <w:color w:val="24292E"/>
          <w:kern w:val="0"/>
          <w:sz w:val="40"/>
          <w:szCs w:val="40"/>
          <w:lang w:bidi="ar-SA"/>
          <w14:ligatures w14:val="none"/>
        </w:rPr>
        <w:drawing>
          <wp:inline distT="0" distB="0" distL="0" distR="0" wp14:anchorId="395F3298" wp14:editId="4FAC205B">
            <wp:extent cx="5600700" cy="4080092"/>
            <wp:effectExtent l="0" t="0" r="0" b="0"/>
            <wp:docPr id="18" name="Picture 17">
              <a:extLst xmlns:a="http://schemas.openxmlformats.org/drawingml/2006/main">
                <a:ext uri="{FF2B5EF4-FFF2-40B4-BE49-F238E27FC236}">
                  <a16:creationId xmlns:a16="http://schemas.microsoft.com/office/drawing/2014/main" id="{41237406-BAEB-4536-E417-BC5C431BD0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1237406-BAEB-4536-E417-BC5C431BD003}"/>
                        </a:ext>
                      </a:extLst>
                    </pic:cNvPr>
                    <pic:cNvPicPr>
                      <a:picLocks noChangeAspect="1"/>
                    </pic:cNvPicPr>
                  </pic:nvPicPr>
                  <pic:blipFill>
                    <a:blip r:embed="rId30"/>
                    <a:stretch>
                      <a:fillRect/>
                    </a:stretch>
                  </pic:blipFill>
                  <pic:spPr>
                    <a:xfrm>
                      <a:off x="0" y="0"/>
                      <a:ext cx="5619382" cy="4093702"/>
                    </a:xfrm>
                    <a:prstGeom prst="rect">
                      <a:avLst/>
                    </a:prstGeom>
                  </pic:spPr>
                </pic:pic>
              </a:graphicData>
            </a:graphic>
          </wp:inline>
        </w:drawing>
      </w:r>
    </w:p>
    <w:p w14:paraId="2E9B4560" w14:textId="600AAA02" w:rsidR="007574AF" w:rsidRDefault="007574AF" w:rsidP="003E70A8">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bookmarkStart w:id="17" w:name="_Hlk147048973"/>
      <w:r w:rsidRPr="006A3641">
        <w:rPr>
          <w:rFonts w:ascii="Arial" w:eastAsia="Times New Roman" w:hAnsi="Arial" w:cs="Arial"/>
          <w:b/>
          <w:bCs/>
          <w:color w:val="24292E"/>
          <w:kern w:val="0"/>
          <w:sz w:val="40"/>
          <w:szCs w:val="40"/>
          <w:lang w:bidi="ar-SA"/>
          <w14:ligatures w14:val="none"/>
        </w:rPr>
        <w:lastRenderedPageBreak/>
        <w:t>Are there any significant trends or patterns in the rankings of universities from different countries?</w:t>
      </w:r>
    </w:p>
    <w:bookmarkEnd w:id="17"/>
    <w:p w14:paraId="58425EC5" w14:textId="77777777" w:rsidR="003E70A8" w:rsidRPr="003E70A8" w:rsidRDefault="003E70A8" w:rsidP="003E70A8">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p>
    <w:p w14:paraId="57D59345" w14:textId="77777777" w:rsidR="006A3641" w:rsidRPr="00F70209" w:rsidRDefault="006A3641" w:rsidP="006A3641">
      <w:pPr>
        <w:numPr>
          <w:ilvl w:val="0"/>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F70209">
        <w:rPr>
          <w:rFonts w:ascii="Segoe UI" w:eastAsia="Times New Roman" w:hAnsi="Segoe UI" w:cs="Segoe UI"/>
          <w:color w:val="374151"/>
          <w:kern w:val="0"/>
          <w:sz w:val="28"/>
          <w:lang w:bidi="ar-SA"/>
          <w14:ligatures w14:val="none"/>
        </w:rPr>
        <w:t>Analyze the data over time and use Power BI to create visualizations that reveal any significant trends or patterns in the rankings of universities from different countries.</w:t>
      </w:r>
    </w:p>
    <w:p w14:paraId="377F9E0D" w14:textId="77777777" w:rsidR="006A3641" w:rsidRDefault="006A3641" w:rsidP="00F70209">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F70209">
        <w:rPr>
          <w:rFonts w:ascii="Segoe UI" w:eastAsia="Times New Roman" w:hAnsi="Segoe UI" w:cs="Segoe UI"/>
          <w:color w:val="374151"/>
          <w:kern w:val="0"/>
          <w:sz w:val="28"/>
          <w:highlight w:val="yellow"/>
          <w:lang w:bidi="ar-SA"/>
          <w14:ligatures w14:val="none"/>
        </w:rPr>
        <w:t>Output:</w:t>
      </w:r>
      <w:r w:rsidRPr="00F70209">
        <w:rPr>
          <w:rFonts w:ascii="Segoe UI" w:eastAsia="Times New Roman" w:hAnsi="Segoe UI" w:cs="Segoe UI"/>
          <w:color w:val="374151"/>
          <w:kern w:val="0"/>
          <w:sz w:val="28"/>
          <w:lang w:bidi="ar-SA"/>
          <w14:ligatures w14:val="none"/>
        </w:rPr>
        <w:t xml:space="preserve"> Visualizations highlighting trends or patterns in university rankings.</w:t>
      </w:r>
    </w:p>
    <w:p w14:paraId="32BE92DE" w14:textId="77777777" w:rsidR="00F70209" w:rsidRPr="00F70209" w:rsidRDefault="00F70209" w:rsidP="00F70209">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p>
    <w:p w14:paraId="28381198" w14:textId="091D2332" w:rsidR="00F70209" w:rsidRPr="00F70209" w:rsidRDefault="00F70209" w:rsidP="00F70209">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8"/>
          <w:lang w:bidi="ar-SA"/>
          <w14:ligatures w14:val="none"/>
        </w:rPr>
      </w:pPr>
      <w:r w:rsidRPr="00F70209">
        <w:rPr>
          <w:rFonts w:ascii="Segoe UI" w:hAnsi="Segoe UI" w:cs="Segoe UI"/>
          <w:color w:val="374151"/>
          <w:sz w:val="28"/>
          <w:highlight w:val="cyan"/>
          <w:shd w:val="clear" w:color="auto" w:fill="F7F7F8"/>
        </w:rPr>
        <w:t>Impact:</w:t>
      </w:r>
      <w:r w:rsidRPr="00F70209">
        <w:rPr>
          <w:rFonts w:ascii="Segoe UI" w:hAnsi="Segoe UI" w:cs="Segoe UI"/>
          <w:color w:val="374151"/>
          <w:sz w:val="28"/>
          <w:shd w:val="clear" w:color="auto" w:fill="F7F7F8"/>
        </w:rPr>
        <w:t xml:space="preserve"> Identifying trends aids in benchmarking and strategic collaborations among universities and countries.</w:t>
      </w:r>
    </w:p>
    <w:p w14:paraId="3E359D56" w14:textId="4B26D6D0" w:rsidR="00E02D66" w:rsidRPr="00D84C42" w:rsidRDefault="00E02D66" w:rsidP="00E02D66">
      <w:pPr>
        <w:rPr>
          <w:sz w:val="36"/>
          <w:szCs w:val="44"/>
        </w:rPr>
      </w:pPr>
    </w:p>
    <w:p w14:paraId="2C0BBC5C" w14:textId="3B35EB63" w:rsidR="00E02D66" w:rsidRPr="00D84C42" w:rsidRDefault="006A3641">
      <w:pPr>
        <w:rPr>
          <w:sz w:val="36"/>
          <w:szCs w:val="44"/>
        </w:rPr>
      </w:pPr>
      <w:r w:rsidRPr="006A3641">
        <w:rPr>
          <w:noProof/>
          <w:sz w:val="36"/>
          <w:szCs w:val="44"/>
        </w:rPr>
        <w:drawing>
          <wp:inline distT="0" distB="0" distL="0" distR="0" wp14:anchorId="1E941301" wp14:editId="6BA0E95D">
            <wp:extent cx="6320790" cy="4171950"/>
            <wp:effectExtent l="0" t="0" r="3810" b="0"/>
            <wp:docPr id="1188646538" name="Picture 1188646538">
              <a:extLst xmlns:a="http://schemas.openxmlformats.org/drawingml/2006/main">
                <a:ext uri="{FF2B5EF4-FFF2-40B4-BE49-F238E27FC236}">
                  <a16:creationId xmlns:a16="http://schemas.microsoft.com/office/drawing/2014/main" id="{484E36B2-2098-B766-0CDB-B75A6F4BAB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84E36B2-2098-B766-0CDB-B75A6F4BAB22}"/>
                        </a:ext>
                      </a:extLst>
                    </pic:cNvPr>
                    <pic:cNvPicPr>
                      <a:picLocks noChangeAspect="1"/>
                    </pic:cNvPicPr>
                  </pic:nvPicPr>
                  <pic:blipFill>
                    <a:blip r:embed="rId31"/>
                    <a:stretch>
                      <a:fillRect/>
                    </a:stretch>
                  </pic:blipFill>
                  <pic:spPr>
                    <a:xfrm>
                      <a:off x="0" y="0"/>
                      <a:ext cx="6320790" cy="4171950"/>
                    </a:xfrm>
                    <a:prstGeom prst="rect">
                      <a:avLst/>
                    </a:prstGeom>
                  </pic:spPr>
                </pic:pic>
              </a:graphicData>
            </a:graphic>
          </wp:inline>
        </w:drawing>
      </w:r>
      <w:r w:rsidR="00E02D66" w:rsidRPr="00D84C42">
        <w:rPr>
          <w:sz w:val="36"/>
          <w:szCs w:val="44"/>
        </w:rPr>
        <w:br w:type="page"/>
      </w:r>
    </w:p>
    <w:p w14:paraId="76663C5E" w14:textId="481AB889" w:rsidR="00E02D66" w:rsidRPr="00D84C42" w:rsidRDefault="007574AF" w:rsidP="00E02D66">
      <w:pPr>
        <w:rPr>
          <w:sz w:val="200"/>
          <w:szCs w:val="200"/>
        </w:rPr>
      </w:pPr>
      <w:r w:rsidRPr="00D84C42">
        <w:rPr>
          <w:sz w:val="200"/>
          <w:szCs w:val="200"/>
          <w:highlight w:val="yellow"/>
        </w:rPr>
        <w:lastRenderedPageBreak/>
        <w:t>EDA ANALYSIS</w:t>
      </w:r>
      <w:r w:rsidRPr="00D84C42">
        <w:rPr>
          <w:sz w:val="200"/>
          <w:szCs w:val="200"/>
        </w:rPr>
        <w:t>…</w:t>
      </w:r>
    </w:p>
    <w:p w14:paraId="73FCACB5" w14:textId="77777777" w:rsidR="007B60CB" w:rsidRPr="007B60CB" w:rsidRDefault="007B60CB" w:rsidP="007B60CB">
      <w:pPr>
        <w:rPr>
          <w:rFonts w:ascii="Abadi" w:hAnsi="Abadi"/>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B60CB">
        <w:rPr>
          <w:rFonts w:ascii="Abadi" w:hAnsi="Abadi"/>
          <w:b/>
          <w:bCs/>
          <w:noProof/>
          <w:color w:val="000000" w:themeColor="text1"/>
          <w:sz w:val="52"/>
          <w:szCs w:val="52"/>
        </w:rPr>
        <mc:AlternateContent>
          <mc:Choice Requires="wps">
            <w:drawing>
              <wp:anchor distT="0" distB="0" distL="114300" distR="114300" simplePos="0" relativeHeight="251661312" behindDoc="0" locked="0" layoutInCell="1" allowOverlap="1" wp14:anchorId="3F7A9211" wp14:editId="5C4268D2">
                <wp:simplePos x="0" y="0"/>
                <wp:positionH relativeFrom="column">
                  <wp:posOffset>5188688</wp:posOffset>
                </wp:positionH>
                <wp:positionV relativeFrom="paragraph">
                  <wp:posOffset>1894161</wp:posOffset>
                </wp:positionV>
                <wp:extent cx="542261" cy="244549"/>
                <wp:effectExtent l="0" t="19050" r="29845" b="41275"/>
                <wp:wrapNone/>
                <wp:docPr id="4" name="Arrow: Right 4"/>
                <wp:cNvGraphicFramePr/>
                <a:graphic xmlns:a="http://schemas.openxmlformats.org/drawingml/2006/main">
                  <a:graphicData uri="http://schemas.microsoft.com/office/word/2010/wordprocessingShape">
                    <wps:wsp>
                      <wps:cNvSpPr/>
                      <wps:spPr>
                        <a:xfrm>
                          <a:off x="0" y="0"/>
                          <a:ext cx="542261" cy="2445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2B52C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408.55pt;margin-top:149.15pt;width:42.7pt;height:1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" adj="16729" fillcolor="#4472c4 [3204]" strokecolor="#1f3763 [1604]" strokeweight="1pt"/>
            </w:pict>
          </mc:Fallback>
        </mc:AlternateContent>
      </w:r>
      <w:r w:rsidRPr="007B60CB">
        <w:rPr>
          <w:rFonts w:ascii="Abadi" w:hAnsi="Abadi"/>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These questions were solved with the help of MySQL and then the outputs were exported to MS </w:t>
      </w:r>
      <w:proofErr w:type="gramStart"/>
      <w:r w:rsidRPr="007B60CB">
        <w:rPr>
          <w:rFonts w:ascii="Abadi" w:hAnsi="Abadi"/>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Excel ,</w:t>
      </w:r>
      <w:proofErr w:type="gramEnd"/>
      <w:r w:rsidRPr="007B60CB">
        <w:rPr>
          <w:rFonts w:ascii="Abadi" w:hAnsi="Abadi"/>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EDA and Visualizations were performed by Pivot table analysis and Charts. </w:t>
      </w:r>
    </w:p>
    <w:p w14:paraId="2ADE321B" w14:textId="44B3B0D7" w:rsidR="00E02D66" w:rsidRPr="00D84C42" w:rsidRDefault="00E02D66">
      <w:pPr>
        <w:rPr>
          <w:sz w:val="36"/>
          <w:szCs w:val="44"/>
        </w:rPr>
      </w:pPr>
      <w:r w:rsidRPr="00D84C42">
        <w:rPr>
          <w:sz w:val="36"/>
          <w:szCs w:val="44"/>
        </w:rPr>
        <w:br w:type="page"/>
      </w:r>
    </w:p>
    <w:p w14:paraId="3F79ADC4" w14:textId="77777777" w:rsidR="007574AF" w:rsidRPr="00F70209" w:rsidRDefault="007574AF" w:rsidP="00F70209">
      <w:pPr>
        <w:shd w:val="clear" w:color="auto" w:fill="FAFAFA"/>
        <w:spacing w:after="0" w:line="240" w:lineRule="auto"/>
        <w:rPr>
          <w:rFonts w:ascii="Arial" w:eastAsia="Times New Roman" w:hAnsi="Arial" w:cs="Arial"/>
          <w:b/>
          <w:bCs/>
          <w:color w:val="24292E"/>
          <w:kern w:val="0"/>
          <w:sz w:val="40"/>
          <w:szCs w:val="40"/>
          <w:lang w:bidi="ar-SA"/>
          <w14:ligatures w14:val="none"/>
        </w:rPr>
      </w:pPr>
      <w:r w:rsidRPr="00F70209">
        <w:rPr>
          <w:rFonts w:ascii="Arial" w:eastAsia="Times New Roman" w:hAnsi="Arial" w:cs="Arial"/>
          <w:b/>
          <w:bCs/>
          <w:color w:val="24292E"/>
          <w:kern w:val="0"/>
          <w:sz w:val="40"/>
          <w:szCs w:val="40"/>
          <w:lang w:bidi="ar-SA"/>
          <w14:ligatures w14:val="none"/>
        </w:rPr>
        <w:lastRenderedPageBreak/>
        <w:t>Is there a correlation between a country's GDP and the number of universities?</w:t>
      </w:r>
    </w:p>
    <w:p w14:paraId="69522205" w14:textId="3AF27F16" w:rsidR="00E02D66" w:rsidRPr="00D84C42" w:rsidRDefault="00E02D66" w:rsidP="00E02D66">
      <w:pPr>
        <w:rPr>
          <w:sz w:val="36"/>
          <w:szCs w:val="44"/>
        </w:rPr>
      </w:pPr>
    </w:p>
    <w:p w14:paraId="2E1A4AD7" w14:textId="77777777" w:rsidR="00F70209" w:rsidRPr="00F70209" w:rsidRDefault="00F70209" w:rsidP="00F70209">
      <w:pPr>
        <w:rPr>
          <w:sz w:val="36"/>
          <w:szCs w:val="44"/>
        </w:rPr>
      </w:pPr>
      <w:r w:rsidRPr="00F70209">
        <w:rPr>
          <w:b/>
          <w:bCs/>
          <w:sz w:val="36"/>
          <w:szCs w:val="44"/>
          <w:highlight w:val="cyan"/>
        </w:rPr>
        <w:t>I don't have a specific column for GDP in this dataset</w:t>
      </w:r>
      <w:r w:rsidRPr="00F70209">
        <w:rPr>
          <w:b/>
          <w:bCs/>
          <w:sz w:val="36"/>
          <w:szCs w:val="44"/>
        </w:rPr>
        <w:t xml:space="preserve">, </w:t>
      </w:r>
      <w:proofErr w:type="spellStart"/>
      <w:r w:rsidRPr="00F70209">
        <w:rPr>
          <w:b/>
          <w:bCs/>
          <w:sz w:val="36"/>
          <w:szCs w:val="44"/>
        </w:rPr>
        <w:t>i</w:t>
      </w:r>
      <w:proofErr w:type="spellEnd"/>
      <w:r w:rsidRPr="00F70209">
        <w:rPr>
          <w:b/>
          <w:bCs/>
          <w:sz w:val="36"/>
          <w:szCs w:val="44"/>
        </w:rPr>
        <w:t xml:space="preserve"> will need to find an alternative source for GDP data or estimate it based on available information.</w:t>
      </w:r>
    </w:p>
    <w:p w14:paraId="41B5F212" w14:textId="77777777" w:rsidR="00F70209" w:rsidRPr="00F70209" w:rsidRDefault="00F70209" w:rsidP="00F70209">
      <w:pPr>
        <w:rPr>
          <w:sz w:val="36"/>
          <w:szCs w:val="44"/>
        </w:rPr>
      </w:pPr>
      <w:r w:rsidRPr="00F70209">
        <w:rPr>
          <w:b/>
          <w:bCs/>
          <w:sz w:val="36"/>
          <w:szCs w:val="44"/>
        </w:rPr>
        <w:t xml:space="preserve">I can look for external sources of GDP data for countries. There are various sources such as the World Bank, International Monetary Fund (IMF), or national statistical agencies that provide GDP data by country. </w:t>
      </w:r>
    </w:p>
    <w:p w14:paraId="04022F5C" w14:textId="1CFAF9D3" w:rsidR="00E02D66" w:rsidRPr="00D84C42" w:rsidRDefault="00E02D66">
      <w:pPr>
        <w:rPr>
          <w:sz w:val="36"/>
          <w:szCs w:val="44"/>
        </w:rPr>
      </w:pPr>
      <w:r w:rsidRPr="00D84C42">
        <w:rPr>
          <w:sz w:val="36"/>
          <w:szCs w:val="44"/>
        </w:rPr>
        <w:br w:type="page"/>
      </w:r>
    </w:p>
    <w:p w14:paraId="6753D522" w14:textId="77777777" w:rsidR="007574AF" w:rsidRDefault="007574AF" w:rsidP="00F70209">
      <w:pPr>
        <w:shd w:val="clear" w:color="auto" w:fill="FAFAFA"/>
        <w:spacing w:before="60" w:after="0" w:line="240" w:lineRule="auto"/>
        <w:rPr>
          <w:rFonts w:ascii="Arial" w:eastAsia="Times New Roman" w:hAnsi="Arial" w:cs="Arial"/>
          <w:b/>
          <w:bCs/>
          <w:color w:val="24292E"/>
          <w:kern w:val="0"/>
          <w:sz w:val="40"/>
          <w:szCs w:val="40"/>
          <w:lang w:bidi="ar-SA"/>
          <w14:ligatures w14:val="none"/>
        </w:rPr>
      </w:pPr>
      <w:r w:rsidRPr="00F70209">
        <w:rPr>
          <w:rFonts w:ascii="Arial" w:eastAsia="Times New Roman" w:hAnsi="Arial" w:cs="Arial"/>
          <w:b/>
          <w:bCs/>
          <w:color w:val="24292E"/>
          <w:kern w:val="0"/>
          <w:sz w:val="40"/>
          <w:szCs w:val="40"/>
          <w:lang w:bidi="ar-SA"/>
          <w14:ligatures w14:val="none"/>
        </w:rPr>
        <w:lastRenderedPageBreak/>
        <w:t>How has the number of universities changed over the years in each country?</w:t>
      </w:r>
    </w:p>
    <w:p w14:paraId="48DA6FC3" w14:textId="13F1552A" w:rsidR="00F70209" w:rsidRPr="00F70209" w:rsidRDefault="00F70209" w:rsidP="00F70209">
      <w:pPr>
        <w:shd w:val="clear" w:color="auto" w:fill="FAFAFA"/>
        <w:spacing w:before="60" w:after="0" w:line="240" w:lineRule="auto"/>
        <w:rPr>
          <w:rFonts w:ascii="Arial" w:eastAsia="Times New Roman" w:hAnsi="Arial" w:cs="Arial"/>
          <w:b/>
          <w:bCs/>
          <w:color w:val="24292E"/>
          <w:kern w:val="0"/>
          <w:sz w:val="40"/>
          <w:szCs w:val="40"/>
          <w:lang w:bidi="ar-SA"/>
          <w14:ligatures w14:val="none"/>
        </w:rPr>
      </w:pPr>
    </w:p>
    <w:p w14:paraId="6EA13EC8" w14:textId="2C5CF1B8" w:rsidR="00E02D66" w:rsidRDefault="007B60CB" w:rsidP="00E02D66">
      <w:pPr>
        <w:rPr>
          <w:sz w:val="36"/>
          <w:szCs w:val="44"/>
        </w:rPr>
      </w:pPr>
      <w:r w:rsidRPr="007B60CB">
        <w:rPr>
          <w:noProof/>
          <w:sz w:val="36"/>
          <w:szCs w:val="44"/>
        </w:rPr>
        <mc:AlternateContent>
          <mc:Choice Requires="wps">
            <w:drawing>
              <wp:anchor distT="45720" distB="45720" distL="114300" distR="114300" simplePos="0" relativeHeight="251663360" behindDoc="0" locked="0" layoutInCell="1" allowOverlap="1" wp14:anchorId="77EF2299" wp14:editId="20D8E4E2">
                <wp:simplePos x="0" y="0"/>
                <wp:positionH relativeFrom="page">
                  <wp:posOffset>1120140</wp:posOffset>
                </wp:positionH>
                <wp:positionV relativeFrom="paragraph">
                  <wp:posOffset>114300</wp:posOffset>
                </wp:positionV>
                <wp:extent cx="2617470" cy="3522345"/>
                <wp:effectExtent l="0" t="0" r="1143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7470" cy="3522345"/>
                        </a:xfrm>
                        <a:prstGeom prst="rect">
                          <a:avLst/>
                        </a:prstGeom>
                        <a:solidFill>
                          <a:srgbClr val="FFFFFF"/>
                        </a:solidFill>
                        <a:ln w="9525">
                          <a:solidFill>
                            <a:srgbClr val="000000"/>
                          </a:solidFill>
                          <a:miter lim="800000"/>
                          <a:headEnd/>
                          <a:tailEnd/>
                        </a:ln>
                      </wps:spPr>
                      <wps:txbx>
                        <w:txbxContent>
                          <w:p w14:paraId="65EE18E5" w14:textId="70687B0C" w:rsidR="007B60CB" w:rsidRPr="005E2FF4" w:rsidRDefault="007B60CB" w:rsidP="007B60CB">
                            <w:pPr>
                              <w:shd w:val="clear" w:color="auto" w:fill="FFFFFF"/>
                              <w:spacing w:after="360" w:line="240" w:lineRule="auto"/>
                              <w:rPr>
                                <w:rFonts w:ascii="Arial" w:eastAsia="Times New Roman" w:hAnsi="Arial" w:cs="Arial"/>
                                <w:color w:val="1F1F1F"/>
                                <w:sz w:val="24"/>
                                <w:szCs w:val="24"/>
                              </w:rPr>
                            </w:pPr>
                            <w:r w:rsidRPr="005E2FF4">
                              <w:rPr>
                                <w:rFonts w:ascii="Arial" w:eastAsia="Times New Roman" w:hAnsi="Arial" w:cs="Arial"/>
                                <w:color w:val="1F1F1F"/>
                                <w:sz w:val="24"/>
                                <w:szCs w:val="24"/>
                              </w:rPr>
                              <w:t>some countries, the number of universities has increased steadily over time, while in other countries, the number of universities has decreased.</w:t>
                            </w:r>
                          </w:p>
                          <w:p w14:paraId="7A758F7A" w14:textId="77777777" w:rsidR="007B60CB" w:rsidRDefault="007B60CB" w:rsidP="007B60CB">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S</w:t>
                            </w:r>
                            <w:r w:rsidRPr="005E2FF4">
                              <w:rPr>
                                <w:rFonts w:ascii="Arial" w:eastAsia="Times New Roman" w:hAnsi="Arial" w:cs="Arial"/>
                                <w:color w:val="1F1F1F"/>
                                <w:sz w:val="24"/>
                                <w:szCs w:val="24"/>
                              </w:rPr>
                              <w:t>ome of the key trends in the number of universities in each country over the years:</w:t>
                            </w:r>
                          </w:p>
                          <w:p w14:paraId="7A11D607" w14:textId="2F30B3FC" w:rsidR="007B60CB" w:rsidRDefault="007B60CB" w:rsidP="007B60CB">
                            <w:pPr>
                              <w:shd w:val="clear" w:color="auto" w:fill="FFFFFF"/>
                              <w:spacing w:before="360" w:after="360" w:line="240" w:lineRule="auto"/>
                              <w:rPr>
                                <w:rFonts w:ascii="Arial" w:eastAsia="Times New Roman" w:hAnsi="Arial" w:cs="Arial"/>
                                <w:color w:val="1F1F1F"/>
                                <w:sz w:val="24"/>
                                <w:szCs w:val="24"/>
                              </w:rPr>
                            </w:pPr>
                            <w:r w:rsidRPr="005E2FF4">
                              <w:rPr>
                                <w:rFonts w:ascii="Arial" w:eastAsia="Times New Roman" w:hAnsi="Arial" w:cs="Arial"/>
                                <w:color w:val="1F1F1F"/>
                                <w:sz w:val="24"/>
                                <w:szCs w:val="24"/>
                              </w:rPr>
                              <w:t xml:space="preserve">The United States has by far the most universities in the world, with over </w:t>
                            </w:r>
                            <w:r>
                              <w:rPr>
                                <w:rFonts w:ascii="Arial" w:eastAsia="Times New Roman" w:hAnsi="Arial" w:cs="Arial"/>
                                <w:color w:val="1F1F1F"/>
                                <w:sz w:val="24"/>
                                <w:szCs w:val="24"/>
                              </w:rPr>
                              <w:t>6</w:t>
                            </w:r>
                            <w:r w:rsidRPr="005E2FF4">
                              <w:rPr>
                                <w:rFonts w:ascii="Arial" w:eastAsia="Times New Roman" w:hAnsi="Arial" w:cs="Arial"/>
                                <w:color w:val="1F1F1F"/>
                                <w:sz w:val="24"/>
                                <w:szCs w:val="24"/>
                              </w:rPr>
                              <w:t>00 universities</w:t>
                            </w:r>
                          </w:p>
                          <w:p w14:paraId="0B7AB552" w14:textId="5CCB3089" w:rsidR="007B60CB" w:rsidRPr="005E2FF4" w:rsidRDefault="007B60CB" w:rsidP="007B60CB">
                            <w:pPr>
                              <w:rPr>
                                <w:rFonts w:ascii="Arial" w:eastAsia="Times New Roman" w:hAnsi="Arial" w:cs="Arial"/>
                                <w:color w:val="1F1F1F"/>
                                <w:sz w:val="24"/>
                                <w:szCs w:val="24"/>
                              </w:rPr>
                            </w:pPr>
                            <w:r w:rsidRPr="005E2FF4">
                              <w:rPr>
                                <w:rFonts w:ascii="Arial" w:eastAsia="Times New Roman" w:hAnsi="Arial" w:cs="Arial"/>
                                <w:color w:val="1F1F1F"/>
                                <w:sz w:val="24"/>
                                <w:szCs w:val="24"/>
                              </w:rPr>
                              <w:t>Overall, the number of universities in the world has increased significantly over the past century.</w:t>
                            </w:r>
                          </w:p>
                          <w:p w14:paraId="5A124F57" w14:textId="77777777" w:rsidR="007B60CB" w:rsidRDefault="007B60CB" w:rsidP="007B60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F2299" id="Text Box 2" o:spid="_x0000_s1028" type="#_x0000_t202" style="position:absolute;margin-left:88.2pt;margin-top:9pt;width:206.1pt;height:277.3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">
                <v:textbox>
                  <w:txbxContent>
                    <w:p w14:paraId="65EE18E5" w14:textId="70687B0C" w:rsidR="007B60CB" w:rsidRPr="005E2FF4" w:rsidRDefault="007B60CB" w:rsidP="007B60CB">
                      <w:pPr>
                        <w:shd w:val="clear" w:color="auto" w:fill="FFFFFF"/>
                        <w:spacing w:after="360" w:line="240" w:lineRule="auto"/>
                        <w:rPr>
                          <w:rFonts w:ascii="Arial" w:eastAsia="Times New Roman" w:hAnsi="Arial" w:cs="Arial"/>
                          <w:color w:val="1F1F1F"/>
                          <w:sz w:val="24"/>
                          <w:szCs w:val="24"/>
                        </w:rPr>
                      </w:pPr>
                      <w:r w:rsidRPr="005E2FF4">
                        <w:rPr>
                          <w:rFonts w:ascii="Arial" w:eastAsia="Times New Roman" w:hAnsi="Arial" w:cs="Arial"/>
                          <w:color w:val="1F1F1F"/>
                          <w:sz w:val="24"/>
                          <w:szCs w:val="24"/>
                        </w:rPr>
                        <w:t>some countries, the number of universities has increased steadily over time, while in other countries, the number of universities has decreased.</w:t>
                      </w:r>
                    </w:p>
                    <w:p w14:paraId="7A758F7A" w14:textId="77777777" w:rsidR="007B60CB" w:rsidRDefault="007B60CB" w:rsidP="007B60CB">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S</w:t>
                      </w:r>
                      <w:r w:rsidRPr="005E2FF4">
                        <w:rPr>
                          <w:rFonts w:ascii="Arial" w:eastAsia="Times New Roman" w:hAnsi="Arial" w:cs="Arial"/>
                          <w:color w:val="1F1F1F"/>
                          <w:sz w:val="24"/>
                          <w:szCs w:val="24"/>
                        </w:rPr>
                        <w:t>ome of the key trends in the number of universities in each country over the years:</w:t>
                      </w:r>
                    </w:p>
                    <w:p w14:paraId="7A11D607" w14:textId="2F30B3FC" w:rsidR="007B60CB" w:rsidRDefault="007B60CB" w:rsidP="007B60CB">
                      <w:pPr>
                        <w:shd w:val="clear" w:color="auto" w:fill="FFFFFF"/>
                        <w:spacing w:before="360" w:after="360" w:line="240" w:lineRule="auto"/>
                        <w:rPr>
                          <w:rFonts w:ascii="Arial" w:eastAsia="Times New Roman" w:hAnsi="Arial" w:cs="Arial"/>
                          <w:color w:val="1F1F1F"/>
                          <w:sz w:val="24"/>
                          <w:szCs w:val="24"/>
                        </w:rPr>
                      </w:pPr>
                      <w:r w:rsidRPr="005E2FF4">
                        <w:rPr>
                          <w:rFonts w:ascii="Arial" w:eastAsia="Times New Roman" w:hAnsi="Arial" w:cs="Arial"/>
                          <w:color w:val="1F1F1F"/>
                          <w:sz w:val="24"/>
                          <w:szCs w:val="24"/>
                        </w:rPr>
                        <w:t xml:space="preserve">The United States has by far the most universities in the world, with over </w:t>
                      </w:r>
                      <w:r>
                        <w:rPr>
                          <w:rFonts w:ascii="Arial" w:eastAsia="Times New Roman" w:hAnsi="Arial" w:cs="Arial"/>
                          <w:color w:val="1F1F1F"/>
                          <w:sz w:val="24"/>
                          <w:szCs w:val="24"/>
                        </w:rPr>
                        <w:t>6</w:t>
                      </w:r>
                      <w:r w:rsidRPr="005E2FF4">
                        <w:rPr>
                          <w:rFonts w:ascii="Arial" w:eastAsia="Times New Roman" w:hAnsi="Arial" w:cs="Arial"/>
                          <w:color w:val="1F1F1F"/>
                          <w:sz w:val="24"/>
                          <w:szCs w:val="24"/>
                        </w:rPr>
                        <w:t>00 universities</w:t>
                      </w:r>
                    </w:p>
                    <w:p w14:paraId="0B7AB552" w14:textId="5CCB3089" w:rsidR="007B60CB" w:rsidRPr="005E2FF4" w:rsidRDefault="007B60CB" w:rsidP="007B60CB">
                      <w:pPr>
                        <w:rPr>
                          <w:rFonts w:ascii="Arial" w:eastAsia="Times New Roman" w:hAnsi="Arial" w:cs="Arial"/>
                          <w:color w:val="1F1F1F"/>
                          <w:sz w:val="24"/>
                          <w:szCs w:val="24"/>
                        </w:rPr>
                      </w:pPr>
                      <w:r w:rsidRPr="005E2FF4">
                        <w:rPr>
                          <w:rFonts w:ascii="Arial" w:eastAsia="Times New Roman" w:hAnsi="Arial" w:cs="Arial"/>
                          <w:color w:val="1F1F1F"/>
                          <w:sz w:val="24"/>
                          <w:szCs w:val="24"/>
                        </w:rPr>
                        <w:t>Overall, the number of universities in the world has increased significantly over the past century.</w:t>
                      </w:r>
                    </w:p>
                    <w:p w14:paraId="5A124F57" w14:textId="77777777" w:rsidR="007B60CB" w:rsidRDefault="007B60CB" w:rsidP="007B60CB"/>
                  </w:txbxContent>
                </v:textbox>
                <w10:wrap type="square" anchorx="page"/>
              </v:shape>
            </w:pict>
          </mc:Fallback>
        </mc:AlternateContent>
      </w:r>
      <w:r w:rsidR="00A06726" w:rsidRPr="00A06726">
        <w:rPr>
          <w:noProof/>
          <w:sz w:val="36"/>
          <w:szCs w:val="44"/>
        </w:rPr>
        <w:drawing>
          <wp:inline distT="0" distB="0" distL="0" distR="0" wp14:anchorId="3E7DBE00" wp14:editId="6EF30130">
            <wp:extent cx="2823210" cy="3680460"/>
            <wp:effectExtent l="0" t="0" r="0" b="0"/>
            <wp:docPr id="15" name="Picture 14">
              <a:extLst xmlns:a="http://schemas.openxmlformats.org/drawingml/2006/main">
                <a:ext uri="{FF2B5EF4-FFF2-40B4-BE49-F238E27FC236}">
                  <a16:creationId xmlns:a16="http://schemas.microsoft.com/office/drawing/2014/main" id="{1CA06FE0-454B-AC22-9BF3-93DAEBA43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CA06FE0-454B-AC22-9BF3-93DAEBA431CE}"/>
                        </a:ext>
                      </a:extLst>
                    </pic:cNvPr>
                    <pic:cNvPicPr>
                      <a:picLocks noChangeAspect="1"/>
                    </pic:cNvPicPr>
                  </pic:nvPicPr>
                  <pic:blipFill>
                    <a:blip r:embed="rId32"/>
                    <a:stretch>
                      <a:fillRect/>
                    </a:stretch>
                  </pic:blipFill>
                  <pic:spPr>
                    <a:xfrm>
                      <a:off x="0" y="0"/>
                      <a:ext cx="2846289" cy="3710547"/>
                    </a:xfrm>
                    <a:prstGeom prst="rect">
                      <a:avLst/>
                    </a:prstGeom>
                  </pic:spPr>
                </pic:pic>
              </a:graphicData>
            </a:graphic>
          </wp:inline>
        </w:drawing>
      </w:r>
    </w:p>
    <w:p w14:paraId="3BA74030" w14:textId="3908D71C" w:rsidR="00A06726" w:rsidRPr="00D84C42" w:rsidRDefault="00A06726" w:rsidP="00E02D66">
      <w:pPr>
        <w:rPr>
          <w:sz w:val="36"/>
          <w:szCs w:val="44"/>
        </w:rPr>
      </w:pPr>
      <w:r w:rsidRPr="00A06726">
        <w:rPr>
          <w:noProof/>
          <w:sz w:val="36"/>
          <w:szCs w:val="44"/>
        </w:rPr>
        <w:drawing>
          <wp:inline distT="0" distB="0" distL="0" distR="0" wp14:anchorId="2331291C" wp14:editId="302253E0">
            <wp:extent cx="5943600" cy="2773045"/>
            <wp:effectExtent l="0" t="0" r="0" b="8255"/>
            <wp:docPr id="114047701" name="Picture 114047701">
              <a:extLst xmlns:a="http://schemas.openxmlformats.org/drawingml/2006/main">
                <a:ext uri="{FF2B5EF4-FFF2-40B4-BE49-F238E27FC236}">
                  <a16:creationId xmlns:a16="http://schemas.microsoft.com/office/drawing/2014/main" id="{94955737-C3CC-101F-379C-CF939CCD35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4955737-C3CC-101F-379C-CF939CCD3540}"/>
                        </a:ext>
                      </a:extLst>
                    </pic:cNvPr>
                    <pic:cNvPicPr>
                      <a:picLocks noChangeAspect="1"/>
                    </pic:cNvPicPr>
                  </pic:nvPicPr>
                  <pic:blipFill>
                    <a:blip r:embed="rId33"/>
                    <a:stretch>
                      <a:fillRect/>
                    </a:stretch>
                  </pic:blipFill>
                  <pic:spPr>
                    <a:xfrm>
                      <a:off x="0" y="0"/>
                      <a:ext cx="5943600" cy="2773045"/>
                    </a:xfrm>
                    <a:prstGeom prst="rect">
                      <a:avLst/>
                    </a:prstGeom>
                  </pic:spPr>
                </pic:pic>
              </a:graphicData>
            </a:graphic>
          </wp:inline>
        </w:drawing>
      </w:r>
    </w:p>
    <w:p w14:paraId="01016E23" w14:textId="77777777" w:rsidR="00E02D66" w:rsidRPr="00D84C42" w:rsidRDefault="00E02D66">
      <w:pPr>
        <w:rPr>
          <w:sz w:val="36"/>
          <w:szCs w:val="44"/>
        </w:rPr>
      </w:pPr>
      <w:r w:rsidRPr="00D84C42">
        <w:rPr>
          <w:sz w:val="36"/>
          <w:szCs w:val="44"/>
        </w:rPr>
        <w:br w:type="page"/>
      </w:r>
    </w:p>
    <w:p w14:paraId="10780C64" w14:textId="77777777" w:rsidR="007574AF" w:rsidRPr="00A06726" w:rsidRDefault="007574AF" w:rsidP="00A06726">
      <w:pPr>
        <w:shd w:val="clear" w:color="auto" w:fill="FAFAFA"/>
        <w:spacing w:before="60" w:after="0" w:line="240" w:lineRule="auto"/>
        <w:rPr>
          <w:rFonts w:ascii="Arial" w:eastAsia="Times New Roman" w:hAnsi="Arial" w:cs="Arial"/>
          <w:b/>
          <w:bCs/>
          <w:color w:val="24292E"/>
          <w:kern w:val="0"/>
          <w:sz w:val="40"/>
          <w:szCs w:val="40"/>
          <w:lang w:bidi="ar-SA"/>
          <w14:ligatures w14:val="none"/>
        </w:rPr>
      </w:pPr>
      <w:r w:rsidRPr="00A06726">
        <w:rPr>
          <w:rFonts w:ascii="Arial" w:eastAsia="Times New Roman" w:hAnsi="Arial" w:cs="Arial"/>
          <w:b/>
          <w:bCs/>
          <w:color w:val="24292E"/>
          <w:kern w:val="0"/>
          <w:sz w:val="40"/>
          <w:szCs w:val="40"/>
          <w:lang w:bidi="ar-SA"/>
          <w14:ligatures w14:val="none"/>
        </w:rPr>
        <w:lastRenderedPageBreak/>
        <w:t>Is there a relationship between a country's population and the number of universities?</w:t>
      </w:r>
    </w:p>
    <w:p w14:paraId="35CB5A4A" w14:textId="39484387" w:rsidR="00E02D66" w:rsidRPr="00D84C42" w:rsidRDefault="00E02D66" w:rsidP="00E02D66">
      <w:pPr>
        <w:rPr>
          <w:sz w:val="36"/>
          <w:szCs w:val="44"/>
        </w:rPr>
      </w:pPr>
    </w:p>
    <w:p w14:paraId="0E98048B" w14:textId="77777777" w:rsidR="00A06726" w:rsidRPr="00A06726" w:rsidRDefault="00A06726" w:rsidP="00A06726">
      <w:pPr>
        <w:rPr>
          <w:sz w:val="36"/>
          <w:szCs w:val="44"/>
        </w:rPr>
      </w:pPr>
      <w:r w:rsidRPr="00A06726">
        <w:rPr>
          <w:sz w:val="36"/>
          <w:szCs w:val="44"/>
          <w:highlight w:val="cyan"/>
        </w:rPr>
        <w:t>I don't have a specific column for population in this dataset</w:t>
      </w:r>
      <w:r w:rsidRPr="00A06726">
        <w:rPr>
          <w:sz w:val="36"/>
          <w:szCs w:val="44"/>
        </w:rPr>
        <w:t xml:space="preserve">, </w:t>
      </w:r>
      <w:proofErr w:type="spellStart"/>
      <w:r w:rsidRPr="00A06726">
        <w:rPr>
          <w:sz w:val="36"/>
          <w:szCs w:val="44"/>
        </w:rPr>
        <w:t>i</w:t>
      </w:r>
      <w:proofErr w:type="spellEnd"/>
      <w:r w:rsidRPr="00A06726">
        <w:rPr>
          <w:sz w:val="36"/>
          <w:szCs w:val="44"/>
        </w:rPr>
        <w:t xml:space="preserve"> will need to find an alternative source for population data or estimate it based on available information.</w:t>
      </w:r>
    </w:p>
    <w:p w14:paraId="78F313A5" w14:textId="77777777" w:rsidR="00A06726" w:rsidRPr="00A06726" w:rsidRDefault="00A06726" w:rsidP="00A06726">
      <w:pPr>
        <w:rPr>
          <w:sz w:val="36"/>
          <w:szCs w:val="44"/>
        </w:rPr>
      </w:pPr>
      <w:r w:rsidRPr="00A06726">
        <w:rPr>
          <w:sz w:val="36"/>
          <w:szCs w:val="44"/>
        </w:rPr>
        <w:t>Accurate population figures typically require data from official sources like national statistical agencies or international organizations, which are not typically found within Excel datasets.</w:t>
      </w:r>
    </w:p>
    <w:p w14:paraId="24535345" w14:textId="77777777" w:rsidR="00E02D66" w:rsidRPr="00D84C42" w:rsidRDefault="00E02D66">
      <w:pPr>
        <w:rPr>
          <w:sz w:val="36"/>
          <w:szCs w:val="44"/>
        </w:rPr>
      </w:pPr>
      <w:r w:rsidRPr="00D84C42">
        <w:rPr>
          <w:sz w:val="36"/>
          <w:szCs w:val="44"/>
        </w:rPr>
        <w:br w:type="page"/>
      </w:r>
    </w:p>
    <w:p w14:paraId="5057B1D5" w14:textId="77777777" w:rsidR="007574AF" w:rsidRPr="00A06726" w:rsidRDefault="007574AF" w:rsidP="00A06726">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r w:rsidRPr="00A06726">
        <w:rPr>
          <w:rFonts w:ascii="Arial" w:eastAsia="Times New Roman" w:hAnsi="Arial" w:cs="Arial"/>
          <w:b/>
          <w:bCs/>
          <w:color w:val="24292E"/>
          <w:kern w:val="0"/>
          <w:sz w:val="40"/>
          <w:szCs w:val="40"/>
          <w:lang w:bidi="ar-SA"/>
          <w14:ligatures w14:val="none"/>
        </w:rPr>
        <w:lastRenderedPageBreak/>
        <w:t>Are there any common criteria used by different ranking systems?</w:t>
      </w:r>
    </w:p>
    <w:p w14:paraId="06530089" w14:textId="03DDD326" w:rsidR="00E02D66" w:rsidRPr="00D84C42" w:rsidRDefault="00E02D66" w:rsidP="00E02D66">
      <w:pPr>
        <w:rPr>
          <w:sz w:val="36"/>
          <w:szCs w:val="44"/>
        </w:rPr>
      </w:pPr>
    </w:p>
    <w:p w14:paraId="36591B98" w14:textId="230E01A8" w:rsidR="00E02D66" w:rsidRPr="00D84C42" w:rsidRDefault="00A06726">
      <w:pPr>
        <w:rPr>
          <w:sz w:val="36"/>
          <w:szCs w:val="44"/>
        </w:rPr>
      </w:pPr>
      <w:r w:rsidRPr="00A06726">
        <w:rPr>
          <w:noProof/>
          <w:sz w:val="36"/>
          <w:szCs w:val="44"/>
        </w:rPr>
        <mc:AlternateContent>
          <mc:Choice Requires="wps">
            <w:drawing>
              <wp:anchor distT="0" distB="0" distL="114300" distR="114300" simplePos="0" relativeHeight="251659264" behindDoc="0" locked="0" layoutInCell="1" allowOverlap="1" wp14:anchorId="6489B37A" wp14:editId="3066D90F">
                <wp:simplePos x="0" y="0"/>
                <wp:positionH relativeFrom="column">
                  <wp:posOffset>3459480</wp:posOffset>
                </wp:positionH>
                <wp:positionV relativeFrom="paragraph">
                  <wp:posOffset>586740</wp:posOffset>
                </wp:positionV>
                <wp:extent cx="3014980" cy="4091940"/>
                <wp:effectExtent l="114300" t="19050" r="33020" b="41910"/>
                <wp:wrapNone/>
                <wp:docPr id="5" name="Speech Bubble: Oval 4">
                  <a:extLst xmlns:a="http://schemas.openxmlformats.org/drawingml/2006/main">
                    <a:ext uri="{FF2B5EF4-FFF2-40B4-BE49-F238E27FC236}">
                      <a16:creationId xmlns:a16="http://schemas.microsoft.com/office/drawing/2014/main" id="{C6F2D299-BADD-7024-B2E7-B5286BB32AA0}"/>
                    </a:ext>
                  </a:extLst>
                </wp:docPr>
                <wp:cNvGraphicFramePr/>
                <a:graphic xmlns:a="http://schemas.openxmlformats.org/drawingml/2006/main">
                  <a:graphicData uri="http://schemas.microsoft.com/office/word/2010/wordprocessingShape">
                    <wps:wsp>
                      <wps:cNvSpPr/>
                      <wps:spPr>
                        <a:xfrm>
                          <a:off x="0" y="0"/>
                          <a:ext cx="3014980" cy="4091940"/>
                        </a:xfrm>
                        <a:prstGeom prst="wedgeEllipseCallout">
                          <a:avLst>
                            <a:gd name="adj1" fmla="val -53363"/>
                            <a:gd name="adj2" fmla="val -45916"/>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0024494" w14:textId="77777777" w:rsidR="00A06726" w:rsidRDefault="00A06726" w:rsidP="00A06726">
                            <w:pPr>
                              <w:jc w:val="center"/>
                              <w:rPr>
                                <w:rFonts w:hAnsi="Calibri"/>
                                <w:b/>
                                <w:bCs/>
                                <w:color w:val="0070C0"/>
                                <w:kern w:val="24"/>
                                <w:sz w:val="48"/>
                                <w:szCs w:val="48"/>
                                <w14:ligatures w14:val="none"/>
                              </w:rPr>
                            </w:pPr>
                            <w:r>
                              <w:rPr>
                                <w:rFonts w:hAnsi="Calibri"/>
                                <w:b/>
                                <w:bCs/>
                                <w:color w:val="0070C0"/>
                                <w:kern w:val="24"/>
                                <w:sz w:val="48"/>
                                <w:szCs w:val="48"/>
                              </w:rPr>
                              <w:t xml:space="preserve">As shown in the table there </w:t>
                            </w:r>
                            <w:r>
                              <w:rPr>
                                <w:rFonts w:hAnsi="Calibri"/>
                                <w:b/>
                                <w:bCs/>
                                <w:color w:val="0070C0"/>
                                <w:kern w:val="24"/>
                                <w:sz w:val="48"/>
                                <w:szCs w:val="48"/>
                                <w:highlight w:val="green"/>
                              </w:rPr>
                              <w:t xml:space="preserve">is no common </w:t>
                            </w:r>
                            <w:r>
                              <w:rPr>
                                <w:rFonts w:hAnsi="Calibri"/>
                                <w:b/>
                                <w:bCs/>
                                <w:color w:val="0070C0"/>
                                <w:kern w:val="24"/>
                                <w:sz w:val="48"/>
                                <w:szCs w:val="48"/>
                              </w:rPr>
                              <w:t>criteria used by different ranking system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6489B37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4" o:spid="_x0000_s1029" type="#_x0000_t63" style="position:absolute;margin-left:272.4pt;margin-top:46.2pt;width:237.4pt;height:3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" adj="-726,882" fillcolor="#d8d8d8 [2732]" strokecolor="#09101d [484]" strokeweight="1pt">
                <v:textbox>
                  <w:txbxContent>
                    <w:p w14:paraId="50024494" w14:textId="77777777" w:rsidR="00A06726" w:rsidRDefault="00A06726" w:rsidP="00A06726">
                      <w:pPr>
                        <w:jc w:val="center"/>
                        <w:rPr>
                          <w:rFonts w:hAnsi="Calibri"/>
                          <w:b/>
                          <w:bCs/>
                          <w:color w:val="0070C0"/>
                          <w:kern w:val="24"/>
                          <w:sz w:val="48"/>
                          <w:szCs w:val="48"/>
                          <w14:ligatures w14:val="none"/>
                        </w:rPr>
                      </w:pPr>
                      <w:r>
                        <w:rPr>
                          <w:rFonts w:hAnsi="Calibri"/>
                          <w:b/>
                          <w:bCs/>
                          <w:color w:val="0070C0"/>
                          <w:kern w:val="24"/>
                          <w:sz w:val="48"/>
                          <w:szCs w:val="48"/>
                        </w:rPr>
                        <w:t xml:space="preserve">As shown in the table there </w:t>
                      </w:r>
                      <w:r>
                        <w:rPr>
                          <w:rFonts w:hAnsi="Calibri"/>
                          <w:b/>
                          <w:bCs/>
                          <w:color w:val="0070C0"/>
                          <w:kern w:val="24"/>
                          <w:sz w:val="48"/>
                          <w:szCs w:val="48"/>
                          <w:highlight w:val="green"/>
                        </w:rPr>
                        <w:t xml:space="preserve">is no common </w:t>
                      </w:r>
                      <w:r>
                        <w:rPr>
                          <w:rFonts w:hAnsi="Calibri"/>
                          <w:b/>
                          <w:bCs/>
                          <w:color w:val="0070C0"/>
                          <w:kern w:val="24"/>
                          <w:sz w:val="48"/>
                          <w:szCs w:val="48"/>
                        </w:rPr>
                        <w:t>criteria used by different ranking system</w:t>
                      </w:r>
                    </w:p>
                  </w:txbxContent>
                </v:textbox>
              </v:shape>
            </w:pict>
          </mc:Fallback>
        </mc:AlternateContent>
      </w:r>
      <w:r w:rsidRPr="00A06726">
        <w:rPr>
          <w:noProof/>
          <w:sz w:val="36"/>
          <w:szCs w:val="44"/>
        </w:rPr>
        <w:drawing>
          <wp:inline distT="0" distB="0" distL="0" distR="0" wp14:anchorId="0829AB3E" wp14:editId="01AEAE73">
            <wp:extent cx="3280410" cy="5616254"/>
            <wp:effectExtent l="0" t="0" r="0" b="3810"/>
            <wp:docPr id="5473773" name="Picture 5473773">
              <a:extLst xmlns:a="http://schemas.openxmlformats.org/drawingml/2006/main">
                <a:ext uri="{FF2B5EF4-FFF2-40B4-BE49-F238E27FC236}">
                  <a16:creationId xmlns:a16="http://schemas.microsoft.com/office/drawing/2014/main" id="{5B3BD31F-1B29-5F24-62A9-D6A97A8630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B3BD31F-1B29-5F24-62A9-D6A97A863041}"/>
                        </a:ext>
                      </a:extLst>
                    </pic:cNvPr>
                    <pic:cNvPicPr>
                      <a:picLocks noChangeAspect="1"/>
                    </pic:cNvPicPr>
                  </pic:nvPicPr>
                  <pic:blipFill>
                    <a:blip r:embed="rId34"/>
                    <a:stretch>
                      <a:fillRect/>
                    </a:stretch>
                  </pic:blipFill>
                  <pic:spPr>
                    <a:xfrm>
                      <a:off x="0" y="0"/>
                      <a:ext cx="3285039" cy="5624179"/>
                    </a:xfrm>
                    <a:prstGeom prst="rect">
                      <a:avLst/>
                    </a:prstGeom>
                  </pic:spPr>
                </pic:pic>
              </a:graphicData>
            </a:graphic>
          </wp:inline>
        </w:drawing>
      </w:r>
      <w:r w:rsidRPr="00A06726">
        <w:rPr>
          <w:sz w:val="36"/>
          <w:szCs w:val="44"/>
        </w:rPr>
        <w:t xml:space="preserve"> </w:t>
      </w:r>
      <w:r w:rsidR="00E02D66" w:rsidRPr="00D84C42">
        <w:rPr>
          <w:sz w:val="36"/>
          <w:szCs w:val="44"/>
        </w:rPr>
        <w:br w:type="page"/>
      </w:r>
    </w:p>
    <w:p w14:paraId="6C2E0701" w14:textId="77777777" w:rsidR="007574AF" w:rsidRPr="00A06726" w:rsidRDefault="007574AF" w:rsidP="00A06726">
      <w:pPr>
        <w:shd w:val="clear" w:color="auto" w:fill="FAFAFA"/>
        <w:spacing w:before="60" w:after="0" w:line="240" w:lineRule="auto"/>
        <w:rPr>
          <w:rFonts w:ascii="Arial" w:eastAsia="Times New Roman" w:hAnsi="Arial" w:cs="Arial"/>
          <w:b/>
          <w:bCs/>
          <w:color w:val="24292E"/>
          <w:kern w:val="0"/>
          <w:sz w:val="40"/>
          <w:szCs w:val="40"/>
          <w:lang w:bidi="ar-SA"/>
          <w14:ligatures w14:val="none"/>
        </w:rPr>
      </w:pPr>
      <w:r w:rsidRPr="00A06726">
        <w:rPr>
          <w:rFonts w:ascii="Arial" w:eastAsia="Times New Roman" w:hAnsi="Arial" w:cs="Arial"/>
          <w:b/>
          <w:bCs/>
          <w:color w:val="24292E"/>
          <w:kern w:val="0"/>
          <w:sz w:val="40"/>
          <w:szCs w:val="40"/>
          <w:lang w:bidi="ar-SA"/>
          <w14:ligatures w14:val="none"/>
        </w:rPr>
        <w:lastRenderedPageBreak/>
        <w:t>What is the trend in university rankings over the years according to each system?</w:t>
      </w:r>
    </w:p>
    <w:p w14:paraId="583EAA2C" w14:textId="504629AC" w:rsidR="00E02D66" w:rsidRPr="00D84C42" w:rsidRDefault="00E02D66" w:rsidP="00E02D66">
      <w:pPr>
        <w:rPr>
          <w:sz w:val="36"/>
          <w:szCs w:val="44"/>
        </w:rPr>
      </w:pPr>
    </w:p>
    <w:p w14:paraId="2DF03EF5" w14:textId="77777777" w:rsidR="00A06726" w:rsidRDefault="00A06726">
      <w:pPr>
        <w:rPr>
          <w:sz w:val="36"/>
          <w:szCs w:val="44"/>
        </w:rPr>
      </w:pPr>
      <w:r w:rsidRPr="00A06726">
        <w:rPr>
          <w:noProof/>
          <w:sz w:val="36"/>
          <w:szCs w:val="44"/>
        </w:rPr>
        <w:drawing>
          <wp:inline distT="0" distB="0" distL="0" distR="0" wp14:anchorId="00E68BAA" wp14:editId="2788A890">
            <wp:extent cx="5943600" cy="1756410"/>
            <wp:effectExtent l="0" t="0" r="0" b="0"/>
            <wp:docPr id="2083119013" name="Picture 2083119013">
              <a:extLst xmlns:a="http://schemas.openxmlformats.org/drawingml/2006/main">
                <a:ext uri="{FF2B5EF4-FFF2-40B4-BE49-F238E27FC236}">
                  <a16:creationId xmlns:a16="http://schemas.microsoft.com/office/drawing/2014/main" id="{C1266441-5107-D175-6C08-0338468EBA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1266441-5107-D175-6C08-0338468EBA9A}"/>
                        </a:ext>
                      </a:extLst>
                    </pic:cNvPr>
                    <pic:cNvPicPr>
                      <a:picLocks noChangeAspect="1"/>
                    </pic:cNvPicPr>
                  </pic:nvPicPr>
                  <pic:blipFill>
                    <a:blip r:embed="rId35"/>
                    <a:stretch>
                      <a:fillRect/>
                    </a:stretch>
                  </pic:blipFill>
                  <pic:spPr>
                    <a:xfrm>
                      <a:off x="0" y="0"/>
                      <a:ext cx="5943600" cy="1756410"/>
                    </a:xfrm>
                    <a:prstGeom prst="rect">
                      <a:avLst/>
                    </a:prstGeom>
                  </pic:spPr>
                </pic:pic>
              </a:graphicData>
            </a:graphic>
          </wp:inline>
        </w:drawing>
      </w:r>
      <w:r w:rsidRPr="00A06726">
        <w:rPr>
          <w:sz w:val="36"/>
          <w:szCs w:val="44"/>
        </w:rPr>
        <w:t xml:space="preserve"> </w:t>
      </w:r>
    </w:p>
    <w:p w14:paraId="3CAF4E2F" w14:textId="77777777" w:rsidR="007B60CB" w:rsidRDefault="00A06726">
      <w:pPr>
        <w:rPr>
          <w:sz w:val="36"/>
          <w:szCs w:val="44"/>
        </w:rPr>
      </w:pPr>
      <w:r w:rsidRPr="00A06726">
        <w:rPr>
          <w:noProof/>
          <w:sz w:val="36"/>
          <w:szCs w:val="44"/>
        </w:rPr>
        <w:drawing>
          <wp:inline distT="0" distB="0" distL="0" distR="0" wp14:anchorId="6835FB55" wp14:editId="79F7D2E7">
            <wp:extent cx="5943600" cy="3376295"/>
            <wp:effectExtent l="0" t="0" r="0" b="0"/>
            <wp:docPr id="1316543005" name="Picture 1316543005">
              <a:extLst xmlns:a="http://schemas.openxmlformats.org/drawingml/2006/main">
                <a:ext uri="{FF2B5EF4-FFF2-40B4-BE49-F238E27FC236}">
                  <a16:creationId xmlns:a16="http://schemas.microsoft.com/office/drawing/2014/main" id="{E264D1DE-CFDB-3A16-9FB8-F4F18E2C6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264D1DE-CFDB-3A16-9FB8-F4F18E2C6336}"/>
                        </a:ext>
                      </a:extLst>
                    </pic:cNvPr>
                    <pic:cNvPicPr>
                      <a:picLocks noChangeAspect="1"/>
                    </pic:cNvPicPr>
                  </pic:nvPicPr>
                  <pic:blipFill>
                    <a:blip r:embed="rId36"/>
                    <a:stretch>
                      <a:fillRect/>
                    </a:stretch>
                  </pic:blipFill>
                  <pic:spPr>
                    <a:xfrm>
                      <a:off x="0" y="0"/>
                      <a:ext cx="5943600" cy="3376295"/>
                    </a:xfrm>
                    <a:prstGeom prst="rect">
                      <a:avLst/>
                    </a:prstGeom>
                  </pic:spPr>
                </pic:pic>
              </a:graphicData>
            </a:graphic>
          </wp:inline>
        </w:drawing>
      </w:r>
      <w:r w:rsidRPr="00A06726">
        <w:rPr>
          <w:sz w:val="36"/>
          <w:szCs w:val="44"/>
        </w:rPr>
        <w:t xml:space="preserve"> </w:t>
      </w:r>
    </w:p>
    <w:p w14:paraId="1D42EBF4" w14:textId="77777777" w:rsidR="007B60CB" w:rsidRPr="007B60CB" w:rsidRDefault="007B60CB" w:rsidP="007B60CB">
      <w:pPr>
        <w:spacing w:after="120" w:line="264" w:lineRule="auto"/>
        <w:rPr>
          <w:rFonts w:ascii="Calibri" w:hAnsi="Calibri" w:cs="Calibri"/>
          <w:color w:val="1F1F1F"/>
          <w:sz w:val="32"/>
          <w:szCs w:val="32"/>
          <w:shd w:val="clear" w:color="auto" w:fill="FFFFFF"/>
        </w:rPr>
      </w:pPr>
      <w:r w:rsidRPr="007B60CB">
        <w:rPr>
          <w:rFonts w:ascii="Calibri" w:hAnsi="Calibri" w:cs="Calibri"/>
          <w:color w:val="1F1F1F"/>
          <w:sz w:val="32"/>
          <w:szCs w:val="32"/>
          <w:shd w:val="clear" w:color="auto" w:fill="FFFFFF"/>
        </w:rPr>
        <w:t>The average ranking score for all three rankings has increased by over 50% since 2010. This is likely due to a number of factors, including the increasing globalization of higher education, the increasing demand for higher education, and the increasing competition between universities.</w:t>
      </w:r>
    </w:p>
    <w:p w14:paraId="2EB993A3" w14:textId="0B0E3FB9" w:rsidR="00E02D66" w:rsidRPr="00D84C42" w:rsidRDefault="00E02D66">
      <w:pPr>
        <w:rPr>
          <w:sz w:val="36"/>
          <w:szCs w:val="44"/>
        </w:rPr>
      </w:pPr>
      <w:r w:rsidRPr="00D84C42">
        <w:rPr>
          <w:sz w:val="36"/>
          <w:szCs w:val="44"/>
        </w:rPr>
        <w:br w:type="page"/>
      </w:r>
    </w:p>
    <w:p w14:paraId="7A68A98B" w14:textId="77777777" w:rsidR="007574AF" w:rsidRPr="00A06726" w:rsidRDefault="007574AF" w:rsidP="00A06726">
      <w:pPr>
        <w:shd w:val="clear" w:color="auto" w:fill="FAFAFA"/>
        <w:spacing w:before="60" w:after="0" w:line="240" w:lineRule="auto"/>
        <w:rPr>
          <w:rFonts w:ascii="Arial" w:eastAsia="Times New Roman" w:hAnsi="Arial" w:cs="Arial"/>
          <w:b/>
          <w:bCs/>
          <w:color w:val="24292E"/>
          <w:kern w:val="0"/>
          <w:sz w:val="40"/>
          <w:szCs w:val="40"/>
          <w:lang w:bidi="ar-SA"/>
          <w14:ligatures w14:val="none"/>
        </w:rPr>
      </w:pPr>
      <w:r w:rsidRPr="00A06726">
        <w:rPr>
          <w:rFonts w:ascii="Arial" w:eastAsia="Times New Roman" w:hAnsi="Arial" w:cs="Arial"/>
          <w:b/>
          <w:bCs/>
          <w:color w:val="24292E"/>
          <w:kern w:val="0"/>
          <w:sz w:val="40"/>
          <w:szCs w:val="40"/>
          <w:lang w:bidi="ar-SA"/>
          <w14:ligatures w14:val="none"/>
        </w:rPr>
        <w:lastRenderedPageBreak/>
        <w:t>How does the choice of ranking system affect a university's international student enrollment?</w:t>
      </w:r>
    </w:p>
    <w:p w14:paraId="581F9FE6" w14:textId="6D4E84F2" w:rsidR="00E02D66" w:rsidRPr="00D84C42" w:rsidRDefault="00E02D66" w:rsidP="00E02D66">
      <w:pPr>
        <w:rPr>
          <w:sz w:val="36"/>
          <w:szCs w:val="44"/>
        </w:rPr>
      </w:pPr>
    </w:p>
    <w:p w14:paraId="0D437C5E" w14:textId="77777777" w:rsidR="00DB1207" w:rsidRDefault="00DB1207">
      <w:pPr>
        <w:rPr>
          <w:sz w:val="36"/>
          <w:szCs w:val="44"/>
        </w:rPr>
      </w:pPr>
      <w:r w:rsidRPr="00DB1207">
        <w:rPr>
          <w:noProof/>
          <w:sz w:val="36"/>
          <w:szCs w:val="44"/>
        </w:rPr>
        <w:drawing>
          <wp:inline distT="0" distB="0" distL="0" distR="0" wp14:anchorId="4C06AA88" wp14:editId="36C8EE69">
            <wp:extent cx="5943600" cy="1108075"/>
            <wp:effectExtent l="0" t="0" r="0" b="0"/>
            <wp:docPr id="1869348136" name="Picture 1869348136">
              <a:extLst xmlns:a="http://schemas.openxmlformats.org/drawingml/2006/main">
                <a:ext uri="{FF2B5EF4-FFF2-40B4-BE49-F238E27FC236}">
                  <a16:creationId xmlns:a16="http://schemas.microsoft.com/office/drawing/2014/main" id="{76773590-6E58-A688-6590-059EB7A63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6773590-6E58-A688-6590-059EB7A63304}"/>
                        </a:ext>
                      </a:extLst>
                    </pic:cNvPr>
                    <pic:cNvPicPr>
                      <a:picLocks noChangeAspect="1"/>
                    </pic:cNvPicPr>
                  </pic:nvPicPr>
                  <pic:blipFill>
                    <a:blip r:embed="rId37"/>
                    <a:stretch>
                      <a:fillRect/>
                    </a:stretch>
                  </pic:blipFill>
                  <pic:spPr>
                    <a:xfrm>
                      <a:off x="0" y="0"/>
                      <a:ext cx="5943600" cy="1108075"/>
                    </a:xfrm>
                    <a:prstGeom prst="rect">
                      <a:avLst/>
                    </a:prstGeom>
                  </pic:spPr>
                </pic:pic>
              </a:graphicData>
            </a:graphic>
          </wp:inline>
        </w:drawing>
      </w:r>
      <w:r w:rsidRPr="00DB1207">
        <w:rPr>
          <w:sz w:val="36"/>
          <w:szCs w:val="44"/>
        </w:rPr>
        <w:t xml:space="preserve"> </w:t>
      </w:r>
    </w:p>
    <w:p w14:paraId="395F040C" w14:textId="77777777" w:rsidR="004221B7" w:rsidRDefault="00DB1207">
      <w:pPr>
        <w:rPr>
          <w:sz w:val="36"/>
          <w:szCs w:val="44"/>
        </w:rPr>
      </w:pPr>
      <w:r w:rsidRPr="00DB1207">
        <w:rPr>
          <w:noProof/>
          <w:sz w:val="36"/>
          <w:szCs w:val="44"/>
        </w:rPr>
        <w:drawing>
          <wp:inline distT="0" distB="0" distL="0" distR="0" wp14:anchorId="6E3CADB4" wp14:editId="28E0C662">
            <wp:extent cx="5943600" cy="2733675"/>
            <wp:effectExtent l="0" t="0" r="0" b="9525"/>
            <wp:docPr id="1589655440" name="Picture 1589655440">
              <a:extLst xmlns:a="http://schemas.openxmlformats.org/drawingml/2006/main">
                <a:ext uri="{FF2B5EF4-FFF2-40B4-BE49-F238E27FC236}">
                  <a16:creationId xmlns:a16="http://schemas.microsoft.com/office/drawing/2014/main" id="{A4D8F2A1-4E37-8C19-6958-60C1B66B9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4D8F2A1-4E37-8C19-6958-60C1B66B9BE0}"/>
                        </a:ext>
                      </a:extLst>
                    </pic:cNvPr>
                    <pic:cNvPicPr>
                      <a:picLocks noChangeAspect="1"/>
                    </pic:cNvPicPr>
                  </pic:nvPicPr>
                  <pic:blipFill>
                    <a:blip r:embed="rId38"/>
                    <a:stretch>
                      <a:fillRect/>
                    </a:stretch>
                  </pic:blipFill>
                  <pic:spPr>
                    <a:xfrm>
                      <a:off x="0" y="0"/>
                      <a:ext cx="5943600" cy="2733675"/>
                    </a:xfrm>
                    <a:prstGeom prst="rect">
                      <a:avLst/>
                    </a:prstGeom>
                  </pic:spPr>
                </pic:pic>
              </a:graphicData>
            </a:graphic>
          </wp:inline>
        </w:drawing>
      </w:r>
      <w:r w:rsidRPr="00DB1207">
        <w:rPr>
          <w:sz w:val="36"/>
          <w:szCs w:val="44"/>
        </w:rPr>
        <w:t xml:space="preserve"> </w:t>
      </w:r>
    </w:p>
    <w:p w14:paraId="0D2B25E4" w14:textId="77777777" w:rsidR="004221B7" w:rsidRPr="00726EF1" w:rsidRDefault="004221B7" w:rsidP="004221B7">
      <w:pPr>
        <w:rPr>
          <w:rFonts w:ascii="Calibri" w:hAnsi="Calibri" w:cs="Calibri"/>
          <w:sz w:val="32"/>
          <w:szCs w:val="32"/>
        </w:rPr>
      </w:pPr>
      <w:r w:rsidRPr="00726EF1">
        <w:rPr>
          <w:rFonts w:ascii="Calibri" w:hAnsi="Calibri" w:cs="Calibri"/>
          <w:sz w:val="32"/>
          <w:szCs w:val="32"/>
        </w:rPr>
        <w:t>University rankings are playing a role in attracting international students to universities.</w:t>
      </w:r>
      <w:r>
        <w:rPr>
          <w:rFonts w:ascii="Calibri" w:hAnsi="Calibri" w:cs="Calibri"/>
          <w:sz w:val="32"/>
          <w:szCs w:val="32"/>
        </w:rPr>
        <w:t xml:space="preserve"> </w:t>
      </w:r>
      <w:r w:rsidRPr="00726EF1">
        <w:rPr>
          <w:rFonts w:ascii="Calibri" w:hAnsi="Calibri" w:cs="Calibri"/>
          <w:sz w:val="32"/>
          <w:szCs w:val="32"/>
        </w:rPr>
        <w:t>The choice of ranking system can affect a university's international student enrollment in a number of ways.</w:t>
      </w:r>
    </w:p>
    <w:p w14:paraId="6D639196" w14:textId="5FB6D3FA" w:rsidR="004221B7" w:rsidRDefault="004221B7" w:rsidP="004221B7">
      <w:pPr>
        <w:rPr>
          <w:rFonts w:ascii="Calibri" w:hAnsi="Calibri" w:cs="Calibri"/>
          <w:sz w:val="32"/>
          <w:szCs w:val="32"/>
        </w:rPr>
      </w:pPr>
      <w:r w:rsidRPr="00726EF1">
        <w:rPr>
          <w:rFonts w:ascii="Calibri" w:hAnsi="Calibri" w:cs="Calibri"/>
          <w:sz w:val="32"/>
          <w:szCs w:val="32"/>
        </w:rPr>
        <w:t>Visibility: Universities that are ranked higher in popular ranking systems</w:t>
      </w:r>
      <w:r>
        <w:rPr>
          <w:rFonts w:ascii="Calibri" w:hAnsi="Calibri" w:cs="Calibri"/>
          <w:sz w:val="32"/>
          <w:szCs w:val="32"/>
        </w:rPr>
        <w:t>.</w:t>
      </w:r>
    </w:p>
    <w:p w14:paraId="032F6E18" w14:textId="77777777" w:rsidR="004221B7" w:rsidRDefault="004221B7" w:rsidP="004221B7">
      <w:pPr>
        <w:rPr>
          <w:sz w:val="36"/>
          <w:szCs w:val="44"/>
        </w:rPr>
      </w:pPr>
      <w:r w:rsidRPr="00726EF1">
        <w:rPr>
          <w:rFonts w:ascii="Calibri" w:eastAsia="Times New Roman" w:hAnsi="Calibri" w:cs="Calibri"/>
          <w:color w:val="1F1F1F"/>
          <w:sz w:val="32"/>
          <w:szCs w:val="32"/>
        </w:rPr>
        <w:t>Attractiveness:  A higher ranking can make a university more attractive to international students</w:t>
      </w:r>
      <w:r>
        <w:rPr>
          <w:sz w:val="36"/>
          <w:szCs w:val="44"/>
        </w:rPr>
        <w:t>.</w:t>
      </w:r>
    </w:p>
    <w:p w14:paraId="784F3BEF" w14:textId="5277B413" w:rsidR="00E02D66" w:rsidRPr="00D84C42" w:rsidRDefault="004221B7" w:rsidP="004221B7">
      <w:pPr>
        <w:rPr>
          <w:sz w:val="36"/>
          <w:szCs w:val="44"/>
        </w:rPr>
      </w:pPr>
      <w:r w:rsidRPr="00726EF1">
        <w:rPr>
          <w:rFonts w:ascii="Calibri" w:eastAsia="Times New Roman" w:hAnsi="Calibri" w:cs="Calibri"/>
          <w:color w:val="1F1F1F"/>
          <w:sz w:val="32"/>
          <w:szCs w:val="32"/>
        </w:rPr>
        <w:t>Marketing: Universities that are ranked higher in popular ranking systems can use their ranking to attract more international students</w:t>
      </w:r>
      <w:r w:rsidRPr="00D84C42">
        <w:rPr>
          <w:sz w:val="36"/>
          <w:szCs w:val="44"/>
        </w:rPr>
        <w:t xml:space="preserve"> </w:t>
      </w:r>
      <w:r w:rsidR="00E02D66" w:rsidRPr="00D84C42">
        <w:rPr>
          <w:sz w:val="36"/>
          <w:szCs w:val="44"/>
        </w:rPr>
        <w:br w:type="page"/>
      </w:r>
    </w:p>
    <w:p w14:paraId="7A402DA0" w14:textId="77777777" w:rsidR="00D84C42" w:rsidRPr="00DB1207" w:rsidRDefault="00D84C42" w:rsidP="00DB1207">
      <w:pPr>
        <w:shd w:val="clear" w:color="auto" w:fill="FAFAFA"/>
        <w:spacing w:before="60" w:after="0" w:line="240" w:lineRule="auto"/>
        <w:rPr>
          <w:rFonts w:ascii="Arial" w:eastAsia="Times New Roman" w:hAnsi="Arial" w:cs="Arial"/>
          <w:b/>
          <w:bCs/>
          <w:color w:val="24292E"/>
          <w:kern w:val="0"/>
          <w:sz w:val="40"/>
          <w:szCs w:val="40"/>
          <w:lang w:bidi="ar-SA"/>
          <w14:ligatures w14:val="none"/>
        </w:rPr>
      </w:pPr>
      <w:r w:rsidRPr="00DB1207">
        <w:rPr>
          <w:rFonts w:ascii="Arial" w:eastAsia="Times New Roman" w:hAnsi="Arial" w:cs="Arial"/>
          <w:b/>
          <w:bCs/>
          <w:color w:val="24292E"/>
          <w:kern w:val="0"/>
          <w:sz w:val="40"/>
          <w:szCs w:val="40"/>
          <w:lang w:bidi="ar-SA"/>
          <w14:ligatures w14:val="none"/>
        </w:rPr>
        <w:lastRenderedPageBreak/>
        <w:t>Are there any criteria that have different weights in different ranking systems?</w:t>
      </w:r>
    </w:p>
    <w:p w14:paraId="5B628328" w14:textId="410E722E" w:rsidR="00E02D66" w:rsidRPr="00D84C42" w:rsidRDefault="00E02D66" w:rsidP="00E02D66">
      <w:pPr>
        <w:rPr>
          <w:sz w:val="36"/>
          <w:szCs w:val="44"/>
        </w:rPr>
      </w:pPr>
    </w:p>
    <w:p w14:paraId="1E63B5FE" w14:textId="77777777" w:rsidR="00DB1207" w:rsidRDefault="00DB1207">
      <w:pPr>
        <w:rPr>
          <w:sz w:val="36"/>
          <w:szCs w:val="44"/>
        </w:rPr>
      </w:pPr>
      <w:r w:rsidRPr="00DB1207">
        <w:rPr>
          <w:noProof/>
          <w:sz w:val="36"/>
          <w:szCs w:val="44"/>
        </w:rPr>
        <w:drawing>
          <wp:inline distT="0" distB="0" distL="0" distR="0" wp14:anchorId="00044D09" wp14:editId="400C1362">
            <wp:extent cx="5943600" cy="3616960"/>
            <wp:effectExtent l="0" t="0" r="0" b="2540"/>
            <wp:docPr id="1488081895" name="Picture 1488081895">
              <a:extLst xmlns:a="http://schemas.openxmlformats.org/drawingml/2006/main">
                <a:ext uri="{FF2B5EF4-FFF2-40B4-BE49-F238E27FC236}">
                  <a16:creationId xmlns:a16="http://schemas.microsoft.com/office/drawing/2014/main" id="{F3A71C2B-623A-2BBC-71B4-E1FDB8A3D3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3A71C2B-623A-2BBC-71B4-E1FDB8A3D39F}"/>
                        </a:ext>
                      </a:extLst>
                    </pic:cNvPr>
                    <pic:cNvPicPr>
                      <a:picLocks noChangeAspect="1"/>
                    </pic:cNvPicPr>
                  </pic:nvPicPr>
                  <pic:blipFill>
                    <a:blip r:embed="rId39"/>
                    <a:stretch>
                      <a:fillRect/>
                    </a:stretch>
                  </pic:blipFill>
                  <pic:spPr>
                    <a:xfrm>
                      <a:off x="0" y="0"/>
                      <a:ext cx="5943600" cy="3616960"/>
                    </a:xfrm>
                    <a:prstGeom prst="rect">
                      <a:avLst/>
                    </a:prstGeom>
                  </pic:spPr>
                </pic:pic>
              </a:graphicData>
            </a:graphic>
          </wp:inline>
        </w:drawing>
      </w:r>
      <w:r w:rsidRPr="00DB1207">
        <w:rPr>
          <w:sz w:val="36"/>
          <w:szCs w:val="44"/>
        </w:rPr>
        <w:t xml:space="preserve"> </w:t>
      </w:r>
    </w:p>
    <w:tbl>
      <w:tblPr>
        <w:tblW w:w="8191" w:type="dxa"/>
        <w:tblCellMar>
          <w:left w:w="0" w:type="dxa"/>
          <w:right w:w="0" w:type="dxa"/>
        </w:tblCellMar>
        <w:tblLook w:val="04A0" w:firstRow="1" w:lastRow="0" w:firstColumn="1" w:lastColumn="0" w:noHBand="0" w:noVBand="1"/>
      </w:tblPr>
      <w:tblGrid>
        <w:gridCol w:w="2438"/>
        <w:gridCol w:w="4553"/>
        <w:gridCol w:w="1200"/>
      </w:tblGrid>
      <w:tr w:rsidR="00DB1207" w14:paraId="71716090" w14:textId="77777777" w:rsidTr="00DB1207">
        <w:trPr>
          <w:trHeight w:val="77"/>
        </w:trPr>
        <w:tc>
          <w:tcPr>
            <w:tcW w:w="2438" w:type="dxa"/>
            <w:tcBorders>
              <w:top w:val="single" w:sz="4" w:space="0" w:color="A9D08E"/>
              <w:left w:val="single" w:sz="4" w:space="0" w:color="A9D08E"/>
              <w:bottom w:val="single" w:sz="4" w:space="0" w:color="A9D08E"/>
              <w:right w:val="nil"/>
            </w:tcBorders>
            <w:shd w:val="clear" w:color="E2EFDA" w:fill="E2EFDA"/>
            <w:noWrap/>
            <w:tcMar>
              <w:top w:w="15" w:type="dxa"/>
              <w:left w:w="15" w:type="dxa"/>
              <w:bottom w:w="0" w:type="dxa"/>
              <w:right w:w="15" w:type="dxa"/>
            </w:tcMar>
            <w:vAlign w:val="bottom"/>
            <w:hideMark/>
          </w:tcPr>
          <w:p w14:paraId="4DBDBDC5" w14:textId="77777777" w:rsidR="00DB1207" w:rsidRDefault="00DB1207">
            <w:pPr>
              <w:rPr>
                <w:rFonts w:ascii="Calibri" w:hAnsi="Calibri" w:cs="Calibri"/>
                <w:color w:val="000000"/>
                <w:szCs w:val="22"/>
              </w:rPr>
            </w:pPr>
            <w:r>
              <w:rPr>
                <w:rFonts w:ascii="Calibri" w:hAnsi="Calibri" w:cs="Calibri"/>
                <w:color w:val="000000"/>
                <w:szCs w:val="22"/>
              </w:rPr>
              <w:t>Publications Rank</w:t>
            </w:r>
          </w:p>
        </w:tc>
        <w:tc>
          <w:tcPr>
            <w:tcW w:w="4553" w:type="dxa"/>
            <w:tcBorders>
              <w:top w:val="single" w:sz="4" w:space="0" w:color="A9D08E"/>
              <w:left w:val="nil"/>
              <w:bottom w:val="single" w:sz="4" w:space="0" w:color="A9D08E"/>
              <w:right w:val="nil"/>
            </w:tcBorders>
            <w:shd w:val="clear" w:color="E2EFDA" w:fill="E2EFDA"/>
            <w:noWrap/>
            <w:tcMar>
              <w:top w:w="15" w:type="dxa"/>
              <w:left w:w="15" w:type="dxa"/>
              <w:bottom w:w="0" w:type="dxa"/>
              <w:right w:w="15" w:type="dxa"/>
            </w:tcMar>
            <w:vAlign w:val="bottom"/>
            <w:hideMark/>
          </w:tcPr>
          <w:p w14:paraId="032609C2" w14:textId="77777777" w:rsidR="00DB1207" w:rsidRDefault="00DB1207">
            <w:pPr>
              <w:rPr>
                <w:rFonts w:ascii="Calibri" w:hAnsi="Calibri" w:cs="Calibri"/>
                <w:color w:val="000000"/>
                <w:szCs w:val="22"/>
              </w:rPr>
            </w:pPr>
            <w:r>
              <w:rPr>
                <w:rFonts w:ascii="Calibri" w:hAnsi="Calibri" w:cs="Calibri"/>
                <w:color w:val="000000"/>
                <w:szCs w:val="22"/>
              </w:rPr>
              <w:t>Center for World University Rankings</w:t>
            </w:r>
          </w:p>
        </w:tc>
        <w:tc>
          <w:tcPr>
            <w:tcW w:w="1200" w:type="dxa"/>
            <w:tcBorders>
              <w:top w:val="single" w:sz="4" w:space="0" w:color="A9D08E"/>
              <w:left w:val="nil"/>
              <w:bottom w:val="single" w:sz="4" w:space="0" w:color="A9D08E"/>
              <w:right w:val="single" w:sz="4" w:space="0" w:color="A9D08E"/>
            </w:tcBorders>
            <w:shd w:val="clear" w:color="E2EFDA" w:fill="E2EFDA"/>
            <w:noWrap/>
            <w:tcMar>
              <w:top w:w="15" w:type="dxa"/>
              <w:left w:w="15" w:type="dxa"/>
              <w:bottom w:w="0" w:type="dxa"/>
              <w:right w:w="15" w:type="dxa"/>
            </w:tcMar>
            <w:vAlign w:val="bottom"/>
            <w:hideMark/>
          </w:tcPr>
          <w:p w14:paraId="65510D20" w14:textId="77777777" w:rsidR="00DB1207" w:rsidRDefault="00DB1207">
            <w:pPr>
              <w:jc w:val="right"/>
              <w:rPr>
                <w:rFonts w:ascii="Calibri" w:hAnsi="Calibri" w:cs="Calibri"/>
                <w:color w:val="000000"/>
                <w:szCs w:val="22"/>
              </w:rPr>
            </w:pPr>
            <w:r>
              <w:rPr>
                <w:rFonts w:ascii="Calibri" w:hAnsi="Calibri" w:cs="Calibri"/>
                <w:color w:val="000000"/>
                <w:szCs w:val="22"/>
              </w:rPr>
              <w:t>459.9086</w:t>
            </w:r>
          </w:p>
        </w:tc>
      </w:tr>
      <w:tr w:rsidR="00DB1207" w14:paraId="29A67553"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auto" w:fill="auto"/>
            <w:noWrap/>
            <w:tcMar>
              <w:top w:w="15" w:type="dxa"/>
              <w:left w:w="15" w:type="dxa"/>
              <w:bottom w:w="0" w:type="dxa"/>
              <w:right w:w="15" w:type="dxa"/>
            </w:tcMar>
            <w:vAlign w:val="bottom"/>
            <w:hideMark/>
          </w:tcPr>
          <w:p w14:paraId="25926049" w14:textId="77777777" w:rsidR="00DB1207" w:rsidRDefault="00DB1207">
            <w:pPr>
              <w:rPr>
                <w:rFonts w:ascii="Calibri" w:hAnsi="Calibri" w:cs="Calibri"/>
                <w:color w:val="000000"/>
                <w:szCs w:val="22"/>
              </w:rPr>
            </w:pPr>
            <w:r>
              <w:rPr>
                <w:rFonts w:ascii="Calibri" w:hAnsi="Calibri" w:cs="Calibri"/>
                <w:color w:val="000000"/>
                <w:szCs w:val="22"/>
              </w:rPr>
              <w:t>Influence Rank</w:t>
            </w:r>
          </w:p>
        </w:tc>
        <w:tc>
          <w:tcPr>
            <w:tcW w:w="0" w:type="auto"/>
            <w:tcBorders>
              <w:top w:val="single" w:sz="4" w:space="0" w:color="A9D08E"/>
              <w:left w:val="nil"/>
              <w:bottom w:val="single" w:sz="4" w:space="0" w:color="A9D08E"/>
              <w:right w:val="nil"/>
            </w:tcBorders>
            <w:shd w:val="clear" w:color="auto" w:fill="auto"/>
            <w:noWrap/>
            <w:tcMar>
              <w:top w:w="15" w:type="dxa"/>
              <w:left w:w="15" w:type="dxa"/>
              <w:bottom w:w="0" w:type="dxa"/>
              <w:right w:w="15" w:type="dxa"/>
            </w:tcMar>
            <w:vAlign w:val="bottom"/>
            <w:hideMark/>
          </w:tcPr>
          <w:p w14:paraId="7B84A09D" w14:textId="77777777" w:rsidR="00DB1207" w:rsidRDefault="00DB1207">
            <w:pPr>
              <w:rPr>
                <w:rFonts w:ascii="Calibri" w:hAnsi="Calibri" w:cs="Calibri"/>
                <w:color w:val="000000"/>
                <w:szCs w:val="22"/>
              </w:rPr>
            </w:pPr>
            <w:r>
              <w:rPr>
                <w:rFonts w:ascii="Calibri" w:hAnsi="Calibri" w:cs="Calibri"/>
                <w:color w:val="000000"/>
                <w:szCs w:val="22"/>
              </w:rPr>
              <w:t>Center for World University Rankings</w:t>
            </w:r>
          </w:p>
        </w:tc>
        <w:tc>
          <w:tcPr>
            <w:tcW w:w="0" w:type="auto"/>
            <w:tcBorders>
              <w:top w:val="single" w:sz="4" w:space="0" w:color="A9D08E"/>
              <w:left w:val="nil"/>
              <w:bottom w:val="single" w:sz="4" w:space="0" w:color="A9D08E"/>
              <w:right w:val="single" w:sz="4" w:space="0" w:color="A9D08E"/>
            </w:tcBorders>
            <w:shd w:val="clear" w:color="auto" w:fill="auto"/>
            <w:noWrap/>
            <w:tcMar>
              <w:top w:w="15" w:type="dxa"/>
              <w:left w:w="15" w:type="dxa"/>
              <w:bottom w:w="0" w:type="dxa"/>
              <w:right w:w="15" w:type="dxa"/>
            </w:tcMar>
            <w:vAlign w:val="bottom"/>
            <w:hideMark/>
          </w:tcPr>
          <w:p w14:paraId="2A12ADE8" w14:textId="77777777" w:rsidR="00DB1207" w:rsidRDefault="00DB1207">
            <w:pPr>
              <w:jc w:val="right"/>
              <w:rPr>
                <w:rFonts w:ascii="Calibri" w:hAnsi="Calibri" w:cs="Calibri"/>
                <w:color w:val="000000"/>
                <w:szCs w:val="22"/>
              </w:rPr>
            </w:pPr>
            <w:r>
              <w:rPr>
                <w:rFonts w:ascii="Calibri" w:hAnsi="Calibri" w:cs="Calibri"/>
                <w:color w:val="000000"/>
                <w:szCs w:val="22"/>
              </w:rPr>
              <w:t>459.7977</w:t>
            </w:r>
          </w:p>
        </w:tc>
      </w:tr>
      <w:tr w:rsidR="00DB1207" w14:paraId="5777B705"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E2EFDA" w:fill="E2EFDA"/>
            <w:noWrap/>
            <w:tcMar>
              <w:top w:w="15" w:type="dxa"/>
              <w:left w:w="15" w:type="dxa"/>
              <w:bottom w:w="0" w:type="dxa"/>
              <w:right w:w="15" w:type="dxa"/>
            </w:tcMar>
            <w:vAlign w:val="bottom"/>
            <w:hideMark/>
          </w:tcPr>
          <w:p w14:paraId="71EFB509" w14:textId="77777777" w:rsidR="00DB1207" w:rsidRDefault="00DB1207">
            <w:pPr>
              <w:rPr>
                <w:rFonts w:ascii="Calibri" w:hAnsi="Calibri" w:cs="Calibri"/>
                <w:color w:val="000000"/>
                <w:szCs w:val="22"/>
              </w:rPr>
            </w:pPr>
            <w:r>
              <w:rPr>
                <w:rFonts w:ascii="Calibri" w:hAnsi="Calibri" w:cs="Calibri"/>
                <w:color w:val="000000"/>
                <w:szCs w:val="22"/>
              </w:rPr>
              <w:t>Patents Rank</w:t>
            </w:r>
          </w:p>
        </w:tc>
        <w:tc>
          <w:tcPr>
            <w:tcW w:w="0" w:type="auto"/>
            <w:tcBorders>
              <w:top w:val="single" w:sz="4" w:space="0" w:color="A9D08E"/>
              <w:left w:val="nil"/>
              <w:bottom w:val="single" w:sz="4" w:space="0" w:color="A9D08E"/>
              <w:right w:val="nil"/>
            </w:tcBorders>
            <w:shd w:val="clear" w:color="E2EFDA" w:fill="E2EFDA"/>
            <w:noWrap/>
            <w:tcMar>
              <w:top w:w="15" w:type="dxa"/>
              <w:left w:w="15" w:type="dxa"/>
              <w:bottom w:w="0" w:type="dxa"/>
              <w:right w:w="15" w:type="dxa"/>
            </w:tcMar>
            <w:vAlign w:val="bottom"/>
            <w:hideMark/>
          </w:tcPr>
          <w:p w14:paraId="140109D7" w14:textId="77777777" w:rsidR="00DB1207" w:rsidRDefault="00DB1207">
            <w:pPr>
              <w:rPr>
                <w:rFonts w:ascii="Calibri" w:hAnsi="Calibri" w:cs="Calibri"/>
                <w:color w:val="000000"/>
                <w:szCs w:val="22"/>
              </w:rPr>
            </w:pPr>
            <w:r>
              <w:rPr>
                <w:rFonts w:ascii="Calibri" w:hAnsi="Calibri" w:cs="Calibri"/>
                <w:color w:val="000000"/>
                <w:szCs w:val="22"/>
              </w:rPr>
              <w:t>Center for World University Rankings</w:t>
            </w:r>
          </w:p>
        </w:tc>
        <w:tc>
          <w:tcPr>
            <w:tcW w:w="0" w:type="auto"/>
            <w:tcBorders>
              <w:top w:val="single" w:sz="4" w:space="0" w:color="A9D08E"/>
              <w:left w:val="nil"/>
              <w:bottom w:val="single" w:sz="4" w:space="0" w:color="A9D08E"/>
              <w:right w:val="single" w:sz="4" w:space="0" w:color="A9D08E"/>
            </w:tcBorders>
            <w:shd w:val="clear" w:color="E2EFDA" w:fill="E2EFDA"/>
            <w:noWrap/>
            <w:tcMar>
              <w:top w:w="15" w:type="dxa"/>
              <w:left w:w="15" w:type="dxa"/>
              <w:bottom w:w="0" w:type="dxa"/>
              <w:right w:w="15" w:type="dxa"/>
            </w:tcMar>
            <w:vAlign w:val="bottom"/>
            <w:hideMark/>
          </w:tcPr>
          <w:p w14:paraId="06E3426B" w14:textId="77777777" w:rsidR="00DB1207" w:rsidRDefault="00DB1207">
            <w:pPr>
              <w:jc w:val="right"/>
              <w:rPr>
                <w:rFonts w:ascii="Calibri" w:hAnsi="Calibri" w:cs="Calibri"/>
                <w:color w:val="000000"/>
                <w:szCs w:val="22"/>
              </w:rPr>
            </w:pPr>
            <w:r>
              <w:rPr>
                <w:rFonts w:ascii="Calibri" w:hAnsi="Calibri" w:cs="Calibri"/>
                <w:color w:val="000000"/>
                <w:szCs w:val="22"/>
              </w:rPr>
              <w:t>433.3464</w:t>
            </w:r>
          </w:p>
        </w:tc>
      </w:tr>
      <w:tr w:rsidR="00DB1207" w14:paraId="3EB58EAE"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auto" w:fill="auto"/>
            <w:noWrap/>
            <w:tcMar>
              <w:top w:w="15" w:type="dxa"/>
              <w:left w:w="15" w:type="dxa"/>
              <w:bottom w:w="0" w:type="dxa"/>
              <w:right w:w="15" w:type="dxa"/>
            </w:tcMar>
            <w:vAlign w:val="bottom"/>
            <w:hideMark/>
          </w:tcPr>
          <w:p w14:paraId="26B524D8" w14:textId="77777777" w:rsidR="00DB1207" w:rsidRDefault="00DB1207">
            <w:pPr>
              <w:rPr>
                <w:rFonts w:ascii="Calibri" w:hAnsi="Calibri" w:cs="Calibri"/>
                <w:color w:val="000000"/>
                <w:szCs w:val="22"/>
              </w:rPr>
            </w:pPr>
            <w:r>
              <w:rPr>
                <w:rFonts w:ascii="Calibri" w:hAnsi="Calibri" w:cs="Calibri"/>
                <w:color w:val="000000"/>
                <w:szCs w:val="22"/>
              </w:rPr>
              <w:t>Citations Rank</w:t>
            </w:r>
          </w:p>
        </w:tc>
        <w:tc>
          <w:tcPr>
            <w:tcW w:w="0" w:type="auto"/>
            <w:tcBorders>
              <w:top w:val="single" w:sz="4" w:space="0" w:color="A9D08E"/>
              <w:left w:val="nil"/>
              <w:bottom w:val="single" w:sz="4" w:space="0" w:color="A9D08E"/>
              <w:right w:val="nil"/>
            </w:tcBorders>
            <w:shd w:val="clear" w:color="auto" w:fill="auto"/>
            <w:noWrap/>
            <w:tcMar>
              <w:top w:w="15" w:type="dxa"/>
              <w:left w:w="15" w:type="dxa"/>
              <w:bottom w:w="0" w:type="dxa"/>
              <w:right w:w="15" w:type="dxa"/>
            </w:tcMar>
            <w:vAlign w:val="bottom"/>
            <w:hideMark/>
          </w:tcPr>
          <w:p w14:paraId="0E5326C6" w14:textId="77777777" w:rsidR="00DB1207" w:rsidRDefault="00DB1207">
            <w:pPr>
              <w:rPr>
                <w:rFonts w:ascii="Calibri" w:hAnsi="Calibri" w:cs="Calibri"/>
                <w:color w:val="000000"/>
                <w:szCs w:val="22"/>
              </w:rPr>
            </w:pPr>
            <w:r>
              <w:rPr>
                <w:rFonts w:ascii="Calibri" w:hAnsi="Calibri" w:cs="Calibri"/>
                <w:color w:val="000000"/>
                <w:szCs w:val="22"/>
              </w:rPr>
              <w:t>Center for World University Rankings</w:t>
            </w:r>
          </w:p>
        </w:tc>
        <w:tc>
          <w:tcPr>
            <w:tcW w:w="0" w:type="auto"/>
            <w:tcBorders>
              <w:top w:val="single" w:sz="4" w:space="0" w:color="A9D08E"/>
              <w:left w:val="nil"/>
              <w:bottom w:val="single" w:sz="4" w:space="0" w:color="A9D08E"/>
              <w:right w:val="single" w:sz="4" w:space="0" w:color="A9D08E"/>
            </w:tcBorders>
            <w:shd w:val="clear" w:color="auto" w:fill="auto"/>
            <w:noWrap/>
            <w:tcMar>
              <w:top w:w="15" w:type="dxa"/>
              <w:left w:w="15" w:type="dxa"/>
              <w:bottom w:w="0" w:type="dxa"/>
              <w:right w:w="15" w:type="dxa"/>
            </w:tcMar>
            <w:vAlign w:val="bottom"/>
            <w:hideMark/>
          </w:tcPr>
          <w:p w14:paraId="2703252A" w14:textId="77777777" w:rsidR="00DB1207" w:rsidRDefault="00DB1207">
            <w:pPr>
              <w:jc w:val="right"/>
              <w:rPr>
                <w:rFonts w:ascii="Calibri" w:hAnsi="Calibri" w:cs="Calibri"/>
                <w:color w:val="000000"/>
                <w:szCs w:val="22"/>
              </w:rPr>
            </w:pPr>
            <w:r>
              <w:rPr>
                <w:rFonts w:ascii="Calibri" w:hAnsi="Calibri" w:cs="Calibri"/>
                <w:color w:val="000000"/>
                <w:szCs w:val="22"/>
              </w:rPr>
              <w:t>413.4173</w:t>
            </w:r>
          </w:p>
        </w:tc>
      </w:tr>
      <w:tr w:rsidR="00DB1207" w14:paraId="79649EA6"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E2EFDA" w:fill="E2EFDA"/>
            <w:noWrap/>
            <w:tcMar>
              <w:top w:w="15" w:type="dxa"/>
              <w:left w:w="15" w:type="dxa"/>
              <w:bottom w:w="0" w:type="dxa"/>
              <w:right w:w="15" w:type="dxa"/>
            </w:tcMar>
            <w:vAlign w:val="bottom"/>
            <w:hideMark/>
          </w:tcPr>
          <w:p w14:paraId="562F7B8E" w14:textId="77777777" w:rsidR="00DB1207" w:rsidRDefault="00DB1207">
            <w:pPr>
              <w:rPr>
                <w:rFonts w:ascii="Calibri" w:hAnsi="Calibri" w:cs="Calibri"/>
                <w:color w:val="000000"/>
                <w:szCs w:val="22"/>
              </w:rPr>
            </w:pPr>
            <w:r>
              <w:rPr>
                <w:rFonts w:ascii="Calibri" w:hAnsi="Calibri" w:cs="Calibri"/>
                <w:color w:val="000000"/>
                <w:szCs w:val="22"/>
              </w:rPr>
              <w:t>Alumni Employment Rank</w:t>
            </w:r>
          </w:p>
        </w:tc>
        <w:tc>
          <w:tcPr>
            <w:tcW w:w="0" w:type="auto"/>
            <w:tcBorders>
              <w:top w:val="single" w:sz="4" w:space="0" w:color="A9D08E"/>
              <w:left w:val="nil"/>
              <w:bottom w:val="single" w:sz="4" w:space="0" w:color="A9D08E"/>
              <w:right w:val="nil"/>
            </w:tcBorders>
            <w:shd w:val="clear" w:color="E2EFDA" w:fill="E2EFDA"/>
            <w:noWrap/>
            <w:tcMar>
              <w:top w:w="15" w:type="dxa"/>
              <w:left w:w="15" w:type="dxa"/>
              <w:bottom w:w="0" w:type="dxa"/>
              <w:right w:w="15" w:type="dxa"/>
            </w:tcMar>
            <w:vAlign w:val="bottom"/>
            <w:hideMark/>
          </w:tcPr>
          <w:p w14:paraId="76A3E853" w14:textId="77777777" w:rsidR="00DB1207" w:rsidRDefault="00DB1207">
            <w:pPr>
              <w:rPr>
                <w:rFonts w:ascii="Calibri" w:hAnsi="Calibri" w:cs="Calibri"/>
                <w:color w:val="000000"/>
                <w:szCs w:val="22"/>
              </w:rPr>
            </w:pPr>
            <w:r>
              <w:rPr>
                <w:rFonts w:ascii="Calibri" w:hAnsi="Calibri" w:cs="Calibri"/>
                <w:color w:val="000000"/>
                <w:szCs w:val="22"/>
              </w:rPr>
              <w:t>Center for World University Rankings</w:t>
            </w:r>
          </w:p>
        </w:tc>
        <w:tc>
          <w:tcPr>
            <w:tcW w:w="0" w:type="auto"/>
            <w:tcBorders>
              <w:top w:val="single" w:sz="4" w:space="0" w:color="A9D08E"/>
              <w:left w:val="nil"/>
              <w:bottom w:val="single" w:sz="4" w:space="0" w:color="A9D08E"/>
              <w:right w:val="single" w:sz="4" w:space="0" w:color="A9D08E"/>
            </w:tcBorders>
            <w:shd w:val="clear" w:color="E2EFDA" w:fill="E2EFDA"/>
            <w:noWrap/>
            <w:tcMar>
              <w:top w:w="15" w:type="dxa"/>
              <w:left w:w="15" w:type="dxa"/>
              <w:bottom w:w="0" w:type="dxa"/>
              <w:right w:w="15" w:type="dxa"/>
            </w:tcMar>
            <w:vAlign w:val="bottom"/>
            <w:hideMark/>
          </w:tcPr>
          <w:p w14:paraId="0914AE05" w14:textId="77777777" w:rsidR="00DB1207" w:rsidRDefault="00DB1207">
            <w:pPr>
              <w:jc w:val="right"/>
              <w:rPr>
                <w:rFonts w:ascii="Calibri" w:hAnsi="Calibri" w:cs="Calibri"/>
                <w:color w:val="000000"/>
                <w:szCs w:val="22"/>
              </w:rPr>
            </w:pPr>
            <w:r>
              <w:rPr>
                <w:rFonts w:ascii="Calibri" w:hAnsi="Calibri" w:cs="Calibri"/>
                <w:color w:val="000000"/>
                <w:szCs w:val="22"/>
              </w:rPr>
              <w:t>357.1168</w:t>
            </w:r>
          </w:p>
        </w:tc>
      </w:tr>
      <w:tr w:rsidR="00DB1207" w14:paraId="65483B87"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auto" w:fill="auto"/>
            <w:noWrap/>
            <w:tcMar>
              <w:top w:w="15" w:type="dxa"/>
              <w:left w:w="15" w:type="dxa"/>
              <w:bottom w:w="0" w:type="dxa"/>
              <w:right w:w="15" w:type="dxa"/>
            </w:tcMar>
            <w:vAlign w:val="bottom"/>
            <w:hideMark/>
          </w:tcPr>
          <w:p w14:paraId="24274649" w14:textId="77777777" w:rsidR="00DB1207" w:rsidRDefault="00DB1207">
            <w:pPr>
              <w:rPr>
                <w:rFonts w:ascii="Calibri" w:hAnsi="Calibri" w:cs="Calibri"/>
                <w:color w:val="000000"/>
                <w:szCs w:val="22"/>
              </w:rPr>
            </w:pPr>
            <w:r>
              <w:rPr>
                <w:rFonts w:ascii="Calibri" w:hAnsi="Calibri" w:cs="Calibri"/>
                <w:color w:val="000000"/>
                <w:szCs w:val="22"/>
              </w:rPr>
              <w:t>Quality of Education Rank</w:t>
            </w:r>
          </w:p>
        </w:tc>
        <w:tc>
          <w:tcPr>
            <w:tcW w:w="0" w:type="auto"/>
            <w:tcBorders>
              <w:top w:val="single" w:sz="4" w:space="0" w:color="A9D08E"/>
              <w:left w:val="nil"/>
              <w:bottom w:val="single" w:sz="4" w:space="0" w:color="A9D08E"/>
              <w:right w:val="nil"/>
            </w:tcBorders>
            <w:shd w:val="clear" w:color="auto" w:fill="auto"/>
            <w:noWrap/>
            <w:tcMar>
              <w:top w:w="15" w:type="dxa"/>
              <w:left w:w="15" w:type="dxa"/>
              <w:bottom w:w="0" w:type="dxa"/>
              <w:right w:w="15" w:type="dxa"/>
            </w:tcMar>
            <w:vAlign w:val="bottom"/>
            <w:hideMark/>
          </w:tcPr>
          <w:p w14:paraId="11C01B4A" w14:textId="77777777" w:rsidR="00DB1207" w:rsidRDefault="00DB1207">
            <w:pPr>
              <w:rPr>
                <w:rFonts w:ascii="Calibri" w:hAnsi="Calibri" w:cs="Calibri"/>
                <w:color w:val="000000"/>
                <w:szCs w:val="22"/>
              </w:rPr>
            </w:pPr>
            <w:r>
              <w:rPr>
                <w:rFonts w:ascii="Calibri" w:hAnsi="Calibri" w:cs="Calibri"/>
                <w:color w:val="000000"/>
                <w:szCs w:val="22"/>
              </w:rPr>
              <w:t>Center for World University Rankings</w:t>
            </w:r>
          </w:p>
        </w:tc>
        <w:tc>
          <w:tcPr>
            <w:tcW w:w="0" w:type="auto"/>
            <w:tcBorders>
              <w:top w:val="single" w:sz="4" w:space="0" w:color="A9D08E"/>
              <w:left w:val="nil"/>
              <w:bottom w:val="single" w:sz="4" w:space="0" w:color="A9D08E"/>
              <w:right w:val="single" w:sz="4" w:space="0" w:color="A9D08E"/>
            </w:tcBorders>
            <w:shd w:val="clear" w:color="auto" w:fill="auto"/>
            <w:noWrap/>
            <w:tcMar>
              <w:top w:w="15" w:type="dxa"/>
              <w:left w:w="15" w:type="dxa"/>
              <w:bottom w:w="0" w:type="dxa"/>
              <w:right w:w="15" w:type="dxa"/>
            </w:tcMar>
            <w:vAlign w:val="bottom"/>
            <w:hideMark/>
          </w:tcPr>
          <w:p w14:paraId="11E3A546" w14:textId="77777777" w:rsidR="00DB1207" w:rsidRDefault="00DB1207">
            <w:pPr>
              <w:jc w:val="right"/>
              <w:rPr>
                <w:rFonts w:ascii="Calibri" w:hAnsi="Calibri" w:cs="Calibri"/>
                <w:color w:val="000000"/>
                <w:szCs w:val="22"/>
              </w:rPr>
            </w:pPr>
            <w:r>
              <w:rPr>
                <w:rFonts w:ascii="Calibri" w:hAnsi="Calibri" w:cs="Calibri"/>
                <w:color w:val="000000"/>
                <w:szCs w:val="22"/>
              </w:rPr>
              <w:t>275.1005</w:t>
            </w:r>
          </w:p>
        </w:tc>
      </w:tr>
      <w:tr w:rsidR="00DB1207" w14:paraId="21BC0D4E"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E2EFDA" w:fill="E2EFDA"/>
            <w:noWrap/>
            <w:tcMar>
              <w:top w:w="15" w:type="dxa"/>
              <w:left w:w="15" w:type="dxa"/>
              <w:bottom w:w="0" w:type="dxa"/>
              <w:right w:w="15" w:type="dxa"/>
            </w:tcMar>
            <w:vAlign w:val="bottom"/>
            <w:hideMark/>
          </w:tcPr>
          <w:p w14:paraId="1F20A6BA" w14:textId="77777777" w:rsidR="00DB1207" w:rsidRDefault="00DB1207">
            <w:pPr>
              <w:rPr>
                <w:rFonts w:ascii="Calibri" w:hAnsi="Calibri" w:cs="Calibri"/>
                <w:color w:val="000000"/>
                <w:szCs w:val="22"/>
              </w:rPr>
            </w:pPr>
            <w:r>
              <w:rPr>
                <w:rFonts w:ascii="Calibri" w:hAnsi="Calibri" w:cs="Calibri"/>
                <w:color w:val="000000"/>
                <w:szCs w:val="22"/>
              </w:rPr>
              <w:t>Quality of Faculty Rank</w:t>
            </w:r>
          </w:p>
        </w:tc>
        <w:tc>
          <w:tcPr>
            <w:tcW w:w="0" w:type="auto"/>
            <w:tcBorders>
              <w:top w:val="single" w:sz="4" w:space="0" w:color="A9D08E"/>
              <w:left w:val="nil"/>
              <w:bottom w:val="single" w:sz="4" w:space="0" w:color="A9D08E"/>
              <w:right w:val="nil"/>
            </w:tcBorders>
            <w:shd w:val="clear" w:color="E2EFDA" w:fill="E2EFDA"/>
            <w:noWrap/>
            <w:tcMar>
              <w:top w:w="15" w:type="dxa"/>
              <w:left w:w="15" w:type="dxa"/>
              <w:bottom w:w="0" w:type="dxa"/>
              <w:right w:w="15" w:type="dxa"/>
            </w:tcMar>
            <w:vAlign w:val="bottom"/>
            <w:hideMark/>
          </w:tcPr>
          <w:p w14:paraId="42A8EAA3" w14:textId="77777777" w:rsidR="00DB1207" w:rsidRDefault="00DB1207">
            <w:pPr>
              <w:rPr>
                <w:rFonts w:ascii="Calibri" w:hAnsi="Calibri" w:cs="Calibri"/>
                <w:color w:val="000000"/>
                <w:szCs w:val="22"/>
              </w:rPr>
            </w:pPr>
            <w:r>
              <w:rPr>
                <w:rFonts w:ascii="Calibri" w:hAnsi="Calibri" w:cs="Calibri"/>
                <w:color w:val="000000"/>
                <w:szCs w:val="22"/>
              </w:rPr>
              <w:t>Center for World University Rankings</w:t>
            </w:r>
          </w:p>
        </w:tc>
        <w:tc>
          <w:tcPr>
            <w:tcW w:w="0" w:type="auto"/>
            <w:tcBorders>
              <w:top w:val="single" w:sz="4" w:space="0" w:color="A9D08E"/>
              <w:left w:val="nil"/>
              <w:bottom w:val="single" w:sz="4" w:space="0" w:color="A9D08E"/>
              <w:right w:val="single" w:sz="4" w:space="0" w:color="A9D08E"/>
            </w:tcBorders>
            <w:shd w:val="clear" w:color="E2EFDA" w:fill="E2EFDA"/>
            <w:noWrap/>
            <w:tcMar>
              <w:top w:w="15" w:type="dxa"/>
              <w:left w:w="15" w:type="dxa"/>
              <w:bottom w:w="0" w:type="dxa"/>
              <w:right w:w="15" w:type="dxa"/>
            </w:tcMar>
            <w:vAlign w:val="bottom"/>
            <w:hideMark/>
          </w:tcPr>
          <w:p w14:paraId="653E4A7A" w14:textId="77777777" w:rsidR="00DB1207" w:rsidRDefault="00DB1207">
            <w:pPr>
              <w:jc w:val="right"/>
              <w:rPr>
                <w:rFonts w:ascii="Calibri" w:hAnsi="Calibri" w:cs="Calibri"/>
                <w:color w:val="000000"/>
                <w:szCs w:val="22"/>
              </w:rPr>
            </w:pPr>
            <w:r>
              <w:rPr>
                <w:rFonts w:ascii="Calibri" w:hAnsi="Calibri" w:cs="Calibri"/>
                <w:color w:val="000000"/>
                <w:szCs w:val="22"/>
              </w:rPr>
              <w:t>178.8882</w:t>
            </w:r>
          </w:p>
        </w:tc>
      </w:tr>
      <w:tr w:rsidR="00DB1207" w14:paraId="6AC6D630"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auto" w:fill="auto"/>
            <w:noWrap/>
            <w:tcMar>
              <w:top w:w="15" w:type="dxa"/>
              <w:left w:w="15" w:type="dxa"/>
              <w:bottom w:w="0" w:type="dxa"/>
              <w:right w:w="15" w:type="dxa"/>
            </w:tcMar>
            <w:vAlign w:val="bottom"/>
            <w:hideMark/>
          </w:tcPr>
          <w:p w14:paraId="46571ACA" w14:textId="77777777" w:rsidR="00DB1207" w:rsidRDefault="00DB1207">
            <w:pPr>
              <w:rPr>
                <w:rFonts w:ascii="Calibri" w:hAnsi="Calibri" w:cs="Calibri"/>
                <w:color w:val="000000"/>
                <w:szCs w:val="22"/>
              </w:rPr>
            </w:pPr>
            <w:r>
              <w:rPr>
                <w:rFonts w:ascii="Calibri" w:hAnsi="Calibri" w:cs="Calibri"/>
                <w:color w:val="000000"/>
                <w:szCs w:val="22"/>
              </w:rPr>
              <w:t>Citations</w:t>
            </w:r>
          </w:p>
        </w:tc>
        <w:tc>
          <w:tcPr>
            <w:tcW w:w="0" w:type="auto"/>
            <w:tcBorders>
              <w:top w:val="single" w:sz="4" w:space="0" w:color="A9D08E"/>
              <w:left w:val="nil"/>
              <w:bottom w:val="single" w:sz="4" w:space="0" w:color="A9D08E"/>
              <w:right w:val="nil"/>
            </w:tcBorders>
            <w:shd w:val="clear" w:color="auto" w:fill="auto"/>
            <w:noWrap/>
            <w:tcMar>
              <w:top w:w="15" w:type="dxa"/>
              <w:left w:w="15" w:type="dxa"/>
              <w:bottom w:w="0" w:type="dxa"/>
              <w:right w:w="15" w:type="dxa"/>
            </w:tcMar>
            <w:vAlign w:val="bottom"/>
            <w:hideMark/>
          </w:tcPr>
          <w:p w14:paraId="16AB8CBB" w14:textId="77777777" w:rsidR="00DB1207" w:rsidRDefault="00DB1207">
            <w:pPr>
              <w:rPr>
                <w:rFonts w:ascii="Calibri" w:hAnsi="Calibri" w:cs="Calibri"/>
                <w:color w:val="000000"/>
                <w:szCs w:val="22"/>
              </w:rPr>
            </w:pPr>
            <w:r>
              <w:rPr>
                <w:rFonts w:ascii="Calibri" w:hAnsi="Calibri" w:cs="Calibri"/>
                <w:color w:val="000000"/>
                <w:szCs w:val="22"/>
              </w:rPr>
              <w:t>Times Higher Education World University Ranking</w:t>
            </w:r>
          </w:p>
        </w:tc>
        <w:tc>
          <w:tcPr>
            <w:tcW w:w="0" w:type="auto"/>
            <w:tcBorders>
              <w:top w:val="single" w:sz="4" w:space="0" w:color="A9D08E"/>
              <w:left w:val="nil"/>
              <w:bottom w:val="single" w:sz="4" w:space="0" w:color="A9D08E"/>
              <w:right w:val="single" w:sz="4" w:space="0" w:color="A9D08E"/>
            </w:tcBorders>
            <w:shd w:val="clear" w:color="auto" w:fill="auto"/>
            <w:noWrap/>
            <w:tcMar>
              <w:top w:w="15" w:type="dxa"/>
              <w:left w:w="15" w:type="dxa"/>
              <w:bottom w:w="0" w:type="dxa"/>
              <w:right w:w="15" w:type="dxa"/>
            </w:tcMar>
            <w:vAlign w:val="bottom"/>
            <w:hideMark/>
          </w:tcPr>
          <w:p w14:paraId="4E429123" w14:textId="77777777" w:rsidR="00DB1207" w:rsidRDefault="00DB1207">
            <w:pPr>
              <w:jc w:val="right"/>
              <w:rPr>
                <w:rFonts w:ascii="Calibri" w:hAnsi="Calibri" w:cs="Calibri"/>
                <w:color w:val="000000"/>
                <w:szCs w:val="22"/>
              </w:rPr>
            </w:pPr>
            <w:r>
              <w:rPr>
                <w:rFonts w:ascii="Calibri" w:hAnsi="Calibri" w:cs="Calibri"/>
                <w:color w:val="000000"/>
                <w:szCs w:val="22"/>
              </w:rPr>
              <w:t>76.8276</w:t>
            </w:r>
          </w:p>
        </w:tc>
      </w:tr>
      <w:tr w:rsidR="00DB1207" w14:paraId="4E527D8B"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E2EFDA" w:fill="E2EFDA"/>
            <w:noWrap/>
            <w:tcMar>
              <w:top w:w="15" w:type="dxa"/>
              <w:left w:w="15" w:type="dxa"/>
              <w:bottom w:w="0" w:type="dxa"/>
              <w:right w:w="15" w:type="dxa"/>
            </w:tcMar>
            <w:vAlign w:val="bottom"/>
            <w:hideMark/>
          </w:tcPr>
          <w:p w14:paraId="6913CD8C" w14:textId="77777777" w:rsidR="00DB1207" w:rsidRDefault="00DB1207">
            <w:pPr>
              <w:rPr>
                <w:rFonts w:ascii="Calibri" w:hAnsi="Calibri" w:cs="Calibri"/>
                <w:color w:val="000000"/>
                <w:szCs w:val="22"/>
              </w:rPr>
            </w:pPr>
            <w:r>
              <w:rPr>
                <w:rFonts w:ascii="Calibri" w:hAnsi="Calibri" w:cs="Calibri"/>
                <w:color w:val="000000"/>
                <w:szCs w:val="22"/>
              </w:rPr>
              <w:t>Total Times</w:t>
            </w:r>
          </w:p>
        </w:tc>
        <w:tc>
          <w:tcPr>
            <w:tcW w:w="0" w:type="auto"/>
            <w:tcBorders>
              <w:top w:val="single" w:sz="4" w:space="0" w:color="A9D08E"/>
              <w:left w:val="nil"/>
              <w:bottom w:val="single" w:sz="4" w:space="0" w:color="A9D08E"/>
              <w:right w:val="nil"/>
            </w:tcBorders>
            <w:shd w:val="clear" w:color="E2EFDA" w:fill="E2EFDA"/>
            <w:noWrap/>
            <w:tcMar>
              <w:top w:w="15" w:type="dxa"/>
              <w:left w:w="15" w:type="dxa"/>
              <w:bottom w:w="0" w:type="dxa"/>
              <w:right w:w="15" w:type="dxa"/>
            </w:tcMar>
            <w:vAlign w:val="bottom"/>
            <w:hideMark/>
          </w:tcPr>
          <w:p w14:paraId="37C15318" w14:textId="77777777" w:rsidR="00DB1207" w:rsidRDefault="00DB1207">
            <w:pPr>
              <w:rPr>
                <w:rFonts w:ascii="Calibri" w:hAnsi="Calibri" w:cs="Calibri"/>
                <w:color w:val="000000"/>
                <w:szCs w:val="22"/>
              </w:rPr>
            </w:pPr>
            <w:r>
              <w:rPr>
                <w:rFonts w:ascii="Calibri" w:hAnsi="Calibri" w:cs="Calibri"/>
                <w:color w:val="000000"/>
                <w:szCs w:val="22"/>
              </w:rPr>
              <w:t>Times Higher Education World University Ranking</w:t>
            </w:r>
          </w:p>
        </w:tc>
        <w:tc>
          <w:tcPr>
            <w:tcW w:w="0" w:type="auto"/>
            <w:tcBorders>
              <w:top w:val="single" w:sz="4" w:space="0" w:color="A9D08E"/>
              <w:left w:val="nil"/>
              <w:bottom w:val="single" w:sz="4" w:space="0" w:color="A9D08E"/>
              <w:right w:val="single" w:sz="4" w:space="0" w:color="A9D08E"/>
            </w:tcBorders>
            <w:shd w:val="clear" w:color="E2EFDA" w:fill="E2EFDA"/>
            <w:noWrap/>
            <w:tcMar>
              <w:top w:w="15" w:type="dxa"/>
              <w:left w:w="15" w:type="dxa"/>
              <w:bottom w:w="0" w:type="dxa"/>
              <w:right w:w="15" w:type="dxa"/>
            </w:tcMar>
            <w:vAlign w:val="bottom"/>
            <w:hideMark/>
          </w:tcPr>
          <w:p w14:paraId="0E9D9464" w14:textId="77777777" w:rsidR="00DB1207" w:rsidRDefault="00DB1207">
            <w:pPr>
              <w:jc w:val="right"/>
              <w:rPr>
                <w:rFonts w:ascii="Calibri" w:hAnsi="Calibri" w:cs="Calibri"/>
                <w:color w:val="000000"/>
                <w:szCs w:val="22"/>
              </w:rPr>
            </w:pPr>
            <w:r>
              <w:rPr>
                <w:rFonts w:ascii="Calibri" w:hAnsi="Calibri" w:cs="Calibri"/>
                <w:color w:val="000000"/>
                <w:szCs w:val="22"/>
              </w:rPr>
              <w:t>60.1484</w:t>
            </w:r>
          </w:p>
        </w:tc>
      </w:tr>
      <w:tr w:rsidR="00DB1207" w14:paraId="4CAA19D9"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auto" w:fill="auto"/>
            <w:noWrap/>
            <w:tcMar>
              <w:top w:w="15" w:type="dxa"/>
              <w:left w:w="15" w:type="dxa"/>
              <w:bottom w:w="0" w:type="dxa"/>
              <w:right w:w="15" w:type="dxa"/>
            </w:tcMar>
            <w:vAlign w:val="bottom"/>
            <w:hideMark/>
          </w:tcPr>
          <w:p w14:paraId="4DA726B2" w14:textId="77777777" w:rsidR="00DB1207" w:rsidRDefault="00DB1207">
            <w:pPr>
              <w:rPr>
                <w:rFonts w:ascii="Calibri" w:hAnsi="Calibri" w:cs="Calibri"/>
                <w:color w:val="000000"/>
                <w:szCs w:val="22"/>
              </w:rPr>
            </w:pPr>
            <w:r>
              <w:rPr>
                <w:rFonts w:ascii="Calibri" w:hAnsi="Calibri" w:cs="Calibri"/>
                <w:color w:val="000000"/>
                <w:szCs w:val="22"/>
              </w:rPr>
              <w:t>International</w:t>
            </w:r>
          </w:p>
        </w:tc>
        <w:tc>
          <w:tcPr>
            <w:tcW w:w="0" w:type="auto"/>
            <w:tcBorders>
              <w:top w:val="single" w:sz="4" w:space="0" w:color="A9D08E"/>
              <w:left w:val="nil"/>
              <w:bottom w:val="single" w:sz="4" w:space="0" w:color="A9D08E"/>
              <w:right w:val="nil"/>
            </w:tcBorders>
            <w:shd w:val="clear" w:color="auto" w:fill="auto"/>
            <w:noWrap/>
            <w:tcMar>
              <w:top w:w="15" w:type="dxa"/>
              <w:left w:w="15" w:type="dxa"/>
              <w:bottom w:w="0" w:type="dxa"/>
              <w:right w:w="15" w:type="dxa"/>
            </w:tcMar>
            <w:vAlign w:val="bottom"/>
            <w:hideMark/>
          </w:tcPr>
          <w:p w14:paraId="20845568" w14:textId="77777777" w:rsidR="00DB1207" w:rsidRDefault="00DB1207">
            <w:pPr>
              <w:rPr>
                <w:rFonts w:ascii="Calibri" w:hAnsi="Calibri" w:cs="Calibri"/>
                <w:color w:val="000000"/>
                <w:szCs w:val="22"/>
              </w:rPr>
            </w:pPr>
            <w:r>
              <w:rPr>
                <w:rFonts w:ascii="Calibri" w:hAnsi="Calibri" w:cs="Calibri"/>
                <w:color w:val="000000"/>
                <w:szCs w:val="22"/>
              </w:rPr>
              <w:t>Times Higher Education World University Ranking</w:t>
            </w:r>
          </w:p>
        </w:tc>
        <w:tc>
          <w:tcPr>
            <w:tcW w:w="0" w:type="auto"/>
            <w:tcBorders>
              <w:top w:val="single" w:sz="4" w:space="0" w:color="A9D08E"/>
              <w:left w:val="nil"/>
              <w:bottom w:val="single" w:sz="4" w:space="0" w:color="A9D08E"/>
              <w:right w:val="single" w:sz="4" w:space="0" w:color="A9D08E"/>
            </w:tcBorders>
            <w:shd w:val="clear" w:color="auto" w:fill="auto"/>
            <w:noWrap/>
            <w:tcMar>
              <w:top w:w="15" w:type="dxa"/>
              <w:left w:w="15" w:type="dxa"/>
              <w:bottom w:w="0" w:type="dxa"/>
              <w:right w:w="15" w:type="dxa"/>
            </w:tcMar>
            <w:vAlign w:val="bottom"/>
            <w:hideMark/>
          </w:tcPr>
          <w:p w14:paraId="0FCD28FD" w14:textId="77777777" w:rsidR="00DB1207" w:rsidRDefault="00DB1207">
            <w:pPr>
              <w:jc w:val="right"/>
              <w:rPr>
                <w:rFonts w:ascii="Calibri" w:hAnsi="Calibri" w:cs="Calibri"/>
                <w:color w:val="000000"/>
                <w:szCs w:val="22"/>
              </w:rPr>
            </w:pPr>
            <w:r>
              <w:rPr>
                <w:rFonts w:ascii="Calibri" w:hAnsi="Calibri" w:cs="Calibri"/>
                <w:color w:val="000000"/>
                <w:szCs w:val="22"/>
              </w:rPr>
              <w:t>58.8535</w:t>
            </w:r>
          </w:p>
        </w:tc>
      </w:tr>
      <w:tr w:rsidR="00DB1207" w14:paraId="55661AB2"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E2EFDA" w:fill="E2EFDA"/>
            <w:noWrap/>
            <w:tcMar>
              <w:top w:w="15" w:type="dxa"/>
              <w:left w:w="15" w:type="dxa"/>
              <w:bottom w:w="0" w:type="dxa"/>
              <w:right w:w="15" w:type="dxa"/>
            </w:tcMar>
            <w:vAlign w:val="bottom"/>
            <w:hideMark/>
          </w:tcPr>
          <w:p w14:paraId="34AE6C8E" w14:textId="77777777" w:rsidR="00DB1207" w:rsidRDefault="00DB1207">
            <w:pPr>
              <w:rPr>
                <w:rFonts w:ascii="Calibri" w:hAnsi="Calibri" w:cs="Calibri"/>
                <w:color w:val="000000"/>
                <w:szCs w:val="22"/>
              </w:rPr>
            </w:pPr>
            <w:r>
              <w:rPr>
                <w:rFonts w:ascii="Calibri" w:hAnsi="Calibri" w:cs="Calibri"/>
                <w:color w:val="000000"/>
                <w:szCs w:val="22"/>
              </w:rPr>
              <w:lastRenderedPageBreak/>
              <w:t>Income</w:t>
            </w:r>
          </w:p>
        </w:tc>
        <w:tc>
          <w:tcPr>
            <w:tcW w:w="0" w:type="auto"/>
            <w:tcBorders>
              <w:top w:val="single" w:sz="4" w:space="0" w:color="A9D08E"/>
              <w:left w:val="nil"/>
              <w:bottom w:val="single" w:sz="4" w:space="0" w:color="A9D08E"/>
              <w:right w:val="nil"/>
            </w:tcBorders>
            <w:shd w:val="clear" w:color="E2EFDA" w:fill="E2EFDA"/>
            <w:noWrap/>
            <w:tcMar>
              <w:top w:w="15" w:type="dxa"/>
              <w:left w:w="15" w:type="dxa"/>
              <w:bottom w:w="0" w:type="dxa"/>
              <w:right w:w="15" w:type="dxa"/>
            </w:tcMar>
            <w:vAlign w:val="bottom"/>
            <w:hideMark/>
          </w:tcPr>
          <w:p w14:paraId="22874B72" w14:textId="77777777" w:rsidR="00DB1207" w:rsidRDefault="00DB1207">
            <w:pPr>
              <w:rPr>
                <w:rFonts w:ascii="Calibri" w:hAnsi="Calibri" w:cs="Calibri"/>
                <w:color w:val="000000"/>
                <w:szCs w:val="22"/>
              </w:rPr>
            </w:pPr>
            <w:r>
              <w:rPr>
                <w:rFonts w:ascii="Calibri" w:hAnsi="Calibri" w:cs="Calibri"/>
                <w:color w:val="000000"/>
                <w:szCs w:val="22"/>
              </w:rPr>
              <w:t>Times Higher Education World University Ranking</w:t>
            </w:r>
          </w:p>
        </w:tc>
        <w:tc>
          <w:tcPr>
            <w:tcW w:w="0" w:type="auto"/>
            <w:tcBorders>
              <w:top w:val="single" w:sz="4" w:space="0" w:color="A9D08E"/>
              <w:left w:val="nil"/>
              <w:bottom w:val="single" w:sz="4" w:space="0" w:color="A9D08E"/>
              <w:right w:val="single" w:sz="4" w:space="0" w:color="A9D08E"/>
            </w:tcBorders>
            <w:shd w:val="clear" w:color="E2EFDA" w:fill="E2EFDA"/>
            <w:noWrap/>
            <w:tcMar>
              <w:top w:w="15" w:type="dxa"/>
              <w:left w:w="15" w:type="dxa"/>
              <w:bottom w:w="0" w:type="dxa"/>
              <w:right w:w="15" w:type="dxa"/>
            </w:tcMar>
            <w:vAlign w:val="bottom"/>
            <w:hideMark/>
          </w:tcPr>
          <w:p w14:paraId="3B660F4F" w14:textId="77777777" w:rsidR="00DB1207" w:rsidRDefault="00DB1207">
            <w:pPr>
              <w:jc w:val="right"/>
              <w:rPr>
                <w:rFonts w:ascii="Calibri" w:hAnsi="Calibri" w:cs="Calibri"/>
                <w:color w:val="000000"/>
                <w:szCs w:val="22"/>
              </w:rPr>
            </w:pPr>
            <w:r>
              <w:rPr>
                <w:rFonts w:ascii="Calibri" w:hAnsi="Calibri" w:cs="Calibri"/>
                <w:color w:val="000000"/>
                <w:szCs w:val="22"/>
              </w:rPr>
              <w:t>54.1476</w:t>
            </w:r>
          </w:p>
        </w:tc>
      </w:tr>
      <w:tr w:rsidR="00DB1207" w14:paraId="092092D3"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auto" w:fill="auto"/>
            <w:noWrap/>
            <w:tcMar>
              <w:top w:w="15" w:type="dxa"/>
              <w:left w:w="15" w:type="dxa"/>
              <w:bottom w:w="0" w:type="dxa"/>
              <w:right w:w="15" w:type="dxa"/>
            </w:tcMar>
            <w:vAlign w:val="bottom"/>
            <w:hideMark/>
          </w:tcPr>
          <w:p w14:paraId="491B0611" w14:textId="77777777" w:rsidR="00DB1207" w:rsidRDefault="00DB1207">
            <w:pPr>
              <w:rPr>
                <w:rFonts w:ascii="Calibri" w:hAnsi="Calibri" w:cs="Calibri"/>
                <w:color w:val="000000"/>
                <w:szCs w:val="22"/>
              </w:rPr>
            </w:pPr>
            <w:r>
              <w:rPr>
                <w:rFonts w:ascii="Calibri" w:hAnsi="Calibri" w:cs="Calibri"/>
                <w:color w:val="000000"/>
                <w:szCs w:val="22"/>
              </w:rPr>
              <w:t>Pub</w:t>
            </w:r>
          </w:p>
        </w:tc>
        <w:tc>
          <w:tcPr>
            <w:tcW w:w="0" w:type="auto"/>
            <w:tcBorders>
              <w:top w:val="single" w:sz="4" w:space="0" w:color="A9D08E"/>
              <w:left w:val="nil"/>
              <w:bottom w:val="single" w:sz="4" w:space="0" w:color="A9D08E"/>
              <w:right w:val="nil"/>
            </w:tcBorders>
            <w:shd w:val="clear" w:color="auto" w:fill="auto"/>
            <w:noWrap/>
            <w:tcMar>
              <w:top w:w="15" w:type="dxa"/>
              <w:left w:w="15" w:type="dxa"/>
              <w:bottom w:w="0" w:type="dxa"/>
              <w:right w:w="15" w:type="dxa"/>
            </w:tcMar>
            <w:vAlign w:val="bottom"/>
            <w:hideMark/>
          </w:tcPr>
          <w:p w14:paraId="2CC48721" w14:textId="77777777" w:rsidR="00DB1207" w:rsidRDefault="00DB1207">
            <w:pPr>
              <w:rPr>
                <w:rFonts w:ascii="Calibri" w:hAnsi="Calibri" w:cs="Calibri"/>
                <w:color w:val="000000"/>
                <w:szCs w:val="22"/>
              </w:rPr>
            </w:pPr>
            <w:r>
              <w:rPr>
                <w:rFonts w:ascii="Calibri" w:hAnsi="Calibri" w:cs="Calibri"/>
                <w:color w:val="000000"/>
                <w:szCs w:val="22"/>
              </w:rPr>
              <w:t>Shanghai Ranking</w:t>
            </w:r>
          </w:p>
        </w:tc>
        <w:tc>
          <w:tcPr>
            <w:tcW w:w="0" w:type="auto"/>
            <w:tcBorders>
              <w:top w:val="single" w:sz="4" w:space="0" w:color="A9D08E"/>
              <w:left w:val="nil"/>
              <w:bottom w:val="single" w:sz="4" w:space="0" w:color="A9D08E"/>
              <w:right w:val="single" w:sz="4" w:space="0" w:color="A9D08E"/>
            </w:tcBorders>
            <w:shd w:val="clear" w:color="auto" w:fill="auto"/>
            <w:noWrap/>
            <w:tcMar>
              <w:top w:w="15" w:type="dxa"/>
              <w:left w:w="15" w:type="dxa"/>
              <w:bottom w:w="0" w:type="dxa"/>
              <w:right w:w="15" w:type="dxa"/>
            </w:tcMar>
            <w:vAlign w:val="bottom"/>
            <w:hideMark/>
          </w:tcPr>
          <w:p w14:paraId="0A80C55F" w14:textId="77777777" w:rsidR="00DB1207" w:rsidRDefault="00DB1207">
            <w:pPr>
              <w:jc w:val="right"/>
              <w:rPr>
                <w:rFonts w:ascii="Calibri" w:hAnsi="Calibri" w:cs="Calibri"/>
                <w:color w:val="000000"/>
                <w:szCs w:val="22"/>
              </w:rPr>
            </w:pPr>
            <w:r>
              <w:rPr>
                <w:rFonts w:ascii="Calibri" w:hAnsi="Calibri" w:cs="Calibri"/>
                <w:color w:val="000000"/>
                <w:szCs w:val="22"/>
              </w:rPr>
              <w:t>54.0127</w:t>
            </w:r>
          </w:p>
        </w:tc>
      </w:tr>
      <w:tr w:rsidR="00DB1207" w14:paraId="276BA212"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E2EFDA" w:fill="E2EFDA"/>
            <w:noWrap/>
            <w:tcMar>
              <w:top w:w="15" w:type="dxa"/>
              <w:left w:w="15" w:type="dxa"/>
              <w:bottom w:w="0" w:type="dxa"/>
              <w:right w:w="15" w:type="dxa"/>
            </w:tcMar>
            <w:vAlign w:val="bottom"/>
            <w:hideMark/>
          </w:tcPr>
          <w:p w14:paraId="41AD5CCD" w14:textId="77777777" w:rsidR="00DB1207" w:rsidRDefault="00DB1207">
            <w:pPr>
              <w:rPr>
                <w:rFonts w:ascii="Calibri" w:hAnsi="Calibri" w:cs="Calibri"/>
                <w:color w:val="000000"/>
                <w:szCs w:val="22"/>
              </w:rPr>
            </w:pPr>
            <w:r>
              <w:rPr>
                <w:rFonts w:ascii="Calibri" w:hAnsi="Calibri" w:cs="Calibri"/>
                <w:color w:val="000000"/>
                <w:szCs w:val="22"/>
              </w:rPr>
              <w:t>Research</w:t>
            </w:r>
          </w:p>
        </w:tc>
        <w:tc>
          <w:tcPr>
            <w:tcW w:w="0" w:type="auto"/>
            <w:tcBorders>
              <w:top w:val="single" w:sz="4" w:space="0" w:color="A9D08E"/>
              <w:left w:val="nil"/>
              <w:bottom w:val="single" w:sz="4" w:space="0" w:color="A9D08E"/>
              <w:right w:val="nil"/>
            </w:tcBorders>
            <w:shd w:val="clear" w:color="E2EFDA" w:fill="E2EFDA"/>
            <w:noWrap/>
            <w:tcMar>
              <w:top w:w="15" w:type="dxa"/>
              <w:left w:w="15" w:type="dxa"/>
              <w:bottom w:w="0" w:type="dxa"/>
              <w:right w:w="15" w:type="dxa"/>
            </w:tcMar>
            <w:vAlign w:val="bottom"/>
            <w:hideMark/>
          </w:tcPr>
          <w:p w14:paraId="32CE0E7F" w14:textId="77777777" w:rsidR="00DB1207" w:rsidRDefault="00DB1207">
            <w:pPr>
              <w:rPr>
                <w:rFonts w:ascii="Calibri" w:hAnsi="Calibri" w:cs="Calibri"/>
                <w:color w:val="000000"/>
                <w:szCs w:val="22"/>
              </w:rPr>
            </w:pPr>
            <w:r>
              <w:rPr>
                <w:rFonts w:ascii="Calibri" w:hAnsi="Calibri" w:cs="Calibri"/>
                <w:color w:val="000000"/>
                <w:szCs w:val="22"/>
              </w:rPr>
              <w:t>Times Higher Education World University Ranking</w:t>
            </w:r>
          </w:p>
        </w:tc>
        <w:tc>
          <w:tcPr>
            <w:tcW w:w="0" w:type="auto"/>
            <w:tcBorders>
              <w:top w:val="single" w:sz="4" w:space="0" w:color="A9D08E"/>
              <w:left w:val="nil"/>
              <w:bottom w:val="single" w:sz="4" w:space="0" w:color="A9D08E"/>
              <w:right w:val="single" w:sz="4" w:space="0" w:color="A9D08E"/>
            </w:tcBorders>
            <w:shd w:val="clear" w:color="E2EFDA" w:fill="E2EFDA"/>
            <w:noWrap/>
            <w:tcMar>
              <w:top w:w="15" w:type="dxa"/>
              <w:left w:w="15" w:type="dxa"/>
              <w:bottom w:w="0" w:type="dxa"/>
              <w:right w:w="15" w:type="dxa"/>
            </w:tcMar>
            <w:vAlign w:val="bottom"/>
            <w:hideMark/>
          </w:tcPr>
          <w:p w14:paraId="260EF8CD" w14:textId="77777777" w:rsidR="00DB1207" w:rsidRDefault="00DB1207">
            <w:pPr>
              <w:jc w:val="right"/>
              <w:rPr>
                <w:rFonts w:ascii="Calibri" w:hAnsi="Calibri" w:cs="Calibri"/>
                <w:color w:val="000000"/>
                <w:szCs w:val="22"/>
              </w:rPr>
            </w:pPr>
            <w:r>
              <w:rPr>
                <w:rFonts w:ascii="Calibri" w:hAnsi="Calibri" w:cs="Calibri"/>
                <w:color w:val="000000"/>
                <w:szCs w:val="22"/>
              </w:rPr>
              <w:t>52.8673</w:t>
            </w:r>
          </w:p>
        </w:tc>
      </w:tr>
      <w:tr w:rsidR="00DB1207" w14:paraId="39A3FF6C"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auto" w:fill="auto"/>
            <w:noWrap/>
            <w:tcMar>
              <w:top w:w="15" w:type="dxa"/>
              <w:left w:w="15" w:type="dxa"/>
              <w:bottom w:w="0" w:type="dxa"/>
              <w:right w:w="15" w:type="dxa"/>
            </w:tcMar>
            <w:vAlign w:val="bottom"/>
            <w:hideMark/>
          </w:tcPr>
          <w:p w14:paraId="67355EF5" w14:textId="77777777" w:rsidR="00DB1207" w:rsidRDefault="00DB1207">
            <w:pPr>
              <w:rPr>
                <w:rFonts w:ascii="Calibri" w:hAnsi="Calibri" w:cs="Calibri"/>
                <w:color w:val="000000"/>
                <w:szCs w:val="22"/>
              </w:rPr>
            </w:pPr>
            <w:r>
              <w:rPr>
                <w:rFonts w:ascii="Calibri" w:hAnsi="Calibri" w:cs="Calibri"/>
                <w:color w:val="000000"/>
                <w:szCs w:val="22"/>
              </w:rPr>
              <w:t>Teaching</w:t>
            </w:r>
          </w:p>
        </w:tc>
        <w:tc>
          <w:tcPr>
            <w:tcW w:w="0" w:type="auto"/>
            <w:tcBorders>
              <w:top w:val="single" w:sz="4" w:space="0" w:color="A9D08E"/>
              <w:left w:val="nil"/>
              <w:bottom w:val="single" w:sz="4" w:space="0" w:color="A9D08E"/>
              <w:right w:val="nil"/>
            </w:tcBorders>
            <w:shd w:val="clear" w:color="auto" w:fill="auto"/>
            <w:noWrap/>
            <w:tcMar>
              <w:top w:w="15" w:type="dxa"/>
              <w:left w:w="15" w:type="dxa"/>
              <w:bottom w:w="0" w:type="dxa"/>
              <w:right w:w="15" w:type="dxa"/>
            </w:tcMar>
            <w:vAlign w:val="bottom"/>
            <w:hideMark/>
          </w:tcPr>
          <w:p w14:paraId="0588D5B8" w14:textId="77777777" w:rsidR="00DB1207" w:rsidRDefault="00DB1207">
            <w:pPr>
              <w:rPr>
                <w:rFonts w:ascii="Calibri" w:hAnsi="Calibri" w:cs="Calibri"/>
                <w:color w:val="000000"/>
                <w:szCs w:val="22"/>
              </w:rPr>
            </w:pPr>
            <w:r>
              <w:rPr>
                <w:rFonts w:ascii="Calibri" w:hAnsi="Calibri" w:cs="Calibri"/>
                <w:color w:val="000000"/>
                <w:szCs w:val="22"/>
              </w:rPr>
              <w:t>Times Higher Education World University Ranking</w:t>
            </w:r>
          </w:p>
        </w:tc>
        <w:tc>
          <w:tcPr>
            <w:tcW w:w="0" w:type="auto"/>
            <w:tcBorders>
              <w:top w:val="single" w:sz="4" w:space="0" w:color="A9D08E"/>
              <w:left w:val="nil"/>
              <w:bottom w:val="single" w:sz="4" w:space="0" w:color="A9D08E"/>
              <w:right w:val="single" w:sz="4" w:space="0" w:color="A9D08E"/>
            </w:tcBorders>
            <w:shd w:val="clear" w:color="auto" w:fill="auto"/>
            <w:noWrap/>
            <w:tcMar>
              <w:top w:w="15" w:type="dxa"/>
              <w:left w:w="15" w:type="dxa"/>
              <w:bottom w:w="0" w:type="dxa"/>
              <w:right w:w="15" w:type="dxa"/>
            </w:tcMar>
            <w:vAlign w:val="bottom"/>
            <w:hideMark/>
          </w:tcPr>
          <w:p w14:paraId="6D7B98DB" w14:textId="77777777" w:rsidR="00DB1207" w:rsidRDefault="00DB1207">
            <w:pPr>
              <w:jc w:val="right"/>
              <w:rPr>
                <w:rFonts w:ascii="Calibri" w:hAnsi="Calibri" w:cs="Calibri"/>
                <w:color w:val="000000"/>
                <w:szCs w:val="22"/>
              </w:rPr>
            </w:pPr>
            <w:r>
              <w:rPr>
                <w:rFonts w:ascii="Calibri" w:hAnsi="Calibri" w:cs="Calibri"/>
                <w:color w:val="000000"/>
                <w:szCs w:val="22"/>
              </w:rPr>
              <w:t>51.3733</w:t>
            </w:r>
          </w:p>
        </w:tc>
      </w:tr>
      <w:tr w:rsidR="00DB1207" w14:paraId="01A5F32F"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E2EFDA" w:fill="E2EFDA"/>
            <w:noWrap/>
            <w:tcMar>
              <w:top w:w="15" w:type="dxa"/>
              <w:left w:w="15" w:type="dxa"/>
              <w:bottom w:w="0" w:type="dxa"/>
              <w:right w:w="15" w:type="dxa"/>
            </w:tcMar>
            <w:vAlign w:val="bottom"/>
            <w:hideMark/>
          </w:tcPr>
          <w:p w14:paraId="638AA16F" w14:textId="77777777" w:rsidR="00DB1207" w:rsidRDefault="00DB1207">
            <w:pPr>
              <w:rPr>
                <w:rFonts w:ascii="Calibri" w:hAnsi="Calibri" w:cs="Calibri"/>
                <w:color w:val="000000"/>
                <w:szCs w:val="22"/>
              </w:rPr>
            </w:pPr>
            <w:r>
              <w:rPr>
                <w:rFonts w:ascii="Calibri" w:hAnsi="Calibri" w:cs="Calibri"/>
                <w:color w:val="000000"/>
                <w:szCs w:val="22"/>
              </w:rPr>
              <w:t>Total CWUR</w:t>
            </w:r>
          </w:p>
        </w:tc>
        <w:tc>
          <w:tcPr>
            <w:tcW w:w="0" w:type="auto"/>
            <w:tcBorders>
              <w:top w:val="single" w:sz="4" w:space="0" w:color="A9D08E"/>
              <w:left w:val="nil"/>
              <w:bottom w:val="single" w:sz="4" w:space="0" w:color="A9D08E"/>
              <w:right w:val="nil"/>
            </w:tcBorders>
            <w:shd w:val="clear" w:color="E2EFDA" w:fill="E2EFDA"/>
            <w:noWrap/>
            <w:tcMar>
              <w:top w:w="15" w:type="dxa"/>
              <w:left w:w="15" w:type="dxa"/>
              <w:bottom w:w="0" w:type="dxa"/>
              <w:right w:w="15" w:type="dxa"/>
            </w:tcMar>
            <w:vAlign w:val="bottom"/>
            <w:hideMark/>
          </w:tcPr>
          <w:p w14:paraId="585FF8F0" w14:textId="77777777" w:rsidR="00DB1207" w:rsidRDefault="00DB1207">
            <w:pPr>
              <w:rPr>
                <w:rFonts w:ascii="Calibri" w:hAnsi="Calibri" w:cs="Calibri"/>
                <w:color w:val="000000"/>
                <w:szCs w:val="22"/>
              </w:rPr>
            </w:pPr>
            <w:r>
              <w:rPr>
                <w:rFonts w:ascii="Calibri" w:hAnsi="Calibri" w:cs="Calibri"/>
                <w:color w:val="000000"/>
                <w:szCs w:val="22"/>
              </w:rPr>
              <w:t>Center for World University Rankings</w:t>
            </w:r>
          </w:p>
        </w:tc>
        <w:tc>
          <w:tcPr>
            <w:tcW w:w="0" w:type="auto"/>
            <w:tcBorders>
              <w:top w:val="single" w:sz="4" w:space="0" w:color="A9D08E"/>
              <w:left w:val="nil"/>
              <w:bottom w:val="single" w:sz="4" w:space="0" w:color="A9D08E"/>
              <w:right w:val="single" w:sz="4" w:space="0" w:color="A9D08E"/>
            </w:tcBorders>
            <w:shd w:val="clear" w:color="E2EFDA" w:fill="E2EFDA"/>
            <w:noWrap/>
            <w:tcMar>
              <w:top w:w="15" w:type="dxa"/>
              <w:left w:w="15" w:type="dxa"/>
              <w:bottom w:w="0" w:type="dxa"/>
              <w:right w:w="15" w:type="dxa"/>
            </w:tcMar>
            <w:vAlign w:val="bottom"/>
            <w:hideMark/>
          </w:tcPr>
          <w:p w14:paraId="74DDF251" w14:textId="77777777" w:rsidR="00DB1207" w:rsidRDefault="00DB1207">
            <w:pPr>
              <w:jc w:val="right"/>
              <w:rPr>
                <w:rFonts w:ascii="Calibri" w:hAnsi="Calibri" w:cs="Calibri"/>
                <w:color w:val="000000"/>
                <w:szCs w:val="22"/>
              </w:rPr>
            </w:pPr>
            <w:r>
              <w:rPr>
                <w:rFonts w:ascii="Calibri" w:hAnsi="Calibri" w:cs="Calibri"/>
                <w:color w:val="000000"/>
                <w:szCs w:val="22"/>
              </w:rPr>
              <w:t>47.7714</w:t>
            </w:r>
          </w:p>
        </w:tc>
      </w:tr>
      <w:tr w:rsidR="00DB1207" w14:paraId="4988A9A7"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auto" w:fill="auto"/>
            <w:noWrap/>
            <w:tcMar>
              <w:top w:w="15" w:type="dxa"/>
              <w:left w:w="15" w:type="dxa"/>
              <w:bottom w:w="0" w:type="dxa"/>
              <w:right w:w="15" w:type="dxa"/>
            </w:tcMar>
            <w:vAlign w:val="bottom"/>
            <w:hideMark/>
          </w:tcPr>
          <w:p w14:paraId="566EF8F6" w14:textId="77777777" w:rsidR="00DB1207" w:rsidRDefault="00DB1207">
            <w:pPr>
              <w:rPr>
                <w:rFonts w:ascii="Calibri" w:hAnsi="Calibri" w:cs="Calibri"/>
                <w:color w:val="000000"/>
                <w:szCs w:val="22"/>
              </w:rPr>
            </w:pPr>
            <w:r>
              <w:rPr>
                <w:rFonts w:ascii="Calibri" w:hAnsi="Calibri" w:cs="Calibri"/>
                <w:color w:val="000000"/>
                <w:szCs w:val="22"/>
              </w:rPr>
              <w:t>Total Shanghai</w:t>
            </w:r>
          </w:p>
        </w:tc>
        <w:tc>
          <w:tcPr>
            <w:tcW w:w="0" w:type="auto"/>
            <w:tcBorders>
              <w:top w:val="single" w:sz="4" w:space="0" w:color="A9D08E"/>
              <w:left w:val="nil"/>
              <w:bottom w:val="single" w:sz="4" w:space="0" w:color="A9D08E"/>
              <w:right w:val="nil"/>
            </w:tcBorders>
            <w:shd w:val="clear" w:color="auto" w:fill="auto"/>
            <w:noWrap/>
            <w:tcMar>
              <w:top w:w="15" w:type="dxa"/>
              <w:left w:w="15" w:type="dxa"/>
              <w:bottom w:w="0" w:type="dxa"/>
              <w:right w:w="15" w:type="dxa"/>
            </w:tcMar>
            <w:vAlign w:val="bottom"/>
            <w:hideMark/>
          </w:tcPr>
          <w:p w14:paraId="7A51D99F" w14:textId="77777777" w:rsidR="00DB1207" w:rsidRDefault="00DB1207">
            <w:pPr>
              <w:rPr>
                <w:rFonts w:ascii="Calibri" w:hAnsi="Calibri" w:cs="Calibri"/>
                <w:color w:val="000000"/>
                <w:szCs w:val="22"/>
              </w:rPr>
            </w:pPr>
            <w:r>
              <w:rPr>
                <w:rFonts w:ascii="Calibri" w:hAnsi="Calibri" w:cs="Calibri"/>
                <w:color w:val="000000"/>
                <w:szCs w:val="22"/>
              </w:rPr>
              <w:t>Shanghai Ranking</w:t>
            </w:r>
          </w:p>
        </w:tc>
        <w:tc>
          <w:tcPr>
            <w:tcW w:w="0" w:type="auto"/>
            <w:tcBorders>
              <w:top w:val="single" w:sz="4" w:space="0" w:color="A9D08E"/>
              <w:left w:val="nil"/>
              <w:bottom w:val="single" w:sz="4" w:space="0" w:color="A9D08E"/>
              <w:right w:val="single" w:sz="4" w:space="0" w:color="A9D08E"/>
            </w:tcBorders>
            <w:shd w:val="clear" w:color="auto" w:fill="auto"/>
            <w:noWrap/>
            <w:tcMar>
              <w:top w:w="15" w:type="dxa"/>
              <w:left w:w="15" w:type="dxa"/>
              <w:bottom w:w="0" w:type="dxa"/>
              <w:right w:w="15" w:type="dxa"/>
            </w:tcMar>
            <w:vAlign w:val="bottom"/>
            <w:hideMark/>
          </w:tcPr>
          <w:p w14:paraId="31168F6A" w14:textId="77777777" w:rsidR="00DB1207" w:rsidRDefault="00DB1207">
            <w:pPr>
              <w:jc w:val="right"/>
              <w:rPr>
                <w:rFonts w:ascii="Calibri" w:hAnsi="Calibri" w:cs="Calibri"/>
                <w:color w:val="000000"/>
                <w:szCs w:val="22"/>
              </w:rPr>
            </w:pPr>
            <w:r>
              <w:rPr>
                <w:rFonts w:ascii="Calibri" w:hAnsi="Calibri" w:cs="Calibri"/>
                <w:color w:val="000000"/>
                <w:szCs w:val="22"/>
              </w:rPr>
              <w:t>37.1565</w:t>
            </w:r>
          </w:p>
        </w:tc>
      </w:tr>
      <w:tr w:rsidR="00DB1207" w14:paraId="1F585551"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E2EFDA" w:fill="E2EFDA"/>
            <w:noWrap/>
            <w:tcMar>
              <w:top w:w="15" w:type="dxa"/>
              <w:left w:w="15" w:type="dxa"/>
              <w:bottom w:w="0" w:type="dxa"/>
              <w:right w:w="15" w:type="dxa"/>
            </w:tcMar>
            <w:vAlign w:val="bottom"/>
            <w:hideMark/>
          </w:tcPr>
          <w:p w14:paraId="1AE144D6" w14:textId="77777777" w:rsidR="00DB1207" w:rsidRDefault="00DB1207">
            <w:pPr>
              <w:rPr>
                <w:rFonts w:ascii="Calibri" w:hAnsi="Calibri" w:cs="Calibri"/>
                <w:color w:val="000000"/>
                <w:szCs w:val="22"/>
              </w:rPr>
            </w:pPr>
            <w:proofErr w:type="spellStart"/>
            <w:r>
              <w:rPr>
                <w:rFonts w:ascii="Calibri" w:hAnsi="Calibri" w:cs="Calibri"/>
                <w:color w:val="000000"/>
                <w:szCs w:val="22"/>
              </w:rPr>
              <w:t>HiCi</w:t>
            </w:r>
            <w:proofErr w:type="spellEnd"/>
          </w:p>
        </w:tc>
        <w:tc>
          <w:tcPr>
            <w:tcW w:w="0" w:type="auto"/>
            <w:tcBorders>
              <w:top w:val="single" w:sz="4" w:space="0" w:color="A9D08E"/>
              <w:left w:val="nil"/>
              <w:bottom w:val="single" w:sz="4" w:space="0" w:color="A9D08E"/>
              <w:right w:val="nil"/>
            </w:tcBorders>
            <w:shd w:val="clear" w:color="E2EFDA" w:fill="E2EFDA"/>
            <w:noWrap/>
            <w:tcMar>
              <w:top w:w="15" w:type="dxa"/>
              <w:left w:w="15" w:type="dxa"/>
              <w:bottom w:w="0" w:type="dxa"/>
              <w:right w:w="15" w:type="dxa"/>
            </w:tcMar>
            <w:vAlign w:val="bottom"/>
            <w:hideMark/>
          </w:tcPr>
          <w:p w14:paraId="4F1A7F10" w14:textId="77777777" w:rsidR="00DB1207" w:rsidRDefault="00DB1207">
            <w:pPr>
              <w:rPr>
                <w:rFonts w:ascii="Calibri" w:hAnsi="Calibri" w:cs="Calibri"/>
                <w:color w:val="000000"/>
                <w:szCs w:val="22"/>
              </w:rPr>
            </w:pPr>
            <w:r>
              <w:rPr>
                <w:rFonts w:ascii="Calibri" w:hAnsi="Calibri" w:cs="Calibri"/>
                <w:color w:val="000000"/>
                <w:szCs w:val="22"/>
              </w:rPr>
              <w:t>Shanghai Ranking</w:t>
            </w:r>
          </w:p>
        </w:tc>
        <w:tc>
          <w:tcPr>
            <w:tcW w:w="0" w:type="auto"/>
            <w:tcBorders>
              <w:top w:val="single" w:sz="4" w:space="0" w:color="A9D08E"/>
              <w:left w:val="nil"/>
              <w:bottom w:val="single" w:sz="4" w:space="0" w:color="A9D08E"/>
              <w:right w:val="single" w:sz="4" w:space="0" w:color="A9D08E"/>
            </w:tcBorders>
            <w:shd w:val="clear" w:color="E2EFDA" w:fill="E2EFDA"/>
            <w:noWrap/>
            <w:tcMar>
              <w:top w:w="15" w:type="dxa"/>
              <w:left w:w="15" w:type="dxa"/>
              <w:bottom w:w="0" w:type="dxa"/>
              <w:right w:w="15" w:type="dxa"/>
            </w:tcMar>
            <w:vAlign w:val="bottom"/>
            <w:hideMark/>
          </w:tcPr>
          <w:p w14:paraId="468960EE" w14:textId="77777777" w:rsidR="00DB1207" w:rsidRDefault="00DB1207">
            <w:pPr>
              <w:jc w:val="right"/>
              <w:rPr>
                <w:rFonts w:ascii="Calibri" w:hAnsi="Calibri" w:cs="Calibri"/>
                <w:color w:val="000000"/>
                <w:szCs w:val="22"/>
              </w:rPr>
            </w:pPr>
            <w:r>
              <w:rPr>
                <w:rFonts w:ascii="Calibri" w:hAnsi="Calibri" w:cs="Calibri"/>
                <w:color w:val="000000"/>
                <w:szCs w:val="22"/>
              </w:rPr>
              <w:t>36.5878</w:t>
            </w:r>
          </w:p>
        </w:tc>
      </w:tr>
      <w:tr w:rsidR="00DB1207" w14:paraId="0250EAC4"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auto" w:fill="auto"/>
            <w:noWrap/>
            <w:tcMar>
              <w:top w:w="15" w:type="dxa"/>
              <w:left w:w="15" w:type="dxa"/>
              <w:bottom w:w="0" w:type="dxa"/>
              <w:right w:w="15" w:type="dxa"/>
            </w:tcMar>
            <w:vAlign w:val="bottom"/>
            <w:hideMark/>
          </w:tcPr>
          <w:p w14:paraId="1ACDC983" w14:textId="77777777" w:rsidR="00DB1207" w:rsidRDefault="00DB1207">
            <w:pPr>
              <w:rPr>
                <w:rFonts w:ascii="Calibri" w:hAnsi="Calibri" w:cs="Calibri"/>
                <w:color w:val="000000"/>
                <w:szCs w:val="22"/>
              </w:rPr>
            </w:pPr>
            <w:r>
              <w:rPr>
                <w:rFonts w:ascii="Calibri" w:hAnsi="Calibri" w:cs="Calibri"/>
                <w:color w:val="000000"/>
                <w:szCs w:val="22"/>
              </w:rPr>
              <w:t>N and S</w:t>
            </w:r>
          </w:p>
        </w:tc>
        <w:tc>
          <w:tcPr>
            <w:tcW w:w="0" w:type="auto"/>
            <w:tcBorders>
              <w:top w:val="single" w:sz="4" w:space="0" w:color="A9D08E"/>
              <w:left w:val="nil"/>
              <w:bottom w:val="single" w:sz="4" w:space="0" w:color="A9D08E"/>
              <w:right w:val="nil"/>
            </w:tcBorders>
            <w:shd w:val="clear" w:color="auto" w:fill="auto"/>
            <w:noWrap/>
            <w:tcMar>
              <w:top w:w="15" w:type="dxa"/>
              <w:left w:w="15" w:type="dxa"/>
              <w:bottom w:w="0" w:type="dxa"/>
              <w:right w:w="15" w:type="dxa"/>
            </w:tcMar>
            <w:vAlign w:val="bottom"/>
            <w:hideMark/>
          </w:tcPr>
          <w:p w14:paraId="63B86C32" w14:textId="77777777" w:rsidR="00DB1207" w:rsidRDefault="00DB1207">
            <w:pPr>
              <w:rPr>
                <w:rFonts w:ascii="Calibri" w:hAnsi="Calibri" w:cs="Calibri"/>
                <w:color w:val="000000"/>
                <w:szCs w:val="22"/>
              </w:rPr>
            </w:pPr>
            <w:r>
              <w:rPr>
                <w:rFonts w:ascii="Calibri" w:hAnsi="Calibri" w:cs="Calibri"/>
                <w:color w:val="000000"/>
                <w:szCs w:val="22"/>
              </w:rPr>
              <w:t>Shanghai Ranking</w:t>
            </w:r>
          </w:p>
        </w:tc>
        <w:tc>
          <w:tcPr>
            <w:tcW w:w="0" w:type="auto"/>
            <w:tcBorders>
              <w:top w:val="single" w:sz="4" w:space="0" w:color="A9D08E"/>
              <w:left w:val="nil"/>
              <w:bottom w:val="single" w:sz="4" w:space="0" w:color="A9D08E"/>
              <w:right w:val="single" w:sz="4" w:space="0" w:color="A9D08E"/>
            </w:tcBorders>
            <w:shd w:val="clear" w:color="auto" w:fill="auto"/>
            <w:noWrap/>
            <w:tcMar>
              <w:top w:w="15" w:type="dxa"/>
              <w:left w:w="15" w:type="dxa"/>
              <w:bottom w:w="0" w:type="dxa"/>
              <w:right w:w="15" w:type="dxa"/>
            </w:tcMar>
            <w:vAlign w:val="bottom"/>
            <w:hideMark/>
          </w:tcPr>
          <w:p w14:paraId="351BB08D" w14:textId="77777777" w:rsidR="00DB1207" w:rsidRDefault="00DB1207">
            <w:pPr>
              <w:jc w:val="right"/>
              <w:rPr>
                <w:rFonts w:ascii="Calibri" w:hAnsi="Calibri" w:cs="Calibri"/>
                <w:color w:val="000000"/>
                <w:szCs w:val="22"/>
              </w:rPr>
            </w:pPr>
            <w:r>
              <w:rPr>
                <w:rFonts w:ascii="Calibri" w:hAnsi="Calibri" w:cs="Calibri"/>
                <w:color w:val="000000"/>
                <w:szCs w:val="22"/>
              </w:rPr>
              <w:t>33.257</w:t>
            </w:r>
          </w:p>
        </w:tc>
      </w:tr>
      <w:tr w:rsidR="00DB1207" w14:paraId="65E6C194"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E2EFDA" w:fill="E2EFDA"/>
            <w:noWrap/>
            <w:tcMar>
              <w:top w:w="15" w:type="dxa"/>
              <w:left w:w="15" w:type="dxa"/>
              <w:bottom w:w="0" w:type="dxa"/>
              <w:right w:w="15" w:type="dxa"/>
            </w:tcMar>
            <w:vAlign w:val="bottom"/>
            <w:hideMark/>
          </w:tcPr>
          <w:p w14:paraId="754B1700" w14:textId="77777777" w:rsidR="00DB1207" w:rsidRDefault="00DB1207">
            <w:pPr>
              <w:rPr>
                <w:rFonts w:ascii="Calibri" w:hAnsi="Calibri" w:cs="Calibri"/>
                <w:color w:val="000000"/>
                <w:szCs w:val="22"/>
              </w:rPr>
            </w:pPr>
            <w:r>
              <w:rPr>
                <w:rFonts w:ascii="Calibri" w:hAnsi="Calibri" w:cs="Calibri"/>
                <w:color w:val="000000"/>
                <w:szCs w:val="22"/>
              </w:rPr>
              <w:t>PCP</w:t>
            </w:r>
          </w:p>
        </w:tc>
        <w:tc>
          <w:tcPr>
            <w:tcW w:w="0" w:type="auto"/>
            <w:tcBorders>
              <w:top w:val="single" w:sz="4" w:space="0" w:color="A9D08E"/>
              <w:left w:val="nil"/>
              <w:bottom w:val="single" w:sz="4" w:space="0" w:color="A9D08E"/>
              <w:right w:val="nil"/>
            </w:tcBorders>
            <w:shd w:val="clear" w:color="E2EFDA" w:fill="E2EFDA"/>
            <w:noWrap/>
            <w:tcMar>
              <w:top w:w="15" w:type="dxa"/>
              <w:left w:w="15" w:type="dxa"/>
              <w:bottom w:w="0" w:type="dxa"/>
              <w:right w:w="15" w:type="dxa"/>
            </w:tcMar>
            <w:vAlign w:val="bottom"/>
            <w:hideMark/>
          </w:tcPr>
          <w:p w14:paraId="5CBE44E0" w14:textId="77777777" w:rsidR="00DB1207" w:rsidRDefault="00DB1207">
            <w:pPr>
              <w:rPr>
                <w:rFonts w:ascii="Calibri" w:hAnsi="Calibri" w:cs="Calibri"/>
                <w:color w:val="000000"/>
                <w:szCs w:val="22"/>
              </w:rPr>
            </w:pPr>
            <w:r>
              <w:rPr>
                <w:rFonts w:ascii="Calibri" w:hAnsi="Calibri" w:cs="Calibri"/>
                <w:color w:val="000000"/>
                <w:szCs w:val="22"/>
              </w:rPr>
              <w:t>Shanghai Ranking</w:t>
            </w:r>
          </w:p>
        </w:tc>
        <w:tc>
          <w:tcPr>
            <w:tcW w:w="0" w:type="auto"/>
            <w:tcBorders>
              <w:top w:val="single" w:sz="4" w:space="0" w:color="A9D08E"/>
              <w:left w:val="nil"/>
              <w:bottom w:val="single" w:sz="4" w:space="0" w:color="A9D08E"/>
              <w:right w:val="single" w:sz="4" w:space="0" w:color="A9D08E"/>
            </w:tcBorders>
            <w:shd w:val="clear" w:color="E2EFDA" w:fill="E2EFDA"/>
            <w:noWrap/>
            <w:tcMar>
              <w:top w:w="15" w:type="dxa"/>
              <w:left w:w="15" w:type="dxa"/>
              <w:bottom w:w="0" w:type="dxa"/>
              <w:right w:w="15" w:type="dxa"/>
            </w:tcMar>
            <w:vAlign w:val="bottom"/>
            <w:hideMark/>
          </w:tcPr>
          <w:p w14:paraId="0A65291C" w14:textId="77777777" w:rsidR="00DB1207" w:rsidRDefault="00DB1207">
            <w:pPr>
              <w:jc w:val="right"/>
              <w:rPr>
                <w:rFonts w:ascii="Calibri" w:hAnsi="Calibri" w:cs="Calibri"/>
                <w:color w:val="000000"/>
                <w:szCs w:val="22"/>
              </w:rPr>
            </w:pPr>
            <w:r>
              <w:rPr>
                <w:rFonts w:ascii="Calibri" w:hAnsi="Calibri" w:cs="Calibri"/>
                <w:color w:val="000000"/>
                <w:szCs w:val="22"/>
              </w:rPr>
              <w:t>32.6667</w:t>
            </w:r>
          </w:p>
        </w:tc>
      </w:tr>
      <w:tr w:rsidR="00DB1207" w14:paraId="4302BE93"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auto" w:fill="auto"/>
            <w:noWrap/>
            <w:tcMar>
              <w:top w:w="15" w:type="dxa"/>
              <w:left w:w="15" w:type="dxa"/>
              <w:bottom w:w="0" w:type="dxa"/>
              <w:right w:w="15" w:type="dxa"/>
            </w:tcMar>
            <w:vAlign w:val="bottom"/>
            <w:hideMark/>
          </w:tcPr>
          <w:p w14:paraId="609D43A0" w14:textId="77777777" w:rsidR="00DB1207" w:rsidRDefault="00DB1207">
            <w:pPr>
              <w:rPr>
                <w:rFonts w:ascii="Calibri" w:hAnsi="Calibri" w:cs="Calibri"/>
                <w:color w:val="000000"/>
                <w:szCs w:val="22"/>
              </w:rPr>
            </w:pPr>
            <w:r>
              <w:rPr>
                <w:rFonts w:ascii="Calibri" w:hAnsi="Calibri" w:cs="Calibri"/>
                <w:color w:val="000000"/>
                <w:szCs w:val="22"/>
              </w:rPr>
              <w:t>Award</w:t>
            </w:r>
          </w:p>
        </w:tc>
        <w:tc>
          <w:tcPr>
            <w:tcW w:w="0" w:type="auto"/>
            <w:tcBorders>
              <w:top w:val="single" w:sz="4" w:space="0" w:color="A9D08E"/>
              <w:left w:val="nil"/>
              <w:bottom w:val="single" w:sz="4" w:space="0" w:color="A9D08E"/>
              <w:right w:val="nil"/>
            </w:tcBorders>
            <w:shd w:val="clear" w:color="auto" w:fill="auto"/>
            <w:noWrap/>
            <w:tcMar>
              <w:top w:w="15" w:type="dxa"/>
              <w:left w:w="15" w:type="dxa"/>
              <w:bottom w:w="0" w:type="dxa"/>
              <w:right w:w="15" w:type="dxa"/>
            </w:tcMar>
            <w:vAlign w:val="bottom"/>
            <w:hideMark/>
          </w:tcPr>
          <w:p w14:paraId="0C382A71" w14:textId="77777777" w:rsidR="00DB1207" w:rsidRDefault="00DB1207">
            <w:pPr>
              <w:rPr>
                <w:rFonts w:ascii="Calibri" w:hAnsi="Calibri" w:cs="Calibri"/>
                <w:color w:val="000000"/>
                <w:szCs w:val="22"/>
              </w:rPr>
            </w:pPr>
            <w:r>
              <w:rPr>
                <w:rFonts w:ascii="Calibri" w:hAnsi="Calibri" w:cs="Calibri"/>
                <w:color w:val="000000"/>
                <w:szCs w:val="22"/>
              </w:rPr>
              <w:t>Shanghai Ranking</w:t>
            </w:r>
          </w:p>
        </w:tc>
        <w:tc>
          <w:tcPr>
            <w:tcW w:w="0" w:type="auto"/>
            <w:tcBorders>
              <w:top w:val="single" w:sz="4" w:space="0" w:color="A9D08E"/>
              <w:left w:val="nil"/>
              <w:bottom w:val="single" w:sz="4" w:space="0" w:color="A9D08E"/>
              <w:right w:val="single" w:sz="4" w:space="0" w:color="A9D08E"/>
            </w:tcBorders>
            <w:shd w:val="clear" w:color="auto" w:fill="auto"/>
            <w:noWrap/>
            <w:tcMar>
              <w:top w:w="15" w:type="dxa"/>
              <w:left w:w="15" w:type="dxa"/>
              <w:bottom w:w="0" w:type="dxa"/>
              <w:right w:w="15" w:type="dxa"/>
            </w:tcMar>
            <w:vAlign w:val="bottom"/>
            <w:hideMark/>
          </w:tcPr>
          <w:p w14:paraId="61C0F84E" w14:textId="77777777" w:rsidR="00DB1207" w:rsidRDefault="00DB1207">
            <w:pPr>
              <w:jc w:val="right"/>
              <w:rPr>
                <w:rFonts w:ascii="Calibri" w:hAnsi="Calibri" w:cs="Calibri"/>
                <w:color w:val="000000"/>
                <w:szCs w:val="22"/>
              </w:rPr>
            </w:pPr>
            <w:r>
              <w:rPr>
                <w:rFonts w:ascii="Calibri" w:hAnsi="Calibri" w:cs="Calibri"/>
                <w:color w:val="000000"/>
                <w:szCs w:val="22"/>
              </w:rPr>
              <w:t>27.8855</w:t>
            </w:r>
          </w:p>
        </w:tc>
      </w:tr>
      <w:tr w:rsidR="00DB1207" w14:paraId="48F9A949" w14:textId="77777777" w:rsidTr="00DB1207">
        <w:trPr>
          <w:trHeight w:val="77"/>
        </w:trPr>
        <w:tc>
          <w:tcPr>
            <w:tcW w:w="0" w:type="auto"/>
            <w:tcBorders>
              <w:top w:val="single" w:sz="4" w:space="0" w:color="A9D08E"/>
              <w:left w:val="single" w:sz="4" w:space="0" w:color="A9D08E"/>
              <w:bottom w:val="single" w:sz="4" w:space="0" w:color="A9D08E"/>
              <w:right w:val="nil"/>
            </w:tcBorders>
            <w:shd w:val="clear" w:color="E2EFDA" w:fill="E2EFDA"/>
            <w:noWrap/>
            <w:tcMar>
              <w:top w:w="15" w:type="dxa"/>
              <w:left w:w="15" w:type="dxa"/>
              <w:bottom w:w="0" w:type="dxa"/>
              <w:right w:w="15" w:type="dxa"/>
            </w:tcMar>
            <w:vAlign w:val="bottom"/>
            <w:hideMark/>
          </w:tcPr>
          <w:p w14:paraId="5B55D901" w14:textId="77777777" w:rsidR="00DB1207" w:rsidRDefault="00DB1207">
            <w:pPr>
              <w:rPr>
                <w:rFonts w:ascii="Calibri" w:hAnsi="Calibri" w:cs="Calibri"/>
                <w:color w:val="000000"/>
                <w:szCs w:val="22"/>
              </w:rPr>
            </w:pPr>
            <w:r>
              <w:rPr>
                <w:rFonts w:ascii="Calibri" w:hAnsi="Calibri" w:cs="Calibri"/>
                <w:color w:val="000000"/>
                <w:szCs w:val="22"/>
              </w:rPr>
              <w:t>Alumni</w:t>
            </w:r>
          </w:p>
        </w:tc>
        <w:tc>
          <w:tcPr>
            <w:tcW w:w="0" w:type="auto"/>
            <w:tcBorders>
              <w:top w:val="single" w:sz="4" w:space="0" w:color="A9D08E"/>
              <w:left w:val="nil"/>
              <w:bottom w:val="single" w:sz="4" w:space="0" w:color="A9D08E"/>
              <w:right w:val="nil"/>
            </w:tcBorders>
            <w:shd w:val="clear" w:color="E2EFDA" w:fill="E2EFDA"/>
            <w:noWrap/>
            <w:tcMar>
              <w:top w:w="15" w:type="dxa"/>
              <w:left w:w="15" w:type="dxa"/>
              <w:bottom w:w="0" w:type="dxa"/>
              <w:right w:w="15" w:type="dxa"/>
            </w:tcMar>
            <w:vAlign w:val="bottom"/>
            <w:hideMark/>
          </w:tcPr>
          <w:p w14:paraId="0772DFC5" w14:textId="77777777" w:rsidR="00DB1207" w:rsidRDefault="00DB1207">
            <w:pPr>
              <w:rPr>
                <w:rFonts w:ascii="Calibri" w:hAnsi="Calibri" w:cs="Calibri"/>
                <w:color w:val="000000"/>
                <w:szCs w:val="22"/>
              </w:rPr>
            </w:pPr>
            <w:r>
              <w:rPr>
                <w:rFonts w:ascii="Calibri" w:hAnsi="Calibri" w:cs="Calibri"/>
                <w:color w:val="000000"/>
                <w:szCs w:val="22"/>
              </w:rPr>
              <w:t>Shanghai Ranking</w:t>
            </w:r>
          </w:p>
        </w:tc>
        <w:tc>
          <w:tcPr>
            <w:tcW w:w="0" w:type="auto"/>
            <w:tcBorders>
              <w:top w:val="single" w:sz="4" w:space="0" w:color="A9D08E"/>
              <w:left w:val="nil"/>
              <w:bottom w:val="single" w:sz="4" w:space="0" w:color="A9D08E"/>
              <w:right w:val="single" w:sz="4" w:space="0" w:color="A9D08E"/>
            </w:tcBorders>
            <w:shd w:val="clear" w:color="E2EFDA" w:fill="E2EFDA"/>
            <w:noWrap/>
            <w:tcMar>
              <w:top w:w="15" w:type="dxa"/>
              <w:left w:w="15" w:type="dxa"/>
              <w:bottom w:w="0" w:type="dxa"/>
              <w:right w:w="15" w:type="dxa"/>
            </w:tcMar>
            <w:vAlign w:val="bottom"/>
            <w:hideMark/>
          </w:tcPr>
          <w:p w14:paraId="5CFF4B53" w14:textId="77777777" w:rsidR="00DB1207" w:rsidRDefault="00DB1207">
            <w:pPr>
              <w:jc w:val="right"/>
              <w:rPr>
                <w:rFonts w:ascii="Calibri" w:hAnsi="Calibri" w:cs="Calibri"/>
                <w:color w:val="000000"/>
                <w:szCs w:val="22"/>
              </w:rPr>
            </w:pPr>
            <w:r>
              <w:rPr>
                <w:rFonts w:ascii="Calibri" w:hAnsi="Calibri" w:cs="Calibri"/>
                <w:color w:val="000000"/>
                <w:szCs w:val="22"/>
              </w:rPr>
              <w:t>25.4338</w:t>
            </w:r>
          </w:p>
        </w:tc>
      </w:tr>
    </w:tbl>
    <w:p w14:paraId="382448DF" w14:textId="77777777" w:rsidR="004221B7" w:rsidRDefault="00DB1207">
      <w:pPr>
        <w:rPr>
          <w:sz w:val="36"/>
          <w:szCs w:val="44"/>
        </w:rPr>
      </w:pPr>
      <w:r w:rsidRPr="00D84C42">
        <w:rPr>
          <w:sz w:val="36"/>
          <w:szCs w:val="44"/>
        </w:rPr>
        <w:t xml:space="preserve"> </w:t>
      </w:r>
    </w:p>
    <w:p w14:paraId="630C60DC" w14:textId="77777777" w:rsidR="004221B7" w:rsidRPr="007A1EC1" w:rsidRDefault="004221B7" w:rsidP="004221B7">
      <w:pPr>
        <w:pStyle w:val="ListParagraph"/>
        <w:numPr>
          <w:ilvl w:val="0"/>
          <w:numId w:val="58"/>
        </w:numPr>
        <w:shd w:val="clear" w:color="auto" w:fill="FFFFFF"/>
        <w:spacing w:before="360" w:after="360" w:line="240" w:lineRule="auto"/>
        <w:rPr>
          <w:rFonts w:ascii="Calibri" w:eastAsia="Times New Roman" w:hAnsi="Calibri" w:cs="Calibri"/>
          <w:color w:val="1F1F1F"/>
          <w:sz w:val="32"/>
          <w:szCs w:val="32"/>
        </w:rPr>
      </w:pPr>
      <w:r w:rsidRPr="007A1EC1">
        <w:rPr>
          <w:rFonts w:ascii="Calibri" w:eastAsia="Times New Roman" w:hAnsi="Calibri" w:cs="Calibri"/>
          <w:color w:val="1F1F1F"/>
          <w:sz w:val="32"/>
          <w:szCs w:val="32"/>
        </w:rPr>
        <w:t>As we can see, all three ranking systems use some of the same criteria, such as academic reputation, research output, and teaching quality. However, they weigh these criteria differently.</w:t>
      </w:r>
    </w:p>
    <w:p w14:paraId="6CECCD8F" w14:textId="5F7E80C6" w:rsidR="004221B7" w:rsidRPr="007A1EC1" w:rsidRDefault="004221B7" w:rsidP="004221B7">
      <w:pPr>
        <w:pStyle w:val="ListParagraph"/>
        <w:numPr>
          <w:ilvl w:val="0"/>
          <w:numId w:val="58"/>
        </w:numPr>
        <w:shd w:val="clear" w:color="auto" w:fill="FFFFFF"/>
        <w:spacing w:before="360" w:after="360" w:line="240" w:lineRule="auto"/>
        <w:rPr>
          <w:rFonts w:ascii="Calibri" w:eastAsia="Times New Roman" w:hAnsi="Calibri" w:cs="Calibri"/>
          <w:color w:val="1F1F1F"/>
          <w:sz w:val="32"/>
          <w:szCs w:val="32"/>
        </w:rPr>
      </w:pPr>
      <w:r w:rsidRPr="007A1EC1">
        <w:rPr>
          <w:rFonts w:ascii="Calibri" w:eastAsia="Times New Roman" w:hAnsi="Calibri" w:cs="Calibri"/>
          <w:color w:val="1F1F1F"/>
          <w:sz w:val="32"/>
          <w:szCs w:val="32"/>
        </w:rPr>
        <w:t>For example, the Shanghai Ranking places a heavier emphasis on research output, while the places a greater emphasis on teaching quality. The CWUR falls somewhere in between the Shanghai Ranking and the in terms of its emphasis on research and teaching.</w:t>
      </w:r>
    </w:p>
    <w:p w14:paraId="5396C788" w14:textId="111961B9" w:rsidR="004221B7" w:rsidRPr="007A1EC1" w:rsidRDefault="004221B7" w:rsidP="004221B7">
      <w:pPr>
        <w:pStyle w:val="ListParagraph"/>
        <w:numPr>
          <w:ilvl w:val="0"/>
          <w:numId w:val="58"/>
        </w:numPr>
        <w:shd w:val="clear" w:color="auto" w:fill="FFFFFF"/>
        <w:spacing w:before="360" w:after="360" w:line="240" w:lineRule="auto"/>
        <w:rPr>
          <w:rFonts w:ascii="Calibri" w:eastAsia="Times New Roman" w:hAnsi="Calibri" w:cs="Calibri"/>
          <w:color w:val="1F1F1F"/>
          <w:sz w:val="32"/>
          <w:szCs w:val="32"/>
        </w:rPr>
      </w:pPr>
      <w:r w:rsidRPr="007A1EC1">
        <w:rPr>
          <w:rFonts w:ascii="Calibri" w:eastAsia="Times New Roman" w:hAnsi="Calibri" w:cs="Calibri"/>
          <w:color w:val="1F1F1F"/>
          <w:sz w:val="32"/>
          <w:szCs w:val="32"/>
        </w:rPr>
        <w:t>CWUR falls somewhere in between the Shanghai Ranking and the in terms of its emphasis on research and teaching.</w:t>
      </w:r>
    </w:p>
    <w:p w14:paraId="623F234E" w14:textId="78A0492D" w:rsidR="00E02D66" w:rsidRPr="00D84C42" w:rsidRDefault="00E02D66">
      <w:pPr>
        <w:rPr>
          <w:sz w:val="36"/>
          <w:szCs w:val="44"/>
        </w:rPr>
      </w:pPr>
      <w:r w:rsidRPr="00D84C42">
        <w:rPr>
          <w:sz w:val="36"/>
          <w:szCs w:val="44"/>
        </w:rPr>
        <w:br w:type="page"/>
      </w:r>
    </w:p>
    <w:p w14:paraId="32598441" w14:textId="77777777" w:rsidR="00D84C42" w:rsidRPr="00DB1207" w:rsidRDefault="00D84C42" w:rsidP="00DB1207">
      <w:pPr>
        <w:shd w:val="clear" w:color="auto" w:fill="FAFAFA"/>
        <w:spacing w:before="60" w:after="0" w:line="240" w:lineRule="auto"/>
        <w:rPr>
          <w:rFonts w:ascii="Arial" w:eastAsia="Times New Roman" w:hAnsi="Arial" w:cs="Arial"/>
          <w:b/>
          <w:bCs/>
          <w:color w:val="24292E"/>
          <w:kern w:val="0"/>
          <w:sz w:val="40"/>
          <w:szCs w:val="40"/>
          <w:lang w:bidi="ar-SA"/>
          <w14:ligatures w14:val="none"/>
        </w:rPr>
      </w:pPr>
      <w:r w:rsidRPr="00DB1207">
        <w:rPr>
          <w:rFonts w:ascii="Arial" w:eastAsia="Times New Roman" w:hAnsi="Arial" w:cs="Arial"/>
          <w:b/>
          <w:bCs/>
          <w:color w:val="24292E"/>
          <w:kern w:val="0"/>
          <w:sz w:val="40"/>
          <w:szCs w:val="40"/>
          <w:lang w:bidi="ar-SA"/>
          <w14:ligatures w14:val="none"/>
        </w:rPr>
        <w:lastRenderedPageBreak/>
        <w:t>How have the weights of ranking criteria changed over time?</w:t>
      </w:r>
    </w:p>
    <w:p w14:paraId="34E49AAB" w14:textId="08331B6F" w:rsidR="00E02D66" w:rsidRDefault="00E02D66" w:rsidP="00E02D66">
      <w:pPr>
        <w:rPr>
          <w:sz w:val="36"/>
          <w:szCs w:val="44"/>
        </w:rPr>
      </w:pPr>
    </w:p>
    <w:p w14:paraId="010FCD08" w14:textId="2BB034E9" w:rsidR="00DB1207" w:rsidRDefault="004221B7" w:rsidP="00E02D66">
      <w:pPr>
        <w:rPr>
          <w:sz w:val="36"/>
          <w:szCs w:val="44"/>
        </w:rPr>
      </w:pPr>
      <w:r w:rsidRPr="004221B7">
        <w:rPr>
          <w:noProof/>
          <w:sz w:val="36"/>
          <w:szCs w:val="44"/>
        </w:rPr>
        <mc:AlternateContent>
          <mc:Choice Requires="wps">
            <w:drawing>
              <wp:anchor distT="45720" distB="45720" distL="114300" distR="114300" simplePos="0" relativeHeight="251665408" behindDoc="0" locked="0" layoutInCell="1" allowOverlap="1" wp14:anchorId="1BD52019" wp14:editId="66631D68">
                <wp:simplePos x="0" y="0"/>
                <wp:positionH relativeFrom="margin">
                  <wp:align>right</wp:align>
                </wp:positionH>
                <wp:positionV relativeFrom="paragraph">
                  <wp:posOffset>87630</wp:posOffset>
                </wp:positionV>
                <wp:extent cx="2846070" cy="3840480"/>
                <wp:effectExtent l="0" t="0" r="11430" b="26670"/>
                <wp:wrapSquare wrapText="bothSides"/>
                <wp:docPr id="85694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070" cy="3840480"/>
                        </a:xfrm>
                        <a:prstGeom prst="rect">
                          <a:avLst/>
                        </a:prstGeom>
                        <a:solidFill>
                          <a:srgbClr val="FFFFFF"/>
                        </a:solidFill>
                        <a:ln w="9525">
                          <a:solidFill>
                            <a:srgbClr val="000000"/>
                          </a:solidFill>
                          <a:miter lim="800000"/>
                          <a:headEnd/>
                          <a:tailEnd/>
                        </a:ln>
                      </wps:spPr>
                      <wps:txbx>
                        <w:txbxContent>
                          <w:p w14:paraId="3C47DBC8" w14:textId="77777777" w:rsidR="004221B7" w:rsidRDefault="004221B7" w:rsidP="004221B7">
                            <w:pPr>
                              <w:pStyle w:val="NormalWeb"/>
                              <w:shd w:val="clear" w:color="auto" w:fill="FFFFFF"/>
                              <w:spacing w:before="0" w:beforeAutospacing="0" w:after="360" w:afterAutospacing="0"/>
                              <w:rPr>
                                <w:rFonts w:ascii="Arial" w:hAnsi="Arial" w:cs="Arial"/>
                                <w:color w:val="1F1F1F"/>
                              </w:rPr>
                            </w:pPr>
                            <w:r>
                              <w:rPr>
                                <w:rFonts w:ascii="Arial" w:hAnsi="Arial" w:cs="Arial"/>
                                <w:color w:val="1F1F1F"/>
                              </w:rPr>
                              <w:t>The weights of ranking criteria have changed over time, as shown in the image you provided.</w:t>
                            </w:r>
                          </w:p>
                          <w:p w14:paraId="581A7712" w14:textId="2BC75728" w:rsidR="004221B7" w:rsidRDefault="004221B7" w:rsidP="004221B7">
                            <w:pPr>
                              <w:rPr>
                                <w:rFonts w:ascii="Arial" w:hAnsi="Arial" w:cs="Arial"/>
                                <w:color w:val="1F1F1F"/>
                              </w:rPr>
                            </w:pPr>
                            <w:r>
                              <w:rPr>
                                <w:rFonts w:ascii="Arial" w:hAnsi="Arial" w:cs="Arial"/>
                                <w:color w:val="1F1F1F"/>
                              </w:rPr>
                              <w:t>The Shanghai Ranking has always placed a heavy emphasis on research output, but it has decreased the weight of citations and increased the weight of influence over time.</w:t>
                            </w:r>
                          </w:p>
                          <w:p w14:paraId="2991118F" w14:textId="77777777" w:rsidR="004221B7" w:rsidRDefault="004221B7" w:rsidP="004221B7">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These changes reflect the growing importance of research impact and teaching quality in higher education. Universities are increasingly being judged on their ability to produce high-quality research that has a real-world impact, and to provide a high-quality teaching experience for their students.</w:t>
                            </w:r>
                          </w:p>
                          <w:p w14:paraId="067D4C55" w14:textId="77777777" w:rsidR="004221B7" w:rsidRDefault="004221B7" w:rsidP="004221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52019" id="_x0000_s1030" type="#_x0000_t202" style="position:absolute;margin-left:172.9pt;margin-top:6.9pt;width:224.1pt;height:302.4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">
                <v:textbox>
                  <w:txbxContent>
                    <w:p w14:paraId="3C47DBC8" w14:textId="77777777" w:rsidR="004221B7" w:rsidRDefault="004221B7" w:rsidP="004221B7">
                      <w:pPr>
                        <w:pStyle w:val="NormalWeb"/>
                        <w:shd w:val="clear" w:color="auto" w:fill="FFFFFF"/>
                        <w:spacing w:before="0" w:beforeAutospacing="0" w:after="360" w:afterAutospacing="0"/>
                        <w:rPr>
                          <w:rFonts w:ascii="Arial" w:hAnsi="Arial" w:cs="Arial"/>
                          <w:color w:val="1F1F1F"/>
                        </w:rPr>
                      </w:pPr>
                      <w:r>
                        <w:rPr>
                          <w:rFonts w:ascii="Arial" w:hAnsi="Arial" w:cs="Arial"/>
                          <w:color w:val="1F1F1F"/>
                        </w:rPr>
                        <w:t>The weights of ranking criteria have changed over time, as shown in the image you provided.</w:t>
                      </w:r>
                    </w:p>
                    <w:p w14:paraId="581A7712" w14:textId="2BC75728" w:rsidR="004221B7" w:rsidRDefault="004221B7" w:rsidP="004221B7">
                      <w:pPr>
                        <w:rPr>
                          <w:rFonts w:ascii="Arial" w:hAnsi="Arial" w:cs="Arial"/>
                          <w:color w:val="1F1F1F"/>
                        </w:rPr>
                      </w:pPr>
                      <w:r>
                        <w:rPr>
                          <w:rFonts w:ascii="Arial" w:hAnsi="Arial" w:cs="Arial"/>
                          <w:color w:val="1F1F1F"/>
                        </w:rPr>
                        <w:t>The Shanghai Ranking has always placed a heavy emphasis on research output, but it has decreased the weight of citations and increased the weight of influence over time.</w:t>
                      </w:r>
                    </w:p>
                    <w:p w14:paraId="2991118F" w14:textId="77777777" w:rsidR="004221B7" w:rsidRDefault="004221B7" w:rsidP="004221B7">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These changes reflect the growing importance of research impact and teaching quality in higher education. Universities are increasingly being judged on their ability to produce high-quality research that has a real-world impact, and to provide a high-quality teaching experience for their students.</w:t>
                      </w:r>
                    </w:p>
                    <w:p w14:paraId="067D4C55" w14:textId="77777777" w:rsidR="004221B7" w:rsidRDefault="004221B7" w:rsidP="004221B7"/>
                  </w:txbxContent>
                </v:textbox>
                <w10:wrap type="square" anchorx="margin"/>
              </v:shape>
            </w:pict>
          </mc:Fallback>
        </mc:AlternateContent>
      </w:r>
      <w:r w:rsidR="00DB1207" w:rsidRPr="00DB1207">
        <w:rPr>
          <w:noProof/>
          <w:sz w:val="36"/>
          <w:szCs w:val="44"/>
        </w:rPr>
        <w:drawing>
          <wp:inline distT="0" distB="0" distL="0" distR="0" wp14:anchorId="6DDBD6FD" wp14:editId="20E3A415">
            <wp:extent cx="2926080" cy="3989070"/>
            <wp:effectExtent l="0" t="0" r="7620" b="0"/>
            <wp:docPr id="1038519251" name="Picture 1038519251">
              <a:extLst xmlns:a="http://schemas.openxmlformats.org/drawingml/2006/main">
                <a:ext uri="{FF2B5EF4-FFF2-40B4-BE49-F238E27FC236}">
                  <a16:creationId xmlns:a16="http://schemas.microsoft.com/office/drawing/2014/main" id="{ED467EB9-CFD5-3780-38C9-9C9484577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D467EB9-CFD5-3780-38C9-9C94845770EB}"/>
                        </a:ext>
                      </a:extLst>
                    </pic:cNvPr>
                    <pic:cNvPicPr>
                      <a:picLocks noChangeAspect="1"/>
                    </pic:cNvPicPr>
                  </pic:nvPicPr>
                  <pic:blipFill>
                    <a:blip r:embed="rId40"/>
                    <a:stretch>
                      <a:fillRect/>
                    </a:stretch>
                  </pic:blipFill>
                  <pic:spPr>
                    <a:xfrm>
                      <a:off x="0" y="0"/>
                      <a:ext cx="2942315" cy="4011203"/>
                    </a:xfrm>
                    <a:prstGeom prst="rect">
                      <a:avLst/>
                    </a:prstGeom>
                  </pic:spPr>
                </pic:pic>
              </a:graphicData>
            </a:graphic>
          </wp:inline>
        </w:drawing>
      </w:r>
    </w:p>
    <w:p w14:paraId="7F5A4121" w14:textId="3BA64F6B" w:rsidR="00E02D66" w:rsidRPr="00D84C42" w:rsidRDefault="00DB1207">
      <w:pPr>
        <w:rPr>
          <w:sz w:val="36"/>
          <w:szCs w:val="44"/>
        </w:rPr>
      </w:pPr>
      <w:r w:rsidRPr="00DB1207">
        <w:rPr>
          <w:noProof/>
          <w:sz w:val="36"/>
          <w:szCs w:val="44"/>
        </w:rPr>
        <w:drawing>
          <wp:inline distT="0" distB="0" distL="0" distR="0" wp14:anchorId="36E21824" wp14:editId="6854FD7F">
            <wp:extent cx="6240780" cy="2697480"/>
            <wp:effectExtent l="0" t="0" r="7620" b="7620"/>
            <wp:docPr id="781801754" name="Picture 781801754">
              <a:extLst xmlns:a="http://schemas.openxmlformats.org/drawingml/2006/main">
                <a:ext uri="{FF2B5EF4-FFF2-40B4-BE49-F238E27FC236}">
                  <a16:creationId xmlns:a16="http://schemas.microsoft.com/office/drawing/2014/main" id="{EF23C4D0-F4E4-932F-3FA9-1E8B668ECB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F23C4D0-F4E4-932F-3FA9-1E8B668ECB25}"/>
                        </a:ext>
                      </a:extLst>
                    </pic:cNvPr>
                    <pic:cNvPicPr>
                      <a:picLocks noChangeAspect="1"/>
                    </pic:cNvPicPr>
                  </pic:nvPicPr>
                  <pic:blipFill>
                    <a:blip r:embed="rId41"/>
                    <a:stretch>
                      <a:fillRect/>
                    </a:stretch>
                  </pic:blipFill>
                  <pic:spPr>
                    <a:xfrm>
                      <a:off x="0" y="0"/>
                      <a:ext cx="6240780" cy="2697480"/>
                    </a:xfrm>
                    <a:prstGeom prst="rect">
                      <a:avLst/>
                    </a:prstGeom>
                  </pic:spPr>
                </pic:pic>
              </a:graphicData>
            </a:graphic>
          </wp:inline>
        </w:drawing>
      </w:r>
      <w:r w:rsidR="00E02D66" w:rsidRPr="00D84C42">
        <w:rPr>
          <w:sz w:val="36"/>
          <w:szCs w:val="44"/>
        </w:rPr>
        <w:br w:type="page"/>
      </w:r>
    </w:p>
    <w:p w14:paraId="40A8FDE1" w14:textId="77777777" w:rsidR="00D84C42" w:rsidRPr="00DB1207" w:rsidRDefault="00D84C42" w:rsidP="00DB1207">
      <w:pPr>
        <w:shd w:val="clear" w:color="auto" w:fill="FAFAFA"/>
        <w:spacing w:before="60" w:after="0" w:line="240" w:lineRule="auto"/>
        <w:rPr>
          <w:rFonts w:ascii="Arial" w:eastAsia="Times New Roman" w:hAnsi="Arial" w:cs="Arial"/>
          <w:b/>
          <w:bCs/>
          <w:color w:val="24292E"/>
          <w:kern w:val="0"/>
          <w:sz w:val="40"/>
          <w:szCs w:val="40"/>
          <w:lang w:bidi="ar-SA"/>
          <w14:ligatures w14:val="none"/>
        </w:rPr>
      </w:pPr>
      <w:r w:rsidRPr="00DB1207">
        <w:rPr>
          <w:rFonts w:ascii="Arial" w:eastAsia="Times New Roman" w:hAnsi="Arial" w:cs="Arial"/>
          <w:b/>
          <w:bCs/>
          <w:color w:val="24292E"/>
          <w:kern w:val="0"/>
          <w:sz w:val="40"/>
          <w:szCs w:val="40"/>
          <w:lang w:bidi="ar-SA"/>
          <w14:ligatures w14:val="none"/>
        </w:rPr>
        <w:lastRenderedPageBreak/>
        <w:t>Is there a relationship between a university's score and the student-staff ratio?</w:t>
      </w:r>
    </w:p>
    <w:p w14:paraId="754D883B" w14:textId="5692CAD3" w:rsidR="00E02D66" w:rsidRDefault="00E02D66" w:rsidP="00E02D66">
      <w:pPr>
        <w:rPr>
          <w:sz w:val="36"/>
          <w:szCs w:val="44"/>
        </w:rPr>
      </w:pPr>
    </w:p>
    <w:p w14:paraId="50405A41" w14:textId="587BD8D7" w:rsidR="00DB1207" w:rsidRPr="00D84C42" w:rsidRDefault="00397C85" w:rsidP="00E02D66">
      <w:pPr>
        <w:rPr>
          <w:sz w:val="36"/>
          <w:szCs w:val="44"/>
        </w:rPr>
      </w:pPr>
      <w:r w:rsidRPr="00397C85">
        <w:rPr>
          <w:noProof/>
          <w:sz w:val="36"/>
          <w:szCs w:val="44"/>
        </w:rPr>
        <mc:AlternateContent>
          <mc:Choice Requires="wps">
            <w:drawing>
              <wp:anchor distT="45720" distB="45720" distL="114300" distR="114300" simplePos="0" relativeHeight="251667456" behindDoc="0" locked="0" layoutInCell="1" allowOverlap="1" wp14:anchorId="27B45E8F" wp14:editId="42251C1C">
                <wp:simplePos x="0" y="0"/>
                <wp:positionH relativeFrom="margin">
                  <wp:align>right</wp:align>
                </wp:positionH>
                <wp:positionV relativeFrom="paragraph">
                  <wp:posOffset>99060</wp:posOffset>
                </wp:positionV>
                <wp:extent cx="2594610" cy="1863090"/>
                <wp:effectExtent l="0" t="0" r="15240" b="22860"/>
                <wp:wrapSquare wrapText="bothSides"/>
                <wp:docPr id="1546247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1863090"/>
                        </a:xfrm>
                        <a:prstGeom prst="rect">
                          <a:avLst/>
                        </a:prstGeom>
                        <a:solidFill>
                          <a:srgbClr val="FFFFFF"/>
                        </a:solidFill>
                        <a:ln w="9525">
                          <a:solidFill>
                            <a:srgbClr val="000000"/>
                          </a:solidFill>
                          <a:miter lim="800000"/>
                          <a:headEnd/>
                          <a:tailEnd/>
                        </a:ln>
                      </wps:spPr>
                      <wps:txbx>
                        <w:txbxContent>
                          <w:p w14:paraId="584EF1F4" w14:textId="4C3DF7DC" w:rsidR="00397C85" w:rsidRDefault="00397C85">
                            <w:r>
                              <w:rPr>
                                <w:rFonts w:ascii="Arial" w:hAnsi="Arial" w:cs="Arial"/>
                                <w:color w:val="1F1F1F"/>
                              </w:rPr>
                              <w:t>Based on the chart and table there is no clear relationship between a university's score and the student-staff ratio. The correlation coefficient between the two variables is only 0.03, which is very low. This means that there is very little correlation between the two variables, and that a university's score cannot be predicted by its student-staff ratio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45E8F" id="_x0000_s1031" type="#_x0000_t202" style="position:absolute;margin-left:153.1pt;margin-top:7.8pt;width:204.3pt;height:146.7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">
                <v:textbox>
                  <w:txbxContent>
                    <w:p w14:paraId="584EF1F4" w14:textId="4C3DF7DC" w:rsidR="00397C85" w:rsidRDefault="00397C85">
                      <w:r>
                        <w:rPr>
                          <w:rFonts w:ascii="Arial" w:hAnsi="Arial" w:cs="Arial"/>
                          <w:color w:val="1F1F1F"/>
                        </w:rPr>
                        <w:t>Based on the chart</w:t>
                      </w:r>
                      <w:r>
                        <w:rPr>
                          <w:rFonts w:ascii="Arial" w:hAnsi="Arial" w:cs="Arial"/>
                          <w:color w:val="1F1F1F"/>
                        </w:rPr>
                        <w:t xml:space="preserve"> and table </w:t>
                      </w:r>
                      <w:r>
                        <w:rPr>
                          <w:rFonts w:ascii="Arial" w:hAnsi="Arial" w:cs="Arial"/>
                          <w:color w:val="1F1F1F"/>
                        </w:rPr>
                        <w:t>there is no clear relationship between a university's score and the student-staff ratio. The correlation coefficient between the two variables is only 0.03, which is very low. This means that there is very little correlation between the two variables, and that a university's score cannot be predicted by its student-staff ratio</w:t>
                      </w:r>
                    </w:p>
                  </w:txbxContent>
                </v:textbox>
                <w10:wrap type="square" anchorx="margin"/>
              </v:shape>
            </w:pict>
          </mc:Fallback>
        </mc:AlternateContent>
      </w:r>
      <w:r w:rsidR="00DB1207" w:rsidRPr="00DB1207">
        <w:rPr>
          <w:noProof/>
          <w:sz w:val="36"/>
          <w:szCs w:val="44"/>
        </w:rPr>
        <w:drawing>
          <wp:inline distT="0" distB="0" distL="0" distR="0" wp14:anchorId="4D74E9F5" wp14:editId="1F3D30CD">
            <wp:extent cx="3200400" cy="1965960"/>
            <wp:effectExtent l="0" t="0" r="0" b="0"/>
            <wp:docPr id="735570730" name="Picture 735570730">
              <a:extLst xmlns:a="http://schemas.openxmlformats.org/drawingml/2006/main">
                <a:ext uri="{FF2B5EF4-FFF2-40B4-BE49-F238E27FC236}">
                  <a16:creationId xmlns:a16="http://schemas.microsoft.com/office/drawing/2014/main" id="{3724A0ED-1027-1128-A845-71125AEDA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724A0ED-1027-1128-A845-71125AEDA508}"/>
                        </a:ext>
                      </a:extLst>
                    </pic:cNvPr>
                    <pic:cNvPicPr>
                      <a:picLocks noChangeAspect="1"/>
                    </pic:cNvPicPr>
                  </pic:nvPicPr>
                  <pic:blipFill>
                    <a:blip r:embed="rId42"/>
                    <a:stretch>
                      <a:fillRect/>
                    </a:stretch>
                  </pic:blipFill>
                  <pic:spPr>
                    <a:xfrm>
                      <a:off x="0" y="0"/>
                      <a:ext cx="3200569" cy="1966064"/>
                    </a:xfrm>
                    <a:prstGeom prst="rect">
                      <a:avLst/>
                    </a:prstGeom>
                  </pic:spPr>
                </pic:pic>
              </a:graphicData>
            </a:graphic>
          </wp:inline>
        </w:drawing>
      </w:r>
    </w:p>
    <w:p w14:paraId="6E66E9C5" w14:textId="3A48BE90" w:rsidR="00E02D66" w:rsidRPr="00D84C42" w:rsidRDefault="00DB1207">
      <w:pPr>
        <w:rPr>
          <w:sz w:val="36"/>
          <w:szCs w:val="44"/>
        </w:rPr>
      </w:pPr>
      <w:r>
        <w:rPr>
          <w:noProof/>
        </w:rPr>
        <w:drawing>
          <wp:inline distT="0" distB="0" distL="0" distR="0" wp14:anchorId="390AFD7A" wp14:editId="431A79C8">
            <wp:extent cx="6469380" cy="4320540"/>
            <wp:effectExtent l="0" t="0" r="7620" b="3810"/>
            <wp:docPr id="1196237496" name="Chart 1">
              <a:extLst xmlns:a="http://schemas.openxmlformats.org/drawingml/2006/main">
                <a:ext uri="{FF2B5EF4-FFF2-40B4-BE49-F238E27FC236}">
                  <a16:creationId xmlns:a16="http://schemas.microsoft.com/office/drawing/2014/main" id="{44CE003A-3CEB-14BA-FD2C-34722C909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D84C42">
        <w:rPr>
          <w:sz w:val="36"/>
          <w:szCs w:val="44"/>
        </w:rPr>
        <w:t xml:space="preserve"> </w:t>
      </w:r>
      <w:r w:rsidR="00E02D66" w:rsidRPr="00D84C42">
        <w:rPr>
          <w:sz w:val="36"/>
          <w:szCs w:val="44"/>
        </w:rPr>
        <w:br w:type="page"/>
      </w:r>
    </w:p>
    <w:p w14:paraId="2087A33D" w14:textId="4AD3AF2A" w:rsidR="00D84C42" w:rsidRPr="00DB1207" w:rsidRDefault="00D84C42" w:rsidP="00DB1207">
      <w:pPr>
        <w:shd w:val="clear" w:color="auto" w:fill="FAFAFA"/>
        <w:spacing w:before="60" w:after="0" w:line="240" w:lineRule="auto"/>
        <w:rPr>
          <w:rFonts w:ascii="Arial" w:eastAsia="Times New Roman" w:hAnsi="Arial" w:cs="Arial"/>
          <w:b/>
          <w:bCs/>
          <w:color w:val="24292E"/>
          <w:kern w:val="0"/>
          <w:sz w:val="40"/>
          <w:szCs w:val="40"/>
          <w:lang w:bidi="ar-SA"/>
          <w14:ligatures w14:val="none"/>
        </w:rPr>
      </w:pPr>
      <w:r w:rsidRPr="00DB1207">
        <w:rPr>
          <w:rFonts w:ascii="Arial" w:eastAsia="Times New Roman" w:hAnsi="Arial" w:cs="Arial"/>
          <w:b/>
          <w:bCs/>
          <w:color w:val="24292E"/>
          <w:kern w:val="0"/>
          <w:sz w:val="40"/>
          <w:szCs w:val="40"/>
          <w:lang w:bidi="ar-SA"/>
          <w14:ligatures w14:val="none"/>
        </w:rPr>
        <w:lastRenderedPageBreak/>
        <w:t>How does the number of female students differ among universities?</w:t>
      </w:r>
    </w:p>
    <w:p w14:paraId="3711D723" w14:textId="12757A42" w:rsidR="00E02D66" w:rsidRPr="00D84C42" w:rsidRDefault="00E02D66" w:rsidP="00E02D66">
      <w:pPr>
        <w:rPr>
          <w:sz w:val="36"/>
          <w:szCs w:val="44"/>
        </w:rPr>
      </w:pPr>
    </w:p>
    <w:p w14:paraId="4EDA47B8" w14:textId="77777777" w:rsidR="00692547" w:rsidRDefault="00DB1207">
      <w:pPr>
        <w:rPr>
          <w:sz w:val="36"/>
          <w:szCs w:val="44"/>
        </w:rPr>
      </w:pPr>
      <w:r>
        <w:rPr>
          <w:noProof/>
        </w:rPr>
        <w:t>x</w:t>
      </w:r>
      <w:r w:rsidRPr="00D84C42">
        <w:rPr>
          <w:sz w:val="36"/>
          <w:szCs w:val="44"/>
        </w:rPr>
        <w:t xml:space="preserve"> </w:t>
      </w:r>
      <w:r w:rsidR="00692547">
        <w:rPr>
          <w:noProof/>
        </w:rPr>
        <w:drawing>
          <wp:inline distT="0" distB="0" distL="0" distR="0" wp14:anchorId="047EEA85" wp14:editId="27671339">
            <wp:extent cx="5457825" cy="2868930"/>
            <wp:effectExtent l="57150" t="0" r="47625" b="121920"/>
            <wp:docPr id="237776980" name="Chart 1">
              <a:extLst xmlns:a="http://schemas.openxmlformats.org/drawingml/2006/main">
                <a:ext uri="{FF2B5EF4-FFF2-40B4-BE49-F238E27FC236}">
                  <a16:creationId xmlns:a16="http://schemas.microsoft.com/office/drawing/2014/main" id="{62428970-D15E-8803-88E2-4E263BDCF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0084155" w14:textId="77777777" w:rsidR="007D07B8" w:rsidRDefault="00692547">
      <w:pPr>
        <w:rPr>
          <w:sz w:val="36"/>
          <w:szCs w:val="44"/>
        </w:rPr>
      </w:pPr>
      <w:r>
        <w:rPr>
          <w:noProof/>
          <w:sz w:val="36"/>
          <w:szCs w:val="44"/>
        </w:rPr>
        <w:drawing>
          <wp:inline distT="0" distB="0" distL="0" distR="0" wp14:anchorId="5BB382BD" wp14:editId="1A297CDC">
            <wp:extent cx="5629275" cy="2674620"/>
            <wp:effectExtent l="0" t="0" r="9525" b="0"/>
            <wp:docPr id="40669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96727" name="Picture 406696727"/>
                    <pic:cNvPicPr/>
                  </pic:nvPicPr>
                  <pic:blipFill>
                    <a:blip r:embed="rId45">
                      <a:extLst>
                        <a:ext uri="{28A0092B-C50C-407E-A947-70E740481C1C}">
                          <a14:useLocalDpi xmlns:a14="http://schemas.microsoft.com/office/drawing/2010/main" val="0"/>
                        </a:ext>
                      </a:extLst>
                    </a:blip>
                    <a:stretch>
                      <a:fillRect/>
                    </a:stretch>
                  </pic:blipFill>
                  <pic:spPr>
                    <a:xfrm>
                      <a:off x="0" y="0"/>
                      <a:ext cx="5630071" cy="2674998"/>
                    </a:xfrm>
                    <a:prstGeom prst="rect">
                      <a:avLst/>
                    </a:prstGeom>
                  </pic:spPr>
                </pic:pic>
              </a:graphicData>
            </a:graphic>
          </wp:inline>
        </w:drawing>
      </w:r>
    </w:p>
    <w:p w14:paraId="67BF2747" w14:textId="470A2F1B" w:rsidR="007D07B8" w:rsidRDefault="007D07B8" w:rsidP="007D07B8">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Reason why the number of female students differs among universities is that some universities are located in countries with a lower gender gap in education. </w:t>
      </w:r>
    </w:p>
    <w:p w14:paraId="3FDFF25E" w14:textId="38592C60" w:rsidR="00E02D66" w:rsidRPr="00D84C42" w:rsidRDefault="00E02D66">
      <w:pPr>
        <w:rPr>
          <w:sz w:val="36"/>
          <w:szCs w:val="44"/>
        </w:rPr>
      </w:pPr>
      <w:r w:rsidRPr="00D84C42">
        <w:rPr>
          <w:sz w:val="36"/>
          <w:szCs w:val="44"/>
        </w:rPr>
        <w:br w:type="page"/>
      </w:r>
    </w:p>
    <w:p w14:paraId="075B9D66" w14:textId="77777777" w:rsidR="00D84C42" w:rsidRPr="00DB1207" w:rsidRDefault="00D84C42" w:rsidP="00DB1207">
      <w:pPr>
        <w:shd w:val="clear" w:color="auto" w:fill="FAFAFA"/>
        <w:spacing w:before="60" w:after="0" w:line="240" w:lineRule="auto"/>
        <w:rPr>
          <w:rFonts w:ascii="Arial" w:eastAsia="Times New Roman" w:hAnsi="Arial" w:cs="Arial"/>
          <w:b/>
          <w:bCs/>
          <w:color w:val="24292E"/>
          <w:kern w:val="0"/>
          <w:sz w:val="40"/>
          <w:szCs w:val="40"/>
          <w:lang w:bidi="ar-SA"/>
          <w14:ligatures w14:val="none"/>
        </w:rPr>
      </w:pPr>
      <w:r w:rsidRPr="00DB1207">
        <w:rPr>
          <w:rFonts w:ascii="Arial" w:eastAsia="Times New Roman" w:hAnsi="Arial" w:cs="Arial"/>
          <w:b/>
          <w:bCs/>
          <w:color w:val="24292E"/>
          <w:kern w:val="0"/>
          <w:sz w:val="40"/>
          <w:szCs w:val="40"/>
          <w:lang w:bidi="ar-SA"/>
          <w14:ligatures w14:val="none"/>
        </w:rPr>
        <w:lastRenderedPageBreak/>
        <w:t>What is the distribution of universities across different countries?</w:t>
      </w:r>
    </w:p>
    <w:p w14:paraId="46219C49" w14:textId="6704B2FE" w:rsidR="00E02D66" w:rsidRDefault="00E02D66" w:rsidP="00E02D66">
      <w:pPr>
        <w:rPr>
          <w:sz w:val="36"/>
          <w:szCs w:val="44"/>
        </w:rPr>
      </w:pPr>
    </w:p>
    <w:p w14:paraId="6B56EC55" w14:textId="5522040B" w:rsidR="00DB1207" w:rsidRPr="00D84C42" w:rsidRDefault="001D3D3B" w:rsidP="00E02D66">
      <w:pPr>
        <w:rPr>
          <w:sz w:val="36"/>
          <w:szCs w:val="44"/>
        </w:rPr>
      </w:pPr>
      <w:r w:rsidRPr="001D3D3B">
        <w:rPr>
          <w:noProof/>
          <w:sz w:val="36"/>
          <w:szCs w:val="44"/>
        </w:rPr>
        <w:drawing>
          <wp:inline distT="0" distB="0" distL="0" distR="0" wp14:anchorId="1501EE5E" wp14:editId="299D5E22">
            <wp:extent cx="6183630" cy="3246120"/>
            <wp:effectExtent l="0" t="0" r="7620" b="0"/>
            <wp:docPr id="2023620919" name="Picture 2023620919">
              <a:extLst xmlns:a="http://schemas.openxmlformats.org/drawingml/2006/main">
                <a:ext uri="{FF2B5EF4-FFF2-40B4-BE49-F238E27FC236}">
                  <a16:creationId xmlns:a16="http://schemas.microsoft.com/office/drawing/2014/main" id="{E225B777-797C-769B-D366-124D676452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225B777-797C-769B-D366-124D6764526C}"/>
                        </a:ext>
                      </a:extLst>
                    </pic:cNvPr>
                    <pic:cNvPicPr>
                      <a:picLocks noChangeAspect="1"/>
                    </pic:cNvPicPr>
                  </pic:nvPicPr>
                  <pic:blipFill>
                    <a:blip r:embed="rId46"/>
                    <a:stretch>
                      <a:fillRect/>
                    </a:stretch>
                  </pic:blipFill>
                  <pic:spPr>
                    <a:xfrm>
                      <a:off x="0" y="0"/>
                      <a:ext cx="6183630" cy="3246120"/>
                    </a:xfrm>
                    <a:prstGeom prst="rect">
                      <a:avLst/>
                    </a:prstGeom>
                  </pic:spPr>
                </pic:pic>
              </a:graphicData>
            </a:graphic>
          </wp:inline>
        </w:drawing>
      </w:r>
    </w:p>
    <w:p w14:paraId="3A53AF50" w14:textId="11CE12CD" w:rsidR="00E02D66" w:rsidRPr="00D84C42" w:rsidRDefault="00A533CF">
      <w:pPr>
        <w:rPr>
          <w:sz w:val="36"/>
          <w:szCs w:val="44"/>
        </w:rPr>
      </w:pPr>
      <w:r>
        <w:rPr>
          <w:rFonts w:ascii="Calibri" w:hAnsi="Calibri" w:cs="Calibri"/>
          <w:noProof/>
          <w:color w:val="000000" w:themeColor="text1"/>
          <w:sz w:val="52"/>
          <w:szCs w:val="52"/>
        </w:rPr>
        <w:drawing>
          <wp:inline distT="0" distB="0" distL="0" distR="0" wp14:anchorId="29B3EEC2" wp14:editId="2B4B7B85">
            <wp:extent cx="6080760" cy="3497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7">
                      <a:extLst>
                        <a:ext uri="{28A0092B-C50C-407E-A947-70E740481C1C}">
                          <a14:useLocalDpi xmlns:a14="http://schemas.microsoft.com/office/drawing/2010/main" val="0"/>
                        </a:ext>
                      </a:extLst>
                    </a:blip>
                    <a:stretch>
                      <a:fillRect/>
                    </a:stretch>
                  </pic:blipFill>
                  <pic:spPr>
                    <a:xfrm>
                      <a:off x="0" y="0"/>
                      <a:ext cx="6137743" cy="3530356"/>
                    </a:xfrm>
                    <a:prstGeom prst="rect">
                      <a:avLst/>
                    </a:prstGeom>
                  </pic:spPr>
                </pic:pic>
              </a:graphicData>
            </a:graphic>
          </wp:inline>
        </w:drawing>
      </w:r>
      <w:r w:rsidR="00E02D66" w:rsidRPr="00D84C42">
        <w:rPr>
          <w:sz w:val="36"/>
          <w:szCs w:val="44"/>
        </w:rPr>
        <w:br w:type="page"/>
      </w:r>
    </w:p>
    <w:p w14:paraId="7F2A70F5" w14:textId="10608F3D" w:rsidR="00D84C42" w:rsidRPr="00DB1207" w:rsidRDefault="00D84C42" w:rsidP="00DB1207">
      <w:pPr>
        <w:shd w:val="clear" w:color="auto" w:fill="FAFAFA"/>
        <w:spacing w:before="60" w:after="0" w:line="240" w:lineRule="auto"/>
        <w:rPr>
          <w:rFonts w:ascii="Arial" w:eastAsia="Times New Roman" w:hAnsi="Arial" w:cs="Arial"/>
          <w:b/>
          <w:bCs/>
          <w:color w:val="24292E"/>
          <w:kern w:val="0"/>
          <w:sz w:val="40"/>
          <w:szCs w:val="40"/>
          <w:lang w:bidi="ar-SA"/>
          <w14:ligatures w14:val="none"/>
        </w:rPr>
      </w:pPr>
      <w:r w:rsidRPr="00DB1207">
        <w:rPr>
          <w:rFonts w:ascii="Arial" w:eastAsia="Times New Roman" w:hAnsi="Arial" w:cs="Arial"/>
          <w:b/>
          <w:bCs/>
          <w:color w:val="24292E"/>
          <w:kern w:val="0"/>
          <w:sz w:val="40"/>
          <w:szCs w:val="40"/>
          <w:lang w:bidi="ar-SA"/>
          <w14:ligatures w14:val="none"/>
        </w:rPr>
        <w:lastRenderedPageBreak/>
        <w:t>How has the ranking of universities changed over the years?</w:t>
      </w:r>
    </w:p>
    <w:p w14:paraId="0044B5F2" w14:textId="77777777" w:rsidR="00E02D66" w:rsidRPr="00D84C42" w:rsidRDefault="00E02D66" w:rsidP="00E02D66">
      <w:pPr>
        <w:rPr>
          <w:sz w:val="36"/>
          <w:szCs w:val="44"/>
        </w:rPr>
      </w:pPr>
    </w:p>
    <w:p w14:paraId="050E13E2" w14:textId="77777777" w:rsidR="00A533CF" w:rsidRDefault="00A533CF">
      <w:pPr>
        <w:rPr>
          <w:sz w:val="36"/>
          <w:szCs w:val="44"/>
        </w:rPr>
      </w:pPr>
      <w:r>
        <w:rPr>
          <w:rFonts w:ascii="Calibri" w:eastAsia="Times New Roman" w:hAnsi="Calibri" w:cs="Calibri"/>
          <w:noProof/>
          <w:color w:val="24292E"/>
          <w:sz w:val="52"/>
          <w:szCs w:val="52"/>
        </w:rPr>
        <w:drawing>
          <wp:inline distT="0" distB="0" distL="0" distR="0" wp14:anchorId="7F92D975" wp14:editId="3FAD5D55">
            <wp:extent cx="5063319" cy="2237740"/>
            <wp:effectExtent l="0" t="0" r="4445" b="0"/>
            <wp:docPr id="1319437476" name="Picture 131943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8">
                      <a:extLst>
                        <a:ext uri="{28A0092B-C50C-407E-A947-70E740481C1C}">
                          <a14:useLocalDpi xmlns:a14="http://schemas.microsoft.com/office/drawing/2010/main" val="0"/>
                        </a:ext>
                      </a:extLst>
                    </a:blip>
                    <a:stretch>
                      <a:fillRect/>
                    </a:stretch>
                  </pic:blipFill>
                  <pic:spPr>
                    <a:xfrm>
                      <a:off x="0" y="0"/>
                      <a:ext cx="5073193" cy="2242104"/>
                    </a:xfrm>
                    <a:prstGeom prst="rect">
                      <a:avLst/>
                    </a:prstGeom>
                  </pic:spPr>
                </pic:pic>
              </a:graphicData>
            </a:graphic>
          </wp:inline>
        </w:drawing>
      </w:r>
      <w:r w:rsidR="00186EDC" w:rsidRPr="00D84C42">
        <w:rPr>
          <w:sz w:val="36"/>
          <w:szCs w:val="44"/>
        </w:rPr>
        <w:t xml:space="preserve"> </w:t>
      </w:r>
    </w:p>
    <w:p w14:paraId="081D81A6" w14:textId="77777777" w:rsidR="00A533CF" w:rsidRPr="00120DF2" w:rsidRDefault="00A533CF" w:rsidP="00A533CF">
      <w:pPr>
        <w:rPr>
          <w:rFonts w:ascii="Calibri" w:hAnsi="Calibri" w:cs="Calibri"/>
          <w:color w:val="0D0D0D" w:themeColor="text1" w:themeTint="F2"/>
          <w:sz w:val="40"/>
          <w:szCs w:val="40"/>
        </w:rPr>
      </w:pPr>
      <w:r w:rsidRPr="00120DF2">
        <w:rPr>
          <w:rFonts w:ascii="Calibri" w:hAnsi="Calibri" w:cs="Calibri"/>
          <w:color w:val="0D0D0D" w:themeColor="text1" w:themeTint="F2"/>
          <w:sz w:val="40"/>
          <w:szCs w:val="40"/>
        </w:rPr>
        <w:t>Since 2005 to 2010 only 2 universities were ranked.</w:t>
      </w:r>
    </w:p>
    <w:p w14:paraId="6F0367C9" w14:textId="77777777" w:rsidR="00A533CF" w:rsidRDefault="00A533CF" w:rsidP="00A533CF">
      <w:pPr>
        <w:rPr>
          <w:rFonts w:ascii="Calibri" w:hAnsi="Calibri" w:cs="Calibri"/>
          <w:color w:val="0D0D0D" w:themeColor="text1" w:themeTint="F2"/>
          <w:sz w:val="40"/>
          <w:szCs w:val="40"/>
        </w:rPr>
      </w:pPr>
      <w:r w:rsidRPr="00120DF2">
        <w:rPr>
          <w:rFonts w:ascii="Calibri" w:hAnsi="Calibri" w:cs="Calibri"/>
          <w:color w:val="0D0D0D" w:themeColor="text1" w:themeTint="F2"/>
          <w:sz w:val="40"/>
          <w:szCs w:val="40"/>
        </w:rPr>
        <w:t>And from year 2011 till 2016 the number of universities ranked increased from 2 to 38</w:t>
      </w:r>
      <w:r>
        <w:rPr>
          <w:rFonts w:ascii="Calibri" w:hAnsi="Calibri" w:cs="Calibri"/>
          <w:color w:val="0D0D0D" w:themeColor="text1" w:themeTint="F2"/>
          <w:sz w:val="40"/>
          <w:szCs w:val="40"/>
        </w:rPr>
        <w:t>.</w:t>
      </w:r>
      <w:r>
        <w:rPr>
          <w:rFonts w:ascii="Calibri" w:hAnsi="Calibri" w:cs="Calibri"/>
          <w:noProof/>
          <w:color w:val="000000" w:themeColor="text1"/>
          <w:sz w:val="40"/>
          <w:szCs w:val="40"/>
        </w:rPr>
        <w:drawing>
          <wp:inline distT="0" distB="0" distL="0" distR="0" wp14:anchorId="70B189D8" wp14:editId="66021F2C">
            <wp:extent cx="5718412"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9">
                      <a:extLst>
                        <a:ext uri="{28A0092B-C50C-407E-A947-70E740481C1C}">
                          <a14:useLocalDpi xmlns:a14="http://schemas.microsoft.com/office/drawing/2010/main" val="0"/>
                        </a:ext>
                      </a:extLst>
                    </a:blip>
                    <a:stretch>
                      <a:fillRect/>
                    </a:stretch>
                  </pic:blipFill>
                  <pic:spPr>
                    <a:xfrm>
                      <a:off x="0" y="0"/>
                      <a:ext cx="5723623" cy="2936373"/>
                    </a:xfrm>
                    <a:prstGeom prst="rect">
                      <a:avLst/>
                    </a:prstGeom>
                  </pic:spPr>
                </pic:pic>
              </a:graphicData>
            </a:graphic>
          </wp:inline>
        </w:drawing>
      </w:r>
    </w:p>
    <w:p w14:paraId="58BD6F39" w14:textId="5ABFA447" w:rsidR="00E02D66" w:rsidRPr="00D84C42" w:rsidRDefault="00E02D66">
      <w:pPr>
        <w:rPr>
          <w:sz w:val="36"/>
          <w:szCs w:val="44"/>
        </w:rPr>
      </w:pPr>
      <w:r w:rsidRPr="00D84C42">
        <w:rPr>
          <w:sz w:val="36"/>
          <w:szCs w:val="44"/>
        </w:rPr>
        <w:br w:type="page"/>
      </w:r>
    </w:p>
    <w:p w14:paraId="505DBBDD" w14:textId="77777777" w:rsidR="00D84C42" w:rsidRPr="00C13729" w:rsidRDefault="00D84C42" w:rsidP="00C13729">
      <w:pPr>
        <w:shd w:val="clear" w:color="auto" w:fill="FAFAFA"/>
        <w:spacing w:before="60" w:after="0" w:line="240" w:lineRule="auto"/>
        <w:rPr>
          <w:rFonts w:ascii="Arial" w:eastAsia="Times New Roman" w:hAnsi="Arial" w:cs="Arial"/>
          <w:b/>
          <w:bCs/>
          <w:color w:val="24292E"/>
          <w:kern w:val="0"/>
          <w:sz w:val="40"/>
          <w:szCs w:val="40"/>
          <w:lang w:bidi="ar-SA"/>
          <w14:ligatures w14:val="none"/>
        </w:rPr>
      </w:pPr>
      <w:r w:rsidRPr="00C13729">
        <w:rPr>
          <w:rFonts w:ascii="Arial" w:eastAsia="Times New Roman" w:hAnsi="Arial" w:cs="Arial"/>
          <w:b/>
          <w:bCs/>
          <w:color w:val="24292E"/>
          <w:kern w:val="0"/>
          <w:sz w:val="40"/>
          <w:szCs w:val="40"/>
          <w:lang w:bidi="ar-SA"/>
          <w14:ligatures w14:val="none"/>
        </w:rPr>
        <w:lastRenderedPageBreak/>
        <w:t>What is the trend in the percentage of female students over time?</w:t>
      </w:r>
    </w:p>
    <w:p w14:paraId="09F0313C" w14:textId="77777777" w:rsidR="00E02D66" w:rsidRPr="00E02D66" w:rsidRDefault="00E02D66" w:rsidP="00E02D66">
      <w:pPr>
        <w:rPr>
          <w:sz w:val="36"/>
          <w:szCs w:val="44"/>
        </w:rPr>
      </w:pPr>
    </w:p>
    <w:p w14:paraId="32EBDAA8" w14:textId="3397687A" w:rsidR="00D84C42" w:rsidRDefault="001D3D3B" w:rsidP="00A21729">
      <w:pPr>
        <w:rPr>
          <w:sz w:val="36"/>
          <w:szCs w:val="44"/>
        </w:rPr>
      </w:pPr>
      <w:r w:rsidRPr="001D3D3B">
        <w:rPr>
          <w:noProof/>
          <w:sz w:val="36"/>
          <w:szCs w:val="44"/>
        </w:rPr>
        <w:drawing>
          <wp:inline distT="0" distB="0" distL="0" distR="0" wp14:anchorId="528FD8B3" wp14:editId="38F93FDC">
            <wp:extent cx="5566410" cy="3634740"/>
            <wp:effectExtent l="0" t="0" r="15240" b="3810"/>
            <wp:docPr id="795318056" name="Chart 1">
              <a:extLst xmlns:a="http://schemas.openxmlformats.org/drawingml/2006/main">
                <a:ext uri="{FF2B5EF4-FFF2-40B4-BE49-F238E27FC236}">
                  <a16:creationId xmlns:a16="http://schemas.microsoft.com/office/drawing/2014/main" id="{E60B6F41-55DC-A05C-834A-672B16B64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94BAFA0" w14:textId="77777777" w:rsidR="00A533CF" w:rsidRPr="00FE7443" w:rsidRDefault="00A533CF" w:rsidP="00A533CF">
      <w:pPr>
        <w:shd w:val="clear" w:color="auto" w:fill="FFFFFF"/>
        <w:spacing w:before="360" w:after="360" w:line="240" w:lineRule="auto"/>
        <w:rPr>
          <w:rFonts w:ascii="Arial" w:eastAsia="Times New Roman" w:hAnsi="Arial" w:cs="Arial"/>
          <w:color w:val="1F1F1F"/>
          <w:sz w:val="24"/>
          <w:szCs w:val="24"/>
        </w:rPr>
      </w:pPr>
      <w:r w:rsidRPr="00A533CF">
        <w:rPr>
          <w:rFonts w:ascii="Arial" w:eastAsia="Times New Roman" w:hAnsi="Arial" w:cs="Arial"/>
          <w:color w:val="1F1F1F"/>
          <w:sz w:val="24"/>
          <w:szCs w:val="24"/>
        </w:rPr>
        <w:t>The trend in the percentage of female students over time is increasing. According to the image you provided, the percentage of female students enrolled in higher education worldwide has increased</w:t>
      </w:r>
      <w:r w:rsidRPr="00A533CF">
        <w:rPr>
          <w:rFonts w:ascii="Arial" w:eastAsia="Times New Roman" w:hAnsi="Arial" w:cs="Arial"/>
          <w:color w:val="1F1F1F"/>
          <w:sz w:val="32"/>
          <w:szCs w:val="32"/>
        </w:rPr>
        <w:t>.</w:t>
      </w:r>
      <w:r>
        <w:rPr>
          <w:rFonts w:ascii="Arial" w:eastAsia="Times New Roman" w:hAnsi="Arial" w:cs="Arial"/>
          <w:color w:val="1F1F1F"/>
          <w:sz w:val="32"/>
          <w:szCs w:val="32"/>
        </w:rPr>
        <w:t xml:space="preserve"> </w:t>
      </w:r>
      <w:r w:rsidRPr="00FE7443">
        <w:rPr>
          <w:rFonts w:ascii="Arial" w:eastAsia="Times New Roman" w:hAnsi="Arial" w:cs="Arial"/>
          <w:color w:val="1F1F1F"/>
          <w:sz w:val="24"/>
          <w:szCs w:val="24"/>
        </w:rPr>
        <w:t>There are a number of factors that have contributed to this increase, including:</w:t>
      </w:r>
    </w:p>
    <w:p w14:paraId="779D6743" w14:textId="77777777" w:rsidR="00A533CF" w:rsidRPr="00FE7443" w:rsidRDefault="00A533CF" w:rsidP="00A533CF">
      <w:pPr>
        <w:numPr>
          <w:ilvl w:val="0"/>
          <w:numId w:val="60"/>
        </w:numPr>
        <w:shd w:val="clear" w:color="auto" w:fill="FFFFFF"/>
        <w:spacing w:before="100" w:beforeAutospacing="1" w:after="150" w:line="240" w:lineRule="auto"/>
        <w:rPr>
          <w:rFonts w:ascii="Arial" w:eastAsia="Times New Roman" w:hAnsi="Arial" w:cs="Arial"/>
          <w:color w:val="1F1F1F"/>
          <w:sz w:val="24"/>
          <w:szCs w:val="24"/>
        </w:rPr>
      </w:pPr>
      <w:r w:rsidRPr="00FE7443">
        <w:rPr>
          <w:rFonts w:ascii="Arial" w:eastAsia="Times New Roman" w:hAnsi="Arial" w:cs="Arial"/>
          <w:color w:val="1F1F1F"/>
          <w:sz w:val="24"/>
          <w:szCs w:val="24"/>
        </w:rPr>
        <w:t xml:space="preserve">Increased access to education: Girls and women around the world </w:t>
      </w:r>
      <w:proofErr w:type="gramStart"/>
      <w:r w:rsidRPr="00FE7443">
        <w:rPr>
          <w:rFonts w:ascii="Arial" w:eastAsia="Times New Roman" w:hAnsi="Arial" w:cs="Arial"/>
          <w:color w:val="1F1F1F"/>
          <w:sz w:val="24"/>
          <w:szCs w:val="24"/>
        </w:rPr>
        <w:t>have</w:t>
      </w:r>
      <w:proofErr w:type="gramEnd"/>
      <w:r w:rsidRPr="00FE7443">
        <w:rPr>
          <w:rFonts w:ascii="Arial" w:eastAsia="Times New Roman" w:hAnsi="Arial" w:cs="Arial"/>
          <w:color w:val="1F1F1F"/>
          <w:sz w:val="24"/>
          <w:szCs w:val="24"/>
        </w:rPr>
        <w:t xml:space="preserve"> gained greater access to education in recent decades. This is due to a number of factors, including government policies, social norms, and technological advances.</w:t>
      </w:r>
    </w:p>
    <w:p w14:paraId="6C8F62E2" w14:textId="77777777" w:rsidR="00A533CF" w:rsidRPr="00FE7443" w:rsidRDefault="00A533CF" w:rsidP="00A533CF">
      <w:pPr>
        <w:numPr>
          <w:ilvl w:val="0"/>
          <w:numId w:val="60"/>
        </w:numPr>
        <w:shd w:val="clear" w:color="auto" w:fill="FFFFFF"/>
        <w:spacing w:before="100" w:beforeAutospacing="1" w:after="150" w:line="240" w:lineRule="auto"/>
        <w:rPr>
          <w:rFonts w:ascii="Arial" w:eastAsia="Times New Roman" w:hAnsi="Arial" w:cs="Arial"/>
          <w:color w:val="1F1F1F"/>
          <w:sz w:val="24"/>
          <w:szCs w:val="24"/>
        </w:rPr>
      </w:pPr>
      <w:r w:rsidRPr="00FE7443">
        <w:rPr>
          <w:rFonts w:ascii="Arial" w:eastAsia="Times New Roman" w:hAnsi="Arial" w:cs="Arial"/>
          <w:color w:val="1F1F1F"/>
          <w:sz w:val="24"/>
          <w:szCs w:val="24"/>
        </w:rPr>
        <w:t>Changing attitudes towards gender roles: Traditional gender roles have been changing in many societies, and this has led to more girls and women pursuing higher education.</w:t>
      </w:r>
    </w:p>
    <w:p w14:paraId="445F12F6" w14:textId="66DAB972" w:rsidR="00D84C42" w:rsidRPr="00A533CF" w:rsidRDefault="00A533CF" w:rsidP="00A533CF">
      <w:pPr>
        <w:numPr>
          <w:ilvl w:val="0"/>
          <w:numId w:val="60"/>
        </w:numPr>
        <w:shd w:val="clear" w:color="auto" w:fill="FFFFFF"/>
        <w:spacing w:before="100" w:beforeAutospacing="1" w:after="150" w:line="240" w:lineRule="auto"/>
        <w:rPr>
          <w:rFonts w:ascii="Arial" w:eastAsia="Times New Roman" w:hAnsi="Arial" w:cs="Arial"/>
          <w:color w:val="1F1F1F"/>
          <w:sz w:val="24"/>
          <w:szCs w:val="24"/>
        </w:rPr>
      </w:pPr>
      <w:r w:rsidRPr="00FE7443">
        <w:rPr>
          <w:rFonts w:ascii="Arial" w:eastAsia="Times New Roman" w:hAnsi="Arial" w:cs="Arial"/>
          <w:color w:val="1F1F1F"/>
          <w:sz w:val="24"/>
          <w:szCs w:val="24"/>
        </w:rPr>
        <w:t>Economic opportunities: Higher education is increasingly seen as a prerequisite for many good-paying jobs. This has motivated more girls and women to pursue higher education.</w:t>
      </w:r>
      <w:r w:rsidRPr="00A533CF">
        <w:rPr>
          <w:rFonts w:ascii="Arial" w:eastAsia="Times New Roman" w:hAnsi="Arial" w:cs="Arial"/>
          <w:color w:val="1F1F1F"/>
          <w:sz w:val="32"/>
          <w:szCs w:val="32"/>
        </w:rPr>
        <w:t xml:space="preserve"> </w:t>
      </w:r>
      <w:r w:rsidR="00D84C42" w:rsidRPr="00A533CF">
        <w:rPr>
          <w:sz w:val="36"/>
          <w:szCs w:val="44"/>
        </w:rPr>
        <w:br w:type="page"/>
      </w:r>
    </w:p>
    <w:p w14:paraId="66035636" w14:textId="77777777" w:rsidR="00D84C42" w:rsidRPr="00C13729" w:rsidRDefault="00D84C42" w:rsidP="00C13729">
      <w:pPr>
        <w:shd w:val="clear" w:color="auto" w:fill="FAFAFA"/>
        <w:spacing w:before="60" w:after="0" w:line="240" w:lineRule="auto"/>
        <w:ind w:left="360"/>
        <w:rPr>
          <w:rFonts w:ascii="Arial" w:eastAsia="Times New Roman" w:hAnsi="Arial" w:cs="Arial"/>
          <w:b/>
          <w:bCs/>
          <w:color w:val="24292E"/>
          <w:kern w:val="0"/>
          <w:sz w:val="40"/>
          <w:szCs w:val="40"/>
          <w:lang w:bidi="ar-SA"/>
          <w14:ligatures w14:val="none"/>
        </w:rPr>
      </w:pPr>
      <w:r w:rsidRPr="00C13729">
        <w:rPr>
          <w:rFonts w:ascii="Arial" w:eastAsia="Times New Roman" w:hAnsi="Arial" w:cs="Arial"/>
          <w:b/>
          <w:bCs/>
          <w:color w:val="24292E"/>
          <w:kern w:val="0"/>
          <w:sz w:val="40"/>
          <w:szCs w:val="40"/>
          <w:lang w:bidi="ar-SA"/>
          <w14:ligatures w14:val="none"/>
        </w:rPr>
        <w:lastRenderedPageBreak/>
        <w:t>How has the ranking score of universities evolved over the years?</w:t>
      </w:r>
    </w:p>
    <w:p w14:paraId="33348AC7" w14:textId="288FB706" w:rsidR="00D84C42" w:rsidRPr="00D84C42" w:rsidRDefault="00D84C42" w:rsidP="00A21729">
      <w:pPr>
        <w:rPr>
          <w:sz w:val="36"/>
          <w:szCs w:val="44"/>
        </w:rPr>
      </w:pPr>
    </w:p>
    <w:p w14:paraId="3100A924" w14:textId="77777777" w:rsidR="00A533CF" w:rsidRDefault="001D3D3B">
      <w:pPr>
        <w:rPr>
          <w:sz w:val="36"/>
          <w:szCs w:val="44"/>
        </w:rPr>
      </w:pPr>
      <w:r w:rsidRPr="001D3D3B">
        <w:rPr>
          <w:noProof/>
          <w:sz w:val="36"/>
          <w:szCs w:val="44"/>
        </w:rPr>
        <w:drawing>
          <wp:inline distT="0" distB="0" distL="0" distR="0" wp14:anchorId="1C6232DC" wp14:editId="28A99FEE">
            <wp:extent cx="5943600" cy="3611880"/>
            <wp:effectExtent l="0" t="0" r="0" b="7620"/>
            <wp:docPr id="296432403" name="Chart 1">
              <a:extLst xmlns:a="http://schemas.openxmlformats.org/drawingml/2006/main">
                <a:ext uri="{FF2B5EF4-FFF2-40B4-BE49-F238E27FC236}">
                  <a16:creationId xmlns:a16="http://schemas.microsoft.com/office/drawing/2014/main" id="{E32C27D2-06E0-9939-4073-160291DD5A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1659277" w14:textId="77777777" w:rsidR="00A533CF" w:rsidRPr="0003200D" w:rsidRDefault="00A533CF" w:rsidP="00A533CF">
      <w:pPr>
        <w:pStyle w:val="NormalWeb"/>
        <w:shd w:val="clear" w:color="auto" w:fill="FFFFFF"/>
        <w:spacing w:before="0" w:beforeAutospacing="0" w:after="360" w:afterAutospacing="0"/>
        <w:rPr>
          <w:rFonts w:ascii="Calibri" w:hAnsi="Calibri" w:cs="Calibri"/>
          <w:color w:val="1F1F1F"/>
          <w:sz w:val="32"/>
          <w:szCs w:val="32"/>
        </w:rPr>
      </w:pPr>
      <w:r>
        <w:rPr>
          <w:rFonts w:ascii="Calibri" w:hAnsi="Calibri" w:cs="Calibri"/>
          <w:color w:val="1F1F1F"/>
          <w:sz w:val="32"/>
          <w:szCs w:val="32"/>
        </w:rPr>
        <w:t>T</w:t>
      </w:r>
      <w:r w:rsidRPr="0003200D">
        <w:rPr>
          <w:rFonts w:ascii="Calibri" w:hAnsi="Calibri" w:cs="Calibri"/>
          <w:color w:val="1F1F1F"/>
          <w:sz w:val="32"/>
          <w:szCs w:val="32"/>
        </w:rPr>
        <w:t>he ranking score of universities has been increasing over the years. The average ranking score for all three ranking systems that are shown in the image (Center for World University Rankings, Shanghai Ranking, and Times Higher Education World University Ranking) has increased by over 50% since 2010.</w:t>
      </w:r>
    </w:p>
    <w:p w14:paraId="2C6D2478" w14:textId="2AE4B67F" w:rsidR="00D84C42" w:rsidRPr="00A533CF" w:rsidRDefault="00A533CF" w:rsidP="00A533CF">
      <w:pPr>
        <w:pStyle w:val="NormalWeb"/>
        <w:shd w:val="clear" w:color="auto" w:fill="FFFFFF"/>
        <w:spacing w:before="360" w:beforeAutospacing="0" w:after="360" w:afterAutospacing="0"/>
        <w:rPr>
          <w:rFonts w:ascii="Calibri" w:hAnsi="Calibri" w:cs="Calibri"/>
          <w:color w:val="1F1F1F"/>
          <w:sz w:val="32"/>
          <w:szCs w:val="32"/>
        </w:rPr>
      </w:pPr>
      <w:r w:rsidRPr="0003200D">
        <w:rPr>
          <w:rFonts w:ascii="Calibri" w:hAnsi="Calibri" w:cs="Calibri"/>
          <w:color w:val="1F1F1F"/>
          <w:sz w:val="32"/>
          <w:szCs w:val="32"/>
        </w:rPr>
        <w:t>This is likely due to a number of factors, including the increasing globalization of higher education, the increasing demand for higher education, and the increasing competition between universities. Universities are investing more in research and teaching, and they are also attracting more international students and faculty. This is leading to a higher overall quality of education and research at universities around the world.</w:t>
      </w:r>
      <w:r w:rsidR="00D84C42" w:rsidRPr="00D84C42">
        <w:rPr>
          <w:sz w:val="36"/>
          <w:szCs w:val="44"/>
        </w:rPr>
        <w:br w:type="page"/>
      </w:r>
    </w:p>
    <w:p w14:paraId="72553A76" w14:textId="77777777" w:rsidR="00D84C42" w:rsidRPr="00C13729" w:rsidRDefault="00D84C42" w:rsidP="00C13729">
      <w:pPr>
        <w:shd w:val="clear" w:color="auto" w:fill="FAFAFA"/>
        <w:spacing w:before="60" w:after="0" w:line="240" w:lineRule="auto"/>
        <w:rPr>
          <w:rFonts w:ascii="Arial" w:eastAsia="Times New Roman" w:hAnsi="Arial" w:cs="Arial"/>
          <w:b/>
          <w:bCs/>
          <w:color w:val="24292E"/>
          <w:kern w:val="0"/>
          <w:sz w:val="48"/>
          <w:szCs w:val="48"/>
          <w:lang w:bidi="ar-SA"/>
          <w14:ligatures w14:val="none"/>
        </w:rPr>
      </w:pPr>
      <w:r w:rsidRPr="00C13729">
        <w:rPr>
          <w:rFonts w:ascii="Arial" w:eastAsia="Times New Roman" w:hAnsi="Arial" w:cs="Arial"/>
          <w:b/>
          <w:bCs/>
          <w:color w:val="24292E"/>
          <w:kern w:val="0"/>
          <w:sz w:val="48"/>
          <w:szCs w:val="48"/>
          <w:lang w:bidi="ar-SA"/>
          <w14:ligatures w14:val="none"/>
        </w:rPr>
        <w:lastRenderedPageBreak/>
        <w:t>Is there a relationship between a university's ranking score and the number of students over time?</w:t>
      </w:r>
    </w:p>
    <w:p w14:paraId="2B098DC0" w14:textId="0ACFFDAB" w:rsidR="00D84C42" w:rsidRPr="00D84C42" w:rsidRDefault="00D84C42" w:rsidP="00A21729">
      <w:pPr>
        <w:rPr>
          <w:sz w:val="36"/>
          <w:szCs w:val="44"/>
        </w:rPr>
      </w:pPr>
    </w:p>
    <w:p w14:paraId="684346B6" w14:textId="77777777" w:rsidR="00D84C42" w:rsidRPr="00D84C42" w:rsidRDefault="00D84C42">
      <w:pPr>
        <w:rPr>
          <w:sz w:val="36"/>
          <w:szCs w:val="44"/>
        </w:rPr>
      </w:pPr>
      <w:r w:rsidRPr="00D84C42">
        <w:rPr>
          <w:sz w:val="36"/>
          <w:szCs w:val="44"/>
        </w:rPr>
        <w:br w:type="page"/>
      </w:r>
    </w:p>
    <w:p w14:paraId="551B13B6" w14:textId="77777777" w:rsidR="00D24E1D" w:rsidRPr="00D84C42" w:rsidRDefault="00D24E1D" w:rsidP="00A21729">
      <w:pPr>
        <w:rPr>
          <w:sz w:val="36"/>
          <w:szCs w:val="44"/>
        </w:rPr>
      </w:pPr>
    </w:p>
    <w:sectPr w:rsidR="00D24E1D" w:rsidRPr="00D84C42">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AA748" w14:textId="77777777" w:rsidR="002C5753" w:rsidRDefault="002C5753" w:rsidP="00D24E1D">
      <w:pPr>
        <w:spacing w:after="0" w:line="240" w:lineRule="auto"/>
      </w:pPr>
      <w:r>
        <w:separator/>
      </w:r>
    </w:p>
  </w:endnote>
  <w:endnote w:type="continuationSeparator" w:id="0">
    <w:p w14:paraId="1F8F13B5" w14:textId="77777777" w:rsidR="002C5753" w:rsidRDefault="002C5753" w:rsidP="00D24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AE44F" w14:textId="77777777" w:rsidR="00D24E1D" w:rsidRDefault="00D24E1D">
    <w:pPr>
      <w:pStyle w:val="Footer"/>
    </w:pPr>
  </w:p>
  <w:p w14:paraId="58CF2CE2" w14:textId="77777777" w:rsidR="00D24E1D" w:rsidRDefault="00D24E1D">
    <w:pPr>
      <w:pStyle w:val="Footer"/>
    </w:pPr>
  </w:p>
  <w:p w14:paraId="6DE605CC" w14:textId="77777777" w:rsidR="00D24E1D" w:rsidRDefault="00D24E1D">
    <w:pPr>
      <w:pStyle w:val="Footer"/>
    </w:pPr>
  </w:p>
  <w:p w14:paraId="4420D10F" w14:textId="77777777" w:rsidR="00D24E1D" w:rsidRDefault="00D24E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5B1D1" w14:textId="77777777" w:rsidR="002C5753" w:rsidRDefault="002C5753" w:rsidP="00D24E1D">
      <w:pPr>
        <w:spacing w:after="0" w:line="240" w:lineRule="auto"/>
      </w:pPr>
      <w:r>
        <w:separator/>
      </w:r>
    </w:p>
  </w:footnote>
  <w:footnote w:type="continuationSeparator" w:id="0">
    <w:p w14:paraId="6E16D338" w14:textId="77777777" w:rsidR="002C5753" w:rsidRDefault="002C5753" w:rsidP="00D24E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F1AB7" w14:textId="77777777" w:rsidR="00CA2FEF" w:rsidRDefault="00CA2F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3708"/>
    <w:multiLevelType w:val="multilevel"/>
    <w:tmpl w:val="FA1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72A20"/>
    <w:multiLevelType w:val="multilevel"/>
    <w:tmpl w:val="961418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03C7116F"/>
    <w:multiLevelType w:val="multilevel"/>
    <w:tmpl w:val="100E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01356F"/>
    <w:multiLevelType w:val="hybridMultilevel"/>
    <w:tmpl w:val="AF12D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77AAC"/>
    <w:multiLevelType w:val="multilevel"/>
    <w:tmpl w:val="F8B6E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87F4B"/>
    <w:multiLevelType w:val="multilevel"/>
    <w:tmpl w:val="496E7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67163"/>
    <w:multiLevelType w:val="multilevel"/>
    <w:tmpl w:val="6CE0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710895"/>
    <w:multiLevelType w:val="multilevel"/>
    <w:tmpl w:val="CFB05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D873A2"/>
    <w:multiLevelType w:val="multilevel"/>
    <w:tmpl w:val="AD24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04B1E"/>
    <w:multiLevelType w:val="hybridMultilevel"/>
    <w:tmpl w:val="8D324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06D69"/>
    <w:multiLevelType w:val="multilevel"/>
    <w:tmpl w:val="2D5E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CF0642"/>
    <w:multiLevelType w:val="multilevel"/>
    <w:tmpl w:val="A936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0915A2"/>
    <w:multiLevelType w:val="multilevel"/>
    <w:tmpl w:val="5E4C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2E25DC"/>
    <w:multiLevelType w:val="multilevel"/>
    <w:tmpl w:val="25EE5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B029EB"/>
    <w:multiLevelType w:val="multilevel"/>
    <w:tmpl w:val="BC2A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9176EE"/>
    <w:multiLevelType w:val="multilevel"/>
    <w:tmpl w:val="D756A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661DCB"/>
    <w:multiLevelType w:val="multilevel"/>
    <w:tmpl w:val="5C5E1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FC1726"/>
    <w:multiLevelType w:val="multilevel"/>
    <w:tmpl w:val="936AE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D44540"/>
    <w:multiLevelType w:val="multilevel"/>
    <w:tmpl w:val="C3B0D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9D5825"/>
    <w:multiLevelType w:val="multilevel"/>
    <w:tmpl w:val="8CA2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560A36"/>
    <w:multiLevelType w:val="multilevel"/>
    <w:tmpl w:val="E0BE5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17551B"/>
    <w:multiLevelType w:val="multilevel"/>
    <w:tmpl w:val="571E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364CE9"/>
    <w:multiLevelType w:val="multilevel"/>
    <w:tmpl w:val="71E87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71246F"/>
    <w:multiLevelType w:val="multilevel"/>
    <w:tmpl w:val="F162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435C62"/>
    <w:multiLevelType w:val="multilevel"/>
    <w:tmpl w:val="E55A4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320E8C"/>
    <w:multiLevelType w:val="multilevel"/>
    <w:tmpl w:val="7DB4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2D030B"/>
    <w:multiLevelType w:val="multilevel"/>
    <w:tmpl w:val="F60A9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F03138"/>
    <w:multiLevelType w:val="multilevel"/>
    <w:tmpl w:val="F3047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6B2E1F"/>
    <w:multiLevelType w:val="multilevel"/>
    <w:tmpl w:val="4CC0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1820F4"/>
    <w:multiLevelType w:val="multilevel"/>
    <w:tmpl w:val="E1367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845909"/>
    <w:multiLevelType w:val="multilevel"/>
    <w:tmpl w:val="0FB4D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29017A"/>
    <w:multiLevelType w:val="multilevel"/>
    <w:tmpl w:val="C0D2C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F24130"/>
    <w:multiLevelType w:val="multilevel"/>
    <w:tmpl w:val="2AE04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454BE5"/>
    <w:multiLevelType w:val="multilevel"/>
    <w:tmpl w:val="A832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676AAF"/>
    <w:multiLevelType w:val="multilevel"/>
    <w:tmpl w:val="15081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C422A1"/>
    <w:multiLevelType w:val="multilevel"/>
    <w:tmpl w:val="4EF6B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492060"/>
    <w:multiLevelType w:val="multilevel"/>
    <w:tmpl w:val="7430C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E57E1C"/>
    <w:multiLevelType w:val="multilevel"/>
    <w:tmpl w:val="B1EC4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1B7270"/>
    <w:multiLevelType w:val="multilevel"/>
    <w:tmpl w:val="29EE1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73A1659"/>
    <w:multiLevelType w:val="multilevel"/>
    <w:tmpl w:val="FE5CC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E10237"/>
    <w:multiLevelType w:val="multilevel"/>
    <w:tmpl w:val="6F86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974EEB"/>
    <w:multiLevelType w:val="multilevel"/>
    <w:tmpl w:val="A4445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FA4095"/>
    <w:multiLevelType w:val="multilevel"/>
    <w:tmpl w:val="D1B0F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0E34BD"/>
    <w:multiLevelType w:val="multilevel"/>
    <w:tmpl w:val="0298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0F049B"/>
    <w:multiLevelType w:val="multilevel"/>
    <w:tmpl w:val="B6509D24"/>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45" w15:restartNumberingAfterBreak="0">
    <w:nsid w:val="66E80E7A"/>
    <w:multiLevelType w:val="multilevel"/>
    <w:tmpl w:val="42FE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3D09DA"/>
    <w:multiLevelType w:val="multilevel"/>
    <w:tmpl w:val="55CE5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586014"/>
    <w:multiLevelType w:val="hybridMultilevel"/>
    <w:tmpl w:val="710C5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746A88"/>
    <w:multiLevelType w:val="multilevel"/>
    <w:tmpl w:val="44FC0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313096"/>
    <w:multiLevelType w:val="multilevel"/>
    <w:tmpl w:val="3006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E7849E8"/>
    <w:multiLevelType w:val="multilevel"/>
    <w:tmpl w:val="06DA4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1008DF"/>
    <w:multiLevelType w:val="multilevel"/>
    <w:tmpl w:val="147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BF4129"/>
    <w:multiLevelType w:val="multilevel"/>
    <w:tmpl w:val="297C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15474CC"/>
    <w:multiLevelType w:val="multilevel"/>
    <w:tmpl w:val="2F6A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18015DA"/>
    <w:multiLevelType w:val="multilevel"/>
    <w:tmpl w:val="DE0C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AB671EE"/>
    <w:multiLevelType w:val="multilevel"/>
    <w:tmpl w:val="3160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E501539"/>
    <w:multiLevelType w:val="multilevel"/>
    <w:tmpl w:val="9F44A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EB7084B"/>
    <w:multiLevelType w:val="multilevel"/>
    <w:tmpl w:val="ADA64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424F1B"/>
    <w:multiLevelType w:val="multilevel"/>
    <w:tmpl w:val="E662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FB6422E"/>
    <w:multiLevelType w:val="multilevel"/>
    <w:tmpl w:val="1DB2A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1831559">
    <w:abstractNumId w:val="32"/>
  </w:num>
  <w:num w:numId="2" w16cid:durableId="94714037">
    <w:abstractNumId w:val="38"/>
  </w:num>
  <w:num w:numId="3" w16cid:durableId="1635989186">
    <w:abstractNumId w:val="4"/>
  </w:num>
  <w:num w:numId="4" w16cid:durableId="1542396911">
    <w:abstractNumId w:val="7"/>
  </w:num>
  <w:num w:numId="5" w16cid:durableId="174729122">
    <w:abstractNumId w:val="13"/>
  </w:num>
  <w:num w:numId="6" w16cid:durableId="104807781">
    <w:abstractNumId w:val="44"/>
  </w:num>
  <w:num w:numId="7" w16cid:durableId="1025785825">
    <w:abstractNumId w:val="27"/>
  </w:num>
  <w:num w:numId="8" w16cid:durableId="1322542590">
    <w:abstractNumId w:val="46"/>
  </w:num>
  <w:num w:numId="9" w16cid:durableId="1132942669">
    <w:abstractNumId w:val="43"/>
  </w:num>
  <w:num w:numId="10" w16cid:durableId="1309938654">
    <w:abstractNumId w:val="11"/>
  </w:num>
  <w:num w:numId="11" w16cid:durableId="1181167016">
    <w:abstractNumId w:val="42"/>
  </w:num>
  <w:num w:numId="12" w16cid:durableId="1822503188">
    <w:abstractNumId w:val="39"/>
  </w:num>
  <w:num w:numId="13" w16cid:durableId="1079906051">
    <w:abstractNumId w:val="57"/>
  </w:num>
  <w:num w:numId="14" w16cid:durableId="1736198382">
    <w:abstractNumId w:val="24"/>
  </w:num>
  <w:num w:numId="15" w16cid:durableId="405105236">
    <w:abstractNumId w:val="34"/>
  </w:num>
  <w:num w:numId="16" w16cid:durableId="250166067">
    <w:abstractNumId w:val="15"/>
  </w:num>
  <w:num w:numId="17" w16cid:durableId="1671563273">
    <w:abstractNumId w:val="35"/>
  </w:num>
  <w:num w:numId="18" w16cid:durableId="2132900059">
    <w:abstractNumId w:val="50"/>
  </w:num>
  <w:num w:numId="19" w16cid:durableId="465926490">
    <w:abstractNumId w:val="5"/>
  </w:num>
  <w:num w:numId="20" w16cid:durableId="233322564">
    <w:abstractNumId w:val="36"/>
  </w:num>
  <w:num w:numId="21" w16cid:durableId="405765545">
    <w:abstractNumId w:val="37"/>
  </w:num>
  <w:num w:numId="22" w16cid:durableId="524749634">
    <w:abstractNumId w:val="22"/>
  </w:num>
  <w:num w:numId="23" w16cid:durableId="866024002">
    <w:abstractNumId w:val="16"/>
  </w:num>
  <w:num w:numId="24" w16cid:durableId="410664466">
    <w:abstractNumId w:val="20"/>
  </w:num>
  <w:num w:numId="25" w16cid:durableId="72554843">
    <w:abstractNumId w:val="30"/>
  </w:num>
  <w:num w:numId="26" w16cid:durableId="1956868049">
    <w:abstractNumId w:val="33"/>
  </w:num>
  <w:num w:numId="27" w16cid:durableId="2125801926">
    <w:abstractNumId w:val="8"/>
  </w:num>
  <w:num w:numId="28" w16cid:durableId="1899853281">
    <w:abstractNumId w:val="29"/>
  </w:num>
  <w:num w:numId="29" w16cid:durableId="1183930637">
    <w:abstractNumId w:val="48"/>
  </w:num>
  <w:num w:numId="30" w16cid:durableId="517349662">
    <w:abstractNumId w:val="51"/>
  </w:num>
  <w:num w:numId="31" w16cid:durableId="1054350696">
    <w:abstractNumId w:val="59"/>
  </w:num>
  <w:num w:numId="32" w16cid:durableId="658728049">
    <w:abstractNumId w:val="41"/>
  </w:num>
  <w:num w:numId="33" w16cid:durableId="1741247329">
    <w:abstractNumId w:val="18"/>
  </w:num>
  <w:num w:numId="34" w16cid:durableId="183566795">
    <w:abstractNumId w:val="17"/>
  </w:num>
  <w:num w:numId="35" w16cid:durableId="1611205246">
    <w:abstractNumId w:val="26"/>
  </w:num>
  <w:num w:numId="36" w16cid:durableId="338969519">
    <w:abstractNumId w:val="31"/>
  </w:num>
  <w:num w:numId="37" w16cid:durableId="2022582942">
    <w:abstractNumId w:val="56"/>
  </w:num>
  <w:num w:numId="38" w16cid:durableId="628047960">
    <w:abstractNumId w:val="6"/>
  </w:num>
  <w:num w:numId="39" w16cid:durableId="993604240">
    <w:abstractNumId w:val="25"/>
  </w:num>
  <w:num w:numId="40" w16cid:durableId="420836217">
    <w:abstractNumId w:val="58"/>
  </w:num>
  <w:num w:numId="41" w16cid:durableId="650209040">
    <w:abstractNumId w:val="12"/>
  </w:num>
  <w:num w:numId="42" w16cid:durableId="603608926">
    <w:abstractNumId w:val="21"/>
  </w:num>
  <w:num w:numId="43" w16cid:durableId="614018856">
    <w:abstractNumId w:val="45"/>
  </w:num>
  <w:num w:numId="44" w16cid:durableId="1371763760">
    <w:abstractNumId w:val="19"/>
  </w:num>
  <w:num w:numId="45" w16cid:durableId="800268408">
    <w:abstractNumId w:val="52"/>
  </w:num>
  <w:num w:numId="46" w16cid:durableId="1941908778">
    <w:abstractNumId w:val="49"/>
  </w:num>
  <w:num w:numId="47" w16cid:durableId="99644820">
    <w:abstractNumId w:val="23"/>
  </w:num>
  <w:num w:numId="48" w16cid:durableId="1840998986">
    <w:abstractNumId w:val="10"/>
  </w:num>
  <w:num w:numId="49" w16cid:durableId="1848978554">
    <w:abstractNumId w:val="28"/>
  </w:num>
  <w:num w:numId="50" w16cid:durableId="528370442">
    <w:abstractNumId w:val="2"/>
  </w:num>
  <w:num w:numId="51" w16cid:durableId="491915349">
    <w:abstractNumId w:val="54"/>
  </w:num>
  <w:num w:numId="52" w16cid:durableId="1665354481">
    <w:abstractNumId w:val="53"/>
  </w:num>
  <w:num w:numId="53" w16cid:durableId="1294823492">
    <w:abstractNumId w:val="14"/>
  </w:num>
  <w:num w:numId="54" w16cid:durableId="1547983841">
    <w:abstractNumId w:val="40"/>
  </w:num>
  <w:num w:numId="55" w16cid:durableId="112672020">
    <w:abstractNumId w:val="1"/>
  </w:num>
  <w:num w:numId="56" w16cid:durableId="9575252">
    <w:abstractNumId w:val="55"/>
  </w:num>
  <w:num w:numId="57" w16cid:durableId="2058158574">
    <w:abstractNumId w:val="9"/>
  </w:num>
  <w:num w:numId="58" w16cid:durableId="832523717">
    <w:abstractNumId w:val="3"/>
  </w:num>
  <w:num w:numId="59" w16cid:durableId="1082023321">
    <w:abstractNumId w:val="47"/>
  </w:num>
  <w:num w:numId="60" w16cid:durableId="2046563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899"/>
    <w:rsid w:val="00022716"/>
    <w:rsid w:val="00076B2A"/>
    <w:rsid w:val="000B1B0F"/>
    <w:rsid w:val="000F28CB"/>
    <w:rsid w:val="001404C9"/>
    <w:rsid w:val="001639A7"/>
    <w:rsid w:val="00186EDC"/>
    <w:rsid w:val="001C06A6"/>
    <w:rsid w:val="001D3D3B"/>
    <w:rsid w:val="002114EA"/>
    <w:rsid w:val="00246535"/>
    <w:rsid w:val="002523D3"/>
    <w:rsid w:val="002C46A8"/>
    <w:rsid w:val="002C5753"/>
    <w:rsid w:val="00367114"/>
    <w:rsid w:val="00397C85"/>
    <w:rsid w:val="003A1977"/>
    <w:rsid w:val="003C4F87"/>
    <w:rsid w:val="003C52D8"/>
    <w:rsid w:val="003E70A8"/>
    <w:rsid w:val="004221B7"/>
    <w:rsid w:val="00440899"/>
    <w:rsid w:val="0044776B"/>
    <w:rsid w:val="00480FB7"/>
    <w:rsid w:val="005B273F"/>
    <w:rsid w:val="005C7C75"/>
    <w:rsid w:val="00601505"/>
    <w:rsid w:val="00686466"/>
    <w:rsid w:val="0069104B"/>
    <w:rsid w:val="00692547"/>
    <w:rsid w:val="006A3641"/>
    <w:rsid w:val="007574AF"/>
    <w:rsid w:val="007B60CB"/>
    <w:rsid w:val="007D07B8"/>
    <w:rsid w:val="0088533A"/>
    <w:rsid w:val="009051CA"/>
    <w:rsid w:val="00954CEC"/>
    <w:rsid w:val="009A11EC"/>
    <w:rsid w:val="00A06726"/>
    <w:rsid w:val="00A21729"/>
    <w:rsid w:val="00A360D9"/>
    <w:rsid w:val="00A533CF"/>
    <w:rsid w:val="00C02D8E"/>
    <w:rsid w:val="00C13729"/>
    <w:rsid w:val="00C37039"/>
    <w:rsid w:val="00C62AC4"/>
    <w:rsid w:val="00CA2FEF"/>
    <w:rsid w:val="00D24E1D"/>
    <w:rsid w:val="00D84C42"/>
    <w:rsid w:val="00DB1207"/>
    <w:rsid w:val="00DE74E5"/>
    <w:rsid w:val="00E02D66"/>
    <w:rsid w:val="00E62A9D"/>
    <w:rsid w:val="00EB05A6"/>
    <w:rsid w:val="00ED6C20"/>
    <w:rsid w:val="00EE3D24"/>
    <w:rsid w:val="00F7020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FFD13"/>
  <w15:chartTrackingRefBased/>
  <w15:docId w15:val="{ADD5801F-7C36-4A1F-B603-73B51F99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726"/>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E1D"/>
  </w:style>
  <w:style w:type="paragraph" w:styleId="Footer">
    <w:name w:val="footer"/>
    <w:basedOn w:val="Normal"/>
    <w:link w:val="FooterChar"/>
    <w:uiPriority w:val="99"/>
    <w:unhideWhenUsed/>
    <w:rsid w:val="00D24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E1D"/>
  </w:style>
  <w:style w:type="paragraph" w:styleId="ListParagraph">
    <w:name w:val="List Paragraph"/>
    <w:basedOn w:val="Normal"/>
    <w:uiPriority w:val="34"/>
    <w:qFormat/>
    <w:rsid w:val="001639A7"/>
    <w:pPr>
      <w:ind w:left="720"/>
      <w:contextualSpacing/>
    </w:pPr>
  </w:style>
  <w:style w:type="paragraph" w:styleId="NormalWeb">
    <w:name w:val="Normal (Web)"/>
    <w:basedOn w:val="Normal"/>
    <w:uiPriority w:val="99"/>
    <w:unhideWhenUsed/>
    <w:rsid w:val="00022716"/>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Strong">
    <w:name w:val="Strong"/>
    <w:basedOn w:val="DefaultParagraphFont"/>
    <w:uiPriority w:val="22"/>
    <w:qFormat/>
    <w:rsid w:val="00022716"/>
    <w:rPr>
      <w:b/>
      <w:bCs/>
    </w:rPr>
  </w:style>
  <w:style w:type="paragraph" w:styleId="z-TopofForm">
    <w:name w:val="HTML Top of Form"/>
    <w:basedOn w:val="Normal"/>
    <w:next w:val="Normal"/>
    <w:link w:val="z-TopofFormChar"/>
    <w:hidden/>
    <w:uiPriority w:val="99"/>
    <w:semiHidden/>
    <w:unhideWhenUsed/>
    <w:rsid w:val="00022716"/>
    <w:pPr>
      <w:pBdr>
        <w:bottom w:val="single" w:sz="6" w:space="1" w:color="auto"/>
      </w:pBdr>
      <w:spacing w:after="0" w:line="240" w:lineRule="auto"/>
      <w:jc w:val="center"/>
    </w:pPr>
    <w:rPr>
      <w:rFonts w:ascii="Arial" w:eastAsia="Times New Roman" w:hAnsi="Arial" w:cs="Arial"/>
      <w:vanish/>
      <w:kern w:val="0"/>
      <w:sz w:val="16"/>
      <w:szCs w:val="16"/>
      <w:lang w:bidi="ar-SA"/>
      <w14:ligatures w14:val="none"/>
    </w:rPr>
  </w:style>
  <w:style w:type="character" w:customStyle="1" w:styleId="z-TopofFormChar">
    <w:name w:val="z-Top of Form Char"/>
    <w:basedOn w:val="DefaultParagraphFont"/>
    <w:link w:val="z-TopofForm"/>
    <w:uiPriority w:val="99"/>
    <w:semiHidden/>
    <w:rsid w:val="00022716"/>
    <w:rPr>
      <w:rFonts w:ascii="Arial" w:eastAsia="Times New Roman" w:hAnsi="Arial" w:cs="Arial"/>
      <w:vanish/>
      <w:kern w:val="0"/>
      <w:sz w:val="16"/>
      <w:szCs w:val="16"/>
      <w:lang w:bidi="ar-SA"/>
      <w14:ligatures w14:val="none"/>
    </w:rPr>
  </w:style>
  <w:style w:type="character" w:customStyle="1" w:styleId="Heading1Char">
    <w:name w:val="Heading 1 Char"/>
    <w:basedOn w:val="DefaultParagraphFont"/>
    <w:link w:val="Heading1"/>
    <w:uiPriority w:val="9"/>
    <w:rsid w:val="00A06726"/>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A06726"/>
    <w:pPr>
      <w:outlineLvl w:val="9"/>
    </w:pPr>
    <w:rPr>
      <w:kern w:val="0"/>
      <w:szCs w:val="3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1748">
      <w:bodyDiv w:val="1"/>
      <w:marLeft w:val="0"/>
      <w:marRight w:val="0"/>
      <w:marTop w:val="0"/>
      <w:marBottom w:val="0"/>
      <w:divBdr>
        <w:top w:val="none" w:sz="0" w:space="0" w:color="auto"/>
        <w:left w:val="none" w:sz="0" w:space="0" w:color="auto"/>
        <w:bottom w:val="none" w:sz="0" w:space="0" w:color="auto"/>
        <w:right w:val="none" w:sz="0" w:space="0" w:color="auto"/>
      </w:divBdr>
    </w:div>
    <w:div w:id="78799138">
      <w:bodyDiv w:val="1"/>
      <w:marLeft w:val="0"/>
      <w:marRight w:val="0"/>
      <w:marTop w:val="0"/>
      <w:marBottom w:val="0"/>
      <w:divBdr>
        <w:top w:val="none" w:sz="0" w:space="0" w:color="auto"/>
        <w:left w:val="none" w:sz="0" w:space="0" w:color="auto"/>
        <w:bottom w:val="none" w:sz="0" w:space="0" w:color="auto"/>
        <w:right w:val="none" w:sz="0" w:space="0" w:color="auto"/>
      </w:divBdr>
    </w:div>
    <w:div w:id="125782697">
      <w:bodyDiv w:val="1"/>
      <w:marLeft w:val="0"/>
      <w:marRight w:val="0"/>
      <w:marTop w:val="0"/>
      <w:marBottom w:val="0"/>
      <w:divBdr>
        <w:top w:val="none" w:sz="0" w:space="0" w:color="auto"/>
        <w:left w:val="none" w:sz="0" w:space="0" w:color="auto"/>
        <w:bottom w:val="none" w:sz="0" w:space="0" w:color="auto"/>
        <w:right w:val="none" w:sz="0" w:space="0" w:color="auto"/>
      </w:divBdr>
    </w:div>
    <w:div w:id="148519375">
      <w:bodyDiv w:val="1"/>
      <w:marLeft w:val="0"/>
      <w:marRight w:val="0"/>
      <w:marTop w:val="0"/>
      <w:marBottom w:val="0"/>
      <w:divBdr>
        <w:top w:val="none" w:sz="0" w:space="0" w:color="auto"/>
        <w:left w:val="none" w:sz="0" w:space="0" w:color="auto"/>
        <w:bottom w:val="none" w:sz="0" w:space="0" w:color="auto"/>
        <w:right w:val="none" w:sz="0" w:space="0" w:color="auto"/>
      </w:divBdr>
    </w:div>
    <w:div w:id="155994146">
      <w:bodyDiv w:val="1"/>
      <w:marLeft w:val="0"/>
      <w:marRight w:val="0"/>
      <w:marTop w:val="0"/>
      <w:marBottom w:val="0"/>
      <w:divBdr>
        <w:top w:val="none" w:sz="0" w:space="0" w:color="auto"/>
        <w:left w:val="none" w:sz="0" w:space="0" w:color="auto"/>
        <w:bottom w:val="none" w:sz="0" w:space="0" w:color="auto"/>
        <w:right w:val="none" w:sz="0" w:space="0" w:color="auto"/>
      </w:divBdr>
    </w:div>
    <w:div w:id="159349397">
      <w:bodyDiv w:val="1"/>
      <w:marLeft w:val="0"/>
      <w:marRight w:val="0"/>
      <w:marTop w:val="0"/>
      <w:marBottom w:val="0"/>
      <w:divBdr>
        <w:top w:val="none" w:sz="0" w:space="0" w:color="auto"/>
        <w:left w:val="none" w:sz="0" w:space="0" w:color="auto"/>
        <w:bottom w:val="none" w:sz="0" w:space="0" w:color="auto"/>
        <w:right w:val="none" w:sz="0" w:space="0" w:color="auto"/>
      </w:divBdr>
    </w:div>
    <w:div w:id="194738420">
      <w:bodyDiv w:val="1"/>
      <w:marLeft w:val="0"/>
      <w:marRight w:val="0"/>
      <w:marTop w:val="0"/>
      <w:marBottom w:val="0"/>
      <w:divBdr>
        <w:top w:val="none" w:sz="0" w:space="0" w:color="auto"/>
        <w:left w:val="none" w:sz="0" w:space="0" w:color="auto"/>
        <w:bottom w:val="none" w:sz="0" w:space="0" w:color="auto"/>
        <w:right w:val="none" w:sz="0" w:space="0" w:color="auto"/>
      </w:divBdr>
    </w:div>
    <w:div w:id="343363078">
      <w:bodyDiv w:val="1"/>
      <w:marLeft w:val="0"/>
      <w:marRight w:val="0"/>
      <w:marTop w:val="0"/>
      <w:marBottom w:val="0"/>
      <w:divBdr>
        <w:top w:val="none" w:sz="0" w:space="0" w:color="auto"/>
        <w:left w:val="none" w:sz="0" w:space="0" w:color="auto"/>
        <w:bottom w:val="none" w:sz="0" w:space="0" w:color="auto"/>
        <w:right w:val="none" w:sz="0" w:space="0" w:color="auto"/>
      </w:divBdr>
    </w:div>
    <w:div w:id="395781091">
      <w:bodyDiv w:val="1"/>
      <w:marLeft w:val="0"/>
      <w:marRight w:val="0"/>
      <w:marTop w:val="0"/>
      <w:marBottom w:val="0"/>
      <w:divBdr>
        <w:top w:val="none" w:sz="0" w:space="0" w:color="auto"/>
        <w:left w:val="none" w:sz="0" w:space="0" w:color="auto"/>
        <w:bottom w:val="none" w:sz="0" w:space="0" w:color="auto"/>
        <w:right w:val="none" w:sz="0" w:space="0" w:color="auto"/>
      </w:divBdr>
    </w:div>
    <w:div w:id="416681222">
      <w:bodyDiv w:val="1"/>
      <w:marLeft w:val="0"/>
      <w:marRight w:val="0"/>
      <w:marTop w:val="0"/>
      <w:marBottom w:val="0"/>
      <w:divBdr>
        <w:top w:val="none" w:sz="0" w:space="0" w:color="auto"/>
        <w:left w:val="none" w:sz="0" w:space="0" w:color="auto"/>
        <w:bottom w:val="none" w:sz="0" w:space="0" w:color="auto"/>
        <w:right w:val="none" w:sz="0" w:space="0" w:color="auto"/>
      </w:divBdr>
    </w:div>
    <w:div w:id="423501945">
      <w:bodyDiv w:val="1"/>
      <w:marLeft w:val="0"/>
      <w:marRight w:val="0"/>
      <w:marTop w:val="0"/>
      <w:marBottom w:val="0"/>
      <w:divBdr>
        <w:top w:val="none" w:sz="0" w:space="0" w:color="auto"/>
        <w:left w:val="none" w:sz="0" w:space="0" w:color="auto"/>
        <w:bottom w:val="none" w:sz="0" w:space="0" w:color="auto"/>
        <w:right w:val="none" w:sz="0" w:space="0" w:color="auto"/>
      </w:divBdr>
    </w:div>
    <w:div w:id="444739469">
      <w:bodyDiv w:val="1"/>
      <w:marLeft w:val="0"/>
      <w:marRight w:val="0"/>
      <w:marTop w:val="0"/>
      <w:marBottom w:val="0"/>
      <w:divBdr>
        <w:top w:val="none" w:sz="0" w:space="0" w:color="auto"/>
        <w:left w:val="none" w:sz="0" w:space="0" w:color="auto"/>
        <w:bottom w:val="none" w:sz="0" w:space="0" w:color="auto"/>
        <w:right w:val="none" w:sz="0" w:space="0" w:color="auto"/>
      </w:divBdr>
    </w:div>
    <w:div w:id="467016349">
      <w:bodyDiv w:val="1"/>
      <w:marLeft w:val="0"/>
      <w:marRight w:val="0"/>
      <w:marTop w:val="0"/>
      <w:marBottom w:val="0"/>
      <w:divBdr>
        <w:top w:val="none" w:sz="0" w:space="0" w:color="auto"/>
        <w:left w:val="none" w:sz="0" w:space="0" w:color="auto"/>
        <w:bottom w:val="none" w:sz="0" w:space="0" w:color="auto"/>
        <w:right w:val="none" w:sz="0" w:space="0" w:color="auto"/>
      </w:divBdr>
    </w:div>
    <w:div w:id="470634562">
      <w:bodyDiv w:val="1"/>
      <w:marLeft w:val="0"/>
      <w:marRight w:val="0"/>
      <w:marTop w:val="0"/>
      <w:marBottom w:val="0"/>
      <w:divBdr>
        <w:top w:val="none" w:sz="0" w:space="0" w:color="auto"/>
        <w:left w:val="none" w:sz="0" w:space="0" w:color="auto"/>
        <w:bottom w:val="none" w:sz="0" w:space="0" w:color="auto"/>
        <w:right w:val="none" w:sz="0" w:space="0" w:color="auto"/>
      </w:divBdr>
    </w:div>
    <w:div w:id="495338130">
      <w:bodyDiv w:val="1"/>
      <w:marLeft w:val="0"/>
      <w:marRight w:val="0"/>
      <w:marTop w:val="0"/>
      <w:marBottom w:val="0"/>
      <w:divBdr>
        <w:top w:val="none" w:sz="0" w:space="0" w:color="auto"/>
        <w:left w:val="none" w:sz="0" w:space="0" w:color="auto"/>
        <w:bottom w:val="none" w:sz="0" w:space="0" w:color="auto"/>
        <w:right w:val="none" w:sz="0" w:space="0" w:color="auto"/>
      </w:divBdr>
    </w:div>
    <w:div w:id="506677834">
      <w:bodyDiv w:val="1"/>
      <w:marLeft w:val="0"/>
      <w:marRight w:val="0"/>
      <w:marTop w:val="0"/>
      <w:marBottom w:val="0"/>
      <w:divBdr>
        <w:top w:val="none" w:sz="0" w:space="0" w:color="auto"/>
        <w:left w:val="none" w:sz="0" w:space="0" w:color="auto"/>
        <w:bottom w:val="none" w:sz="0" w:space="0" w:color="auto"/>
        <w:right w:val="none" w:sz="0" w:space="0" w:color="auto"/>
      </w:divBdr>
    </w:div>
    <w:div w:id="525486486">
      <w:bodyDiv w:val="1"/>
      <w:marLeft w:val="0"/>
      <w:marRight w:val="0"/>
      <w:marTop w:val="0"/>
      <w:marBottom w:val="0"/>
      <w:divBdr>
        <w:top w:val="none" w:sz="0" w:space="0" w:color="auto"/>
        <w:left w:val="none" w:sz="0" w:space="0" w:color="auto"/>
        <w:bottom w:val="none" w:sz="0" w:space="0" w:color="auto"/>
        <w:right w:val="none" w:sz="0" w:space="0" w:color="auto"/>
      </w:divBdr>
    </w:div>
    <w:div w:id="548105557">
      <w:bodyDiv w:val="1"/>
      <w:marLeft w:val="0"/>
      <w:marRight w:val="0"/>
      <w:marTop w:val="0"/>
      <w:marBottom w:val="0"/>
      <w:divBdr>
        <w:top w:val="none" w:sz="0" w:space="0" w:color="auto"/>
        <w:left w:val="none" w:sz="0" w:space="0" w:color="auto"/>
        <w:bottom w:val="none" w:sz="0" w:space="0" w:color="auto"/>
        <w:right w:val="none" w:sz="0" w:space="0" w:color="auto"/>
      </w:divBdr>
    </w:div>
    <w:div w:id="621570873">
      <w:bodyDiv w:val="1"/>
      <w:marLeft w:val="0"/>
      <w:marRight w:val="0"/>
      <w:marTop w:val="0"/>
      <w:marBottom w:val="0"/>
      <w:divBdr>
        <w:top w:val="none" w:sz="0" w:space="0" w:color="auto"/>
        <w:left w:val="none" w:sz="0" w:space="0" w:color="auto"/>
        <w:bottom w:val="none" w:sz="0" w:space="0" w:color="auto"/>
        <w:right w:val="none" w:sz="0" w:space="0" w:color="auto"/>
      </w:divBdr>
    </w:div>
    <w:div w:id="654796377">
      <w:bodyDiv w:val="1"/>
      <w:marLeft w:val="0"/>
      <w:marRight w:val="0"/>
      <w:marTop w:val="0"/>
      <w:marBottom w:val="0"/>
      <w:divBdr>
        <w:top w:val="none" w:sz="0" w:space="0" w:color="auto"/>
        <w:left w:val="none" w:sz="0" w:space="0" w:color="auto"/>
        <w:bottom w:val="none" w:sz="0" w:space="0" w:color="auto"/>
        <w:right w:val="none" w:sz="0" w:space="0" w:color="auto"/>
      </w:divBdr>
    </w:div>
    <w:div w:id="707296951">
      <w:bodyDiv w:val="1"/>
      <w:marLeft w:val="0"/>
      <w:marRight w:val="0"/>
      <w:marTop w:val="0"/>
      <w:marBottom w:val="0"/>
      <w:divBdr>
        <w:top w:val="none" w:sz="0" w:space="0" w:color="auto"/>
        <w:left w:val="none" w:sz="0" w:space="0" w:color="auto"/>
        <w:bottom w:val="none" w:sz="0" w:space="0" w:color="auto"/>
        <w:right w:val="none" w:sz="0" w:space="0" w:color="auto"/>
      </w:divBdr>
    </w:div>
    <w:div w:id="711929922">
      <w:bodyDiv w:val="1"/>
      <w:marLeft w:val="0"/>
      <w:marRight w:val="0"/>
      <w:marTop w:val="0"/>
      <w:marBottom w:val="0"/>
      <w:divBdr>
        <w:top w:val="none" w:sz="0" w:space="0" w:color="auto"/>
        <w:left w:val="none" w:sz="0" w:space="0" w:color="auto"/>
        <w:bottom w:val="none" w:sz="0" w:space="0" w:color="auto"/>
        <w:right w:val="none" w:sz="0" w:space="0" w:color="auto"/>
      </w:divBdr>
    </w:div>
    <w:div w:id="823473294">
      <w:bodyDiv w:val="1"/>
      <w:marLeft w:val="0"/>
      <w:marRight w:val="0"/>
      <w:marTop w:val="0"/>
      <w:marBottom w:val="0"/>
      <w:divBdr>
        <w:top w:val="none" w:sz="0" w:space="0" w:color="auto"/>
        <w:left w:val="none" w:sz="0" w:space="0" w:color="auto"/>
        <w:bottom w:val="none" w:sz="0" w:space="0" w:color="auto"/>
        <w:right w:val="none" w:sz="0" w:space="0" w:color="auto"/>
      </w:divBdr>
    </w:div>
    <w:div w:id="836653912">
      <w:bodyDiv w:val="1"/>
      <w:marLeft w:val="0"/>
      <w:marRight w:val="0"/>
      <w:marTop w:val="0"/>
      <w:marBottom w:val="0"/>
      <w:divBdr>
        <w:top w:val="none" w:sz="0" w:space="0" w:color="auto"/>
        <w:left w:val="none" w:sz="0" w:space="0" w:color="auto"/>
        <w:bottom w:val="none" w:sz="0" w:space="0" w:color="auto"/>
        <w:right w:val="none" w:sz="0" w:space="0" w:color="auto"/>
      </w:divBdr>
    </w:div>
    <w:div w:id="891421952">
      <w:bodyDiv w:val="1"/>
      <w:marLeft w:val="0"/>
      <w:marRight w:val="0"/>
      <w:marTop w:val="0"/>
      <w:marBottom w:val="0"/>
      <w:divBdr>
        <w:top w:val="none" w:sz="0" w:space="0" w:color="auto"/>
        <w:left w:val="none" w:sz="0" w:space="0" w:color="auto"/>
        <w:bottom w:val="none" w:sz="0" w:space="0" w:color="auto"/>
        <w:right w:val="none" w:sz="0" w:space="0" w:color="auto"/>
      </w:divBdr>
    </w:div>
    <w:div w:id="920678520">
      <w:bodyDiv w:val="1"/>
      <w:marLeft w:val="0"/>
      <w:marRight w:val="0"/>
      <w:marTop w:val="0"/>
      <w:marBottom w:val="0"/>
      <w:divBdr>
        <w:top w:val="none" w:sz="0" w:space="0" w:color="auto"/>
        <w:left w:val="none" w:sz="0" w:space="0" w:color="auto"/>
        <w:bottom w:val="none" w:sz="0" w:space="0" w:color="auto"/>
        <w:right w:val="none" w:sz="0" w:space="0" w:color="auto"/>
      </w:divBdr>
    </w:div>
    <w:div w:id="953294444">
      <w:bodyDiv w:val="1"/>
      <w:marLeft w:val="0"/>
      <w:marRight w:val="0"/>
      <w:marTop w:val="0"/>
      <w:marBottom w:val="0"/>
      <w:divBdr>
        <w:top w:val="none" w:sz="0" w:space="0" w:color="auto"/>
        <w:left w:val="none" w:sz="0" w:space="0" w:color="auto"/>
        <w:bottom w:val="none" w:sz="0" w:space="0" w:color="auto"/>
        <w:right w:val="none" w:sz="0" w:space="0" w:color="auto"/>
      </w:divBdr>
    </w:div>
    <w:div w:id="956525280">
      <w:bodyDiv w:val="1"/>
      <w:marLeft w:val="0"/>
      <w:marRight w:val="0"/>
      <w:marTop w:val="0"/>
      <w:marBottom w:val="0"/>
      <w:divBdr>
        <w:top w:val="none" w:sz="0" w:space="0" w:color="auto"/>
        <w:left w:val="none" w:sz="0" w:space="0" w:color="auto"/>
        <w:bottom w:val="none" w:sz="0" w:space="0" w:color="auto"/>
        <w:right w:val="none" w:sz="0" w:space="0" w:color="auto"/>
      </w:divBdr>
    </w:div>
    <w:div w:id="990404701">
      <w:bodyDiv w:val="1"/>
      <w:marLeft w:val="0"/>
      <w:marRight w:val="0"/>
      <w:marTop w:val="0"/>
      <w:marBottom w:val="0"/>
      <w:divBdr>
        <w:top w:val="none" w:sz="0" w:space="0" w:color="auto"/>
        <w:left w:val="none" w:sz="0" w:space="0" w:color="auto"/>
        <w:bottom w:val="none" w:sz="0" w:space="0" w:color="auto"/>
        <w:right w:val="none" w:sz="0" w:space="0" w:color="auto"/>
      </w:divBdr>
    </w:div>
    <w:div w:id="1035010207">
      <w:bodyDiv w:val="1"/>
      <w:marLeft w:val="0"/>
      <w:marRight w:val="0"/>
      <w:marTop w:val="0"/>
      <w:marBottom w:val="0"/>
      <w:divBdr>
        <w:top w:val="none" w:sz="0" w:space="0" w:color="auto"/>
        <w:left w:val="none" w:sz="0" w:space="0" w:color="auto"/>
        <w:bottom w:val="none" w:sz="0" w:space="0" w:color="auto"/>
        <w:right w:val="none" w:sz="0" w:space="0" w:color="auto"/>
      </w:divBdr>
    </w:div>
    <w:div w:id="1058897393">
      <w:bodyDiv w:val="1"/>
      <w:marLeft w:val="0"/>
      <w:marRight w:val="0"/>
      <w:marTop w:val="0"/>
      <w:marBottom w:val="0"/>
      <w:divBdr>
        <w:top w:val="none" w:sz="0" w:space="0" w:color="auto"/>
        <w:left w:val="none" w:sz="0" w:space="0" w:color="auto"/>
        <w:bottom w:val="none" w:sz="0" w:space="0" w:color="auto"/>
        <w:right w:val="none" w:sz="0" w:space="0" w:color="auto"/>
      </w:divBdr>
    </w:div>
    <w:div w:id="1087312796">
      <w:bodyDiv w:val="1"/>
      <w:marLeft w:val="0"/>
      <w:marRight w:val="0"/>
      <w:marTop w:val="0"/>
      <w:marBottom w:val="0"/>
      <w:divBdr>
        <w:top w:val="none" w:sz="0" w:space="0" w:color="auto"/>
        <w:left w:val="none" w:sz="0" w:space="0" w:color="auto"/>
        <w:bottom w:val="none" w:sz="0" w:space="0" w:color="auto"/>
        <w:right w:val="none" w:sz="0" w:space="0" w:color="auto"/>
      </w:divBdr>
    </w:div>
    <w:div w:id="1105347056">
      <w:bodyDiv w:val="1"/>
      <w:marLeft w:val="0"/>
      <w:marRight w:val="0"/>
      <w:marTop w:val="0"/>
      <w:marBottom w:val="0"/>
      <w:divBdr>
        <w:top w:val="none" w:sz="0" w:space="0" w:color="auto"/>
        <w:left w:val="none" w:sz="0" w:space="0" w:color="auto"/>
        <w:bottom w:val="none" w:sz="0" w:space="0" w:color="auto"/>
        <w:right w:val="none" w:sz="0" w:space="0" w:color="auto"/>
      </w:divBdr>
    </w:div>
    <w:div w:id="1119763479">
      <w:bodyDiv w:val="1"/>
      <w:marLeft w:val="0"/>
      <w:marRight w:val="0"/>
      <w:marTop w:val="0"/>
      <w:marBottom w:val="0"/>
      <w:divBdr>
        <w:top w:val="none" w:sz="0" w:space="0" w:color="auto"/>
        <w:left w:val="none" w:sz="0" w:space="0" w:color="auto"/>
        <w:bottom w:val="none" w:sz="0" w:space="0" w:color="auto"/>
        <w:right w:val="none" w:sz="0" w:space="0" w:color="auto"/>
      </w:divBdr>
    </w:div>
    <w:div w:id="1152018199">
      <w:bodyDiv w:val="1"/>
      <w:marLeft w:val="0"/>
      <w:marRight w:val="0"/>
      <w:marTop w:val="0"/>
      <w:marBottom w:val="0"/>
      <w:divBdr>
        <w:top w:val="none" w:sz="0" w:space="0" w:color="auto"/>
        <w:left w:val="none" w:sz="0" w:space="0" w:color="auto"/>
        <w:bottom w:val="none" w:sz="0" w:space="0" w:color="auto"/>
        <w:right w:val="none" w:sz="0" w:space="0" w:color="auto"/>
      </w:divBdr>
    </w:div>
    <w:div w:id="1160923641">
      <w:bodyDiv w:val="1"/>
      <w:marLeft w:val="0"/>
      <w:marRight w:val="0"/>
      <w:marTop w:val="0"/>
      <w:marBottom w:val="0"/>
      <w:divBdr>
        <w:top w:val="none" w:sz="0" w:space="0" w:color="auto"/>
        <w:left w:val="none" w:sz="0" w:space="0" w:color="auto"/>
        <w:bottom w:val="none" w:sz="0" w:space="0" w:color="auto"/>
        <w:right w:val="none" w:sz="0" w:space="0" w:color="auto"/>
      </w:divBdr>
    </w:div>
    <w:div w:id="1168981711">
      <w:bodyDiv w:val="1"/>
      <w:marLeft w:val="0"/>
      <w:marRight w:val="0"/>
      <w:marTop w:val="0"/>
      <w:marBottom w:val="0"/>
      <w:divBdr>
        <w:top w:val="none" w:sz="0" w:space="0" w:color="auto"/>
        <w:left w:val="none" w:sz="0" w:space="0" w:color="auto"/>
        <w:bottom w:val="none" w:sz="0" w:space="0" w:color="auto"/>
        <w:right w:val="none" w:sz="0" w:space="0" w:color="auto"/>
      </w:divBdr>
    </w:div>
    <w:div w:id="1243181682">
      <w:bodyDiv w:val="1"/>
      <w:marLeft w:val="0"/>
      <w:marRight w:val="0"/>
      <w:marTop w:val="0"/>
      <w:marBottom w:val="0"/>
      <w:divBdr>
        <w:top w:val="none" w:sz="0" w:space="0" w:color="auto"/>
        <w:left w:val="none" w:sz="0" w:space="0" w:color="auto"/>
        <w:bottom w:val="none" w:sz="0" w:space="0" w:color="auto"/>
        <w:right w:val="none" w:sz="0" w:space="0" w:color="auto"/>
      </w:divBdr>
    </w:div>
    <w:div w:id="1260066576">
      <w:bodyDiv w:val="1"/>
      <w:marLeft w:val="0"/>
      <w:marRight w:val="0"/>
      <w:marTop w:val="0"/>
      <w:marBottom w:val="0"/>
      <w:divBdr>
        <w:top w:val="none" w:sz="0" w:space="0" w:color="auto"/>
        <w:left w:val="none" w:sz="0" w:space="0" w:color="auto"/>
        <w:bottom w:val="none" w:sz="0" w:space="0" w:color="auto"/>
        <w:right w:val="none" w:sz="0" w:space="0" w:color="auto"/>
      </w:divBdr>
    </w:div>
    <w:div w:id="1327368222">
      <w:bodyDiv w:val="1"/>
      <w:marLeft w:val="0"/>
      <w:marRight w:val="0"/>
      <w:marTop w:val="0"/>
      <w:marBottom w:val="0"/>
      <w:divBdr>
        <w:top w:val="none" w:sz="0" w:space="0" w:color="auto"/>
        <w:left w:val="none" w:sz="0" w:space="0" w:color="auto"/>
        <w:bottom w:val="none" w:sz="0" w:space="0" w:color="auto"/>
        <w:right w:val="none" w:sz="0" w:space="0" w:color="auto"/>
      </w:divBdr>
    </w:div>
    <w:div w:id="1328825699">
      <w:bodyDiv w:val="1"/>
      <w:marLeft w:val="0"/>
      <w:marRight w:val="0"/>
      <w:marTop w:val="0"/>
      <w:marBottom w:val="0"/>
      <w:divBdr>
        <w:top w:val="none" w:sz="0" w:space="0" w:color="auto"/>
        <w:left w:val="none" w:sz="0" w:space="0" w:color="auto"/>
        <w:bottom w:val="none" w:sz="0" w:space="0" w:color="auto"/>
        <w:right w:val="none" w:sz="0" w:space="0" w:color="auto"/>
      </w:divBdr>
    </w:div>
    <w:div w:id="1375888476">
      <w:bodyDiv w:val="1"/>
      <w:marLeft w:val="0"/>
      <w:marRight w:val="0"/>
      <w:marTop w:val="0"/>
      <w:marBottom w:val="0"/>
      <w:divBdr>
        <w:top w:val="none" w:sz="0" w:space="0" w:color="auto"/>
        <w:left w:val="none" w:sz="0" w:space="0" w:color="auto"/>
        <w:bottom w:val="none" w:sz="0" w:space="0" w:color="auto"/>
        <w:right w:val="none" w:sz="0" w:space="0" w:color="auto"/>
      </w:divBdr>
    </w:div>
    <w:div w:id="1406679695">
      <w:bodyDiv w:val="1"/>
      <w:marLeft w:val="0"/>
      <w:marRight w:val="0"/>
      <w:marTop w:val="0"/>
      <w:marBottom w:val="0"/>
      <w:divBdr>
        <w:top w:val="none" w:sz="0" w:space="0" w:color="auto"/>
        <w:left w:val="none" w:sz="0" w:space="0" w:color="auto"/>
        <w:bottom w:val="none" w:sz="0" w:space="0" w:color="auto"/>
        <w:right w:val="none" w:sz="0" w:space="0" w:color="auto"/>
      </w:divBdr>
    </w:div>
    <w:div w:id="1509638992">
      <w:bodyDiv w:val="1"/>
      <w:marLeft w:val="0"/>
      <w:marRight w:val="0"/>
      <w:marTop w:val="0"/>
      <w:marBottom w:val="0"/>
      <w:divBdr>
        <w:top w:val="none" w:sz="0" w:space="0" w:color="auto"/>
        <w:left w:val="none" w:sz="0" w:space="0" w:color="auto"/>
        <w:bottom w:val="none" w:sz="0" w:space="0" w:color="auto"/>
        <w:right w:val="none" w:sz="0" w:space="0" w:color="auto"/>
      </w:divBdr>
    </w:div>
    <w:div w:id="1516265065">
      <w:bodyDiv w:val="1"/>
      <w:marLeft w:val="0"/>
      <w:marRight w:val="0"/>
      <w:marTop w:val="0"/>
      <w:marBottom w:val="0"/>
      <w:divBdr>
        <w:top w:val="none" w:sz="0" w:space="0" w:color="auto"/>
        <w:left w:val="none" w:sz="0" w:space="0" w:color="auto"/>
        <w:bottom w:val="none" w:sz="0" w:space="0" w:color="auto"/>
        <w:right w:val="none" w:sz="0" w:space="0" w:color="auto"/>
      </w:divBdr>
    </w:div>
    <w:div w:id="1580598247">
      <w:bodyDiv w:val="1"/>
      <w:marLeft w:val="0"/>
      <w:marRight w:val="0"/>
      <w:marTop w:val="0"/>
      <w:marBottom w:val="0"/>
      <w:divBdr>
        <w:top w:val="none" w:sz="0" w:space="0" w:color="auto"/>
        <w:left w:val="none" w:sz="0" w:space="0" w:color="auto"/>
        <w:bottom w:val="none" w:sz="0" w:space="0" w:color="auto"/>
        <w:right w:val="none" w:sz="0" w:space="0" w:color="auto"/>
      </w:divBdr>
    </w:div>
    <w:div w:id="1646079844">
      <w:bodyDiv w:val="1"/>
      <w:marLeft w:val="0"/>
      <w:marRight w:val="0"/>
      <w:marTop w:val="0"/>
      <w:marBottom w:val="0"/>
      <w:divBdr>
        <w:top w:val="none" w:sz="0" w:space="0" w:color="auto"/>
        <w:left w:val="none" w:sz="0" w:space="0" w:color="auto"/>
        <w:bottom w:val="none" w:sz="0" w:space="0" w:color="auto"/>
        <w:right w:val="none" w:sz="0" w:space="0" w:color="auto"/>
      </w:divBdr>
    </w:div>
    <w:div w:id="1646399461">
      <w:bodyDiv w:val="1"/>
      <w:marLeft w:val="0"/>
      <w:marRight w:val="0"/>
      <w:marTop w:val="0"/>
      <w:marBottom w:val="0"/>
      <w:divBdr>
        <w:top w:val="none" w:sz="0" w:space="0" w:color="auto"/>
        <w:left w:val="none" w:sz="0" w:space="0" w:color="auto"/>
        <w:bottom w:val="none" w:sz="0" w:space="0" w:color="auto"/>
        <w:right w:val="none" w:sz="0" w:space="0" w:color="auto"/>
      </w:divBdr>
    </w:div>
    <w:div w:id="1651665945">
      <w:bodyDiv w:val="1"/>
      <w:marLeft w:val="0"/>
      <w:marRight w:val="0"/>
      <w:marTop w:val="0"/>
      <w:marBottom w:val="0"/>
      <w:divBdr>
        <w:top w:val="none" w:sz="0" w:space="0" w:color="auto"/>
        <w:left w:val="none" w:sz="0" w:space="0" w:color="auto"/>
        <w:bottom w:val="none" w:sz="0" w:space="0" w:color="auto"/>
        <w:right w:val="none" w:sz="0" w:space="0" w:color="auto"/>
      </w:divBdr>
    </w:div>
    <w:div w:id="1662804479">
      <w:bodyDiv w:val="1"/>
      <w:marLeft w:val="0"/>
      <w:marRight w:val="0"/>
      <w:marTop w:val="0"/>
      <w:marBottom w:val="0"/>
      <w:divBdr>
        <w:top w:val="none" w:sz="0" w:space="0" w:color="auto"/>
        <w:left w:val="none" w:sz="0" w:space="0" w:color="auto"/>
        <w:bottom w:val="none" w:sz="0" w:space="0" w:color="auto"/>
        <w:right w:val="none" w:sz="0" w:space="0" w:color="auto"/>
      </w:divBdr>
    </w:div>
    <w:div w:id="1760953591">
      <w:bodyDiv w:val="1"/>
      <w:marLeft w:val="0"/>
      <w:marRight w:val="0"/>
      <w:marTop w:val="0"/>
      <w:marBottom w:val="0"/>
      <w:divBdr>
        <w:top w:val="none" w:sz="0" w:space="0" w:color="auto"/>
        <w:left w:val="none" w:sz="0" w:space="0" w:color="auto"/>
        <w:bottom w:val="none" w:sz="0" w:space="0" w:color="auto"/>
        <w:right w:val="none" w:sz="0" w:space="0" w:color="auto"/>
      </w:divBdr>
    </w:div>
    <w:div w:id="1788884940">
      <w:bodyDiv w:val="1"/>
      <w:marLeft w:val="0"/>
      <w:marRight w:val="0"/>
      <w:marTop w:val="0"/>
      <w:marBottom w:val="0"/>
      <w:divBdr>
        <w:top w:val="none" w:sz="0" w:space="0" w:color="auto"/>
        <w:left w:val="none" w:sz="0" w:space="0" w:color="auto"/>
        <w:bottom w:val="none" w:sz="0" w:space="0" w:color="auto"/>
        <w:right w:val="none" w:sz="0" w:space="0" w:color="auto"/>
      </w:divBdr>
    </w:div>
    <w:div w:id="1809325351">
      <w:bodyDiv w:val="1"/>
      <w:marLeft w:val="0"/>
      <w:marRight w:val="0"/>
      <w:marTop w:val="0"/>
      <w:marBottom w:val="0"/>
      <w:divBdr>
        <w:top w:val="none" w:sz="0" w:space="0" w:color="auto"/>
        <w:left w:val="none" w:sz="0" w:space="0" w:color="auto"/>
        <w:bottom w:val="none" w:sz="0" w:space="0" w:color="auto"/>
        <w:right w:val="none" w:sz="0" w:space="0" w:color="auto"/>
      </w:divBdr>
      <w:divsChild>
        <w:div w:id="1971012304">
          <w:marLeft w:val="0"/>
          <w:marRight w:val="0"/>
          <w:marTop w:val="0"/>
          <w:marBottom w:val="0"/>
          <w:divBdr>
            <w:top w:val="single" w:sz="2" w:space="0" w:color="D9D9E3"/>
            <w:left w:val="single" w:sz="2" w:space="0" w:color="D9D9E3"/>
            <w:bottom w:val="single" w:sz="2" w:space="0" w:color="D9D9E3"/>
            <w:right w:val="single" w:sz="2" w:space="0" w:color="D9D9E3"/>
          </w:divBdr>
          <w:divsChild>
            <w:div w:id="1319305412">
              <w:marLeft w:val="0"/>
              <w:marRight w:val="0"/>
              <w:marTop w:val="0"/>
              <w:marBottom w:val="0"/>
              <w:divBdr>
                <w:top w:val="single" w:sz="2" w:space="0" w:color="D9D9E3"/>
                <w:left w:val="single" w:sz="2" w:space="0" w:color="D9D9E3"/>
                <w:bottom w:val="single" w:sz="2" w:space="0" w:color="D9D9E3"/>
                <w:right w:val="single" w:sz="2" w:space="0" w:color="D9D9E3"/>
              </w:divBdr>
              <w:divsChild>
                <w:div w:id="1869102873">
                  <w:marLeft w:val="0"/>
                  <w:marRight w:val="0"/>
                  <w:marTop w:val="0"/>
                  <w:marBottom w:val="0"/>
                  <w:divBdr>
                    <w:top w:val="single" w:sz="2" w:space="0" w:color="D9D9E3"/>
                    <w:left w:val="single" w:sz="2" w:space="0" w:color="D9D9E3"/>
                    <w:bottom w:val="single" w:sz="2" w:space="0" w:color="D9D9E3"/>
                    <w:right w:val="single" w:sz="2" w:space="0" w:color="D9D9E3"/>
                  </w:divBdr>
                  <w:divsChild>
                    <w:div w:id="1788886530">
                      <w:marLeft w:val="0"/>
                      <w:marRight w:val="0"/>
                      <w:marTop w:val="0"/>
                      <w:marBottom w:val="0"/>
                      <w:divBdr>
                        <w:top w:val="single" w:sz="2" w:space="0" w:color="D9D9E3"/>
                        <w:left w:val="single" w:sz="2" w:space="0" w:color="D9D9E3"/>
                        <w:bottom w:val="single" w:sz="2" w:space="0" w:color="D9D9E3"/>
                        <w:right w:val="single" w:sz="2" w:space="0" w:color="D9D9E3"/>
                      </w:divBdr>
                      <w:divsChild>
                        <w:div w:id="395595260">
                          <w:marLeft w:val="0"/>
                          <w:marRight w:val="0"/>
                          <w:marTop w:val="0"/>
                          <w:marBottom w:val="0"/>
                          <w:divBdr>
                            <w:top w:val="single" w:sz="2" w:space="0" w:color="auto"/>
                            <w:left w:val="single" w:sz="2" w:space="0" w:color="auto"/>
                            <w:bottom w:val="single" w:sz="6" w:space="0" w:color="auto"/>
                            <w:right w:val="single" w:sz="2" w:space="0" w:color="auto"/>
                          </w:divBdr>
                          <w:divsChild>
                            <w:div w:id="846944840">
                              <w:marLeft w:val="0"/>
                              <w:marRight w:val="0"/>
                              <w:marTop w:val="100"/>
                              <w:marBottom w:val="100"/>
                              <w:divBdr>
                                <w:top w:val="single" w:sz="2" w:space="0" w:color="D9D9E3"/>
                                <w:left w:val="single" w:sz="2" w:space="0" w:color="D9D9E3"/>
                                <w:bottom w:val="single" w:sz="2" w:space="0" w:color="D9D9E3"/>
                                <w:right w:val="single" w:sz="2" w:space="0" w:color="D9D9E3"/>
                              </w:divBdr>
                              <w:divsChild>
                                <w:div w:id="132142441">
                                  <w:marLeft w:val="0"/>
                                  <w:marRight w:val="0"/>
                                  <w:marTop w:val="0"/>
                                  <w:marBottom w:val="0"/>
                                  <w:divBdr>
                                    <w:top w:val="single" w:sz="2" w:space="0" w:color="D9D9E3"/>
                                    <w:left w:val="single" w:sz="2" w:space="0" w:color="D9D9E3"/>
                                    <w:bottom w:val="single" w:sz="2" w:space="0" w:color="D9D9E3"/>
                                    <w:right w:val="single" w:sz="2" w:space="0" w:color="D9D9E3"/>
                                  </w:divBdr>
                                  <w:divsChild>
                                    <w:div w:id="112985115">
                                      <w:marLeft w:val="0"/>
                                      <w:marRight w:val="0"/>
                                      <w:marTop w:val="0"/>
                                      <w:marBottom w:val="0"/>
                                      <w:divBdr>
                                        <w:top w:val="single" w:sz="2" w:space="0" w:color="D9D9E3"/>
                                        <w:left w:val="single" w:sz="2" w:space="0" w:color="D9D9E3"/>
                                        <w:bottom w:val="single" w:sz="2" w:space="0" w:color="D9D9E3"/>
                                        <w:right w:val="single" w:sz="2" w:space="0" w:color="D9D9E3"/>
                                      </w:divBdr>
                                      <w:divsChild>
                                        <w:div w:id="190995109">
                                          <w:marLeft w:val="0"/>
                                          <w:marRight w:val="0"/>
                                          <w:marTop w:val="0"/>
                                          <w:marBottom w:val="0"/>
                                          <w:divBdr>
                                            <w:top w:val="single" w:sz="2" w:space="0" w:color="D9D9E3"/>
                                            <w:left w:val="single" w:sz="2" w:space="0" w:color="D9D9E3"/>
                                            <w:bottom w:val="single" w:sz="2" w:space="0" w:color="D9D9E3"/>
                                            <w:right w:val="single" w:sz="2" w:space="0" w:color="D9D9E3"/>
                                          </w:divBdr>
                                          <w:divsChild>
                                            <w:div w:id="825098711">
                                              <w:marLeft w:val="0"/>
                                              <w:marRight w:val="0"/>
                                              <w:marTop w:val="0"/>
                                              <w:marBottom w:val="0"/>
                                              <w:divBdr>
                                                <w:top w:val="single" w:sz="2" w:space="0" w:color="D9D9E3"/>
                                                <w:left w:val="single" w:sz="2" w:space="0" w:color="D9D9E3"/>
                                                <w:bottom w:val="single" w:sz="2" w:space="0" w:color="D9D9E3"/>
                                                <w:right w:val="single" w:sz="2" w:space="0" w:color="D9D9E3"/>
                                              </w:divBdr>
                                              <w:divsChild>
                                                <w:div w:id="1716856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94023315">
          <w:marLeft w:val="0"/>
          <w:marRight w:val="0"/>
          <w:marTop w:val="0"/>
          <w:marBottom w:val="0"/>
          <w:divBdr>
            <w:top w:val="none" w:sz="0" w:space="0" w:color="auto"/>
            <w:left w:val="none" w:sz="0" w:space="0" w:color="auto"/>
            <w:bottom w:val="none" w:sz="0" w:space="0" w:color="auto"/>
            <w:right w:val="none" w:sz="0" w:space="0" w:color="auto"/>
          </w:divBdr>
        </w:div>
      </w:divsChild>
    </w:div>
    <w:div w:id="1841196740">
      <w:bodyDiv w:val="1"/>
      <w:marLeft w:val="0"/>
      <w:marRight w:val="0"/>
      <w:marTop w:val="0"/>
      <w:marBottom w:val="0"/>
      <w:divBdr>
        <w:top w:val="none" w:sz="0" w:space="0" w:color="auto"/>
        <w:left w:val="none" w:sz="0" w:space="0" w:color="auto"/>
        <w:bottom w:val="none" w:sz="0" w:space="0" w:color="auto"/>
        <w:right w:val="none" w:sz="0" w:space="0" w:color="auto"/>
      </w:divBdr>
    </w:div>
    <w:div w:id="1901597527">
      <w:bodyDiv w:val="1"/>
      <w:marLeft w:val="0"/>
      <w:marRight w:val="0"/>
      <w:marTop w:val="0"/>
      <w:marBottom w:val="0"/>
      <w:divBdr>
        <w:top w:val="none" w:sz="0" w:space="0" w:color="auto"/>
        <w:left w:val="none" w:sz="0" w:space="0" w:color="auto"/>
        <w:bottom w:val="none" w:sz="0" w:space="0" w:color="auto"/>
        <w:right w:val="none" w:sz="0" w:space="0" w:color="auto"/>
      </w:divBdr>
    </w:div>
    <w:div w:id="1933390369">
      <w:bodyDiv w:val="1"/>
      <w:marLeft w:val="0"/>
      <w:marRight w:val="0"/>
      <w:marTop w:val="0"/>
      <w:marBottom w:val="0"/>
      <w:divBdr>
        <w:top w:val="none" w:sz="0" w:space="0" w:color="auto"/>
        <w:left w:val="none" w:sz="0" w:space="0" w:color="auto"/>
        <w:bottom w:val="none" w:sz="0" w:space="0" w:color="auto"/>
        <w:right w:val="none" w:sz="0" w:space="0" w:color="auto"/>
      </w:divBdr>
    </w:div>
    <w:div w:id="1953434529">
      <w:bodyDiv w:val="1"/>
      <w:marLeft w:val="0"/>
      <w:marRight w:val="0"/>
      <w:marTop w:val="0"/>
      <w:marBottom w:val="0"/>
      <w:divBdr>
        <w:top w:val="none" w:sz="0" w:space="0" w:color="auto"/>
        <w:left w:val="none" w:sz="0" w:space="0" w:color="auto"/>
        <w:bottom w:val="none" w:sz="0" w:space="0" w:color="auto"/>
        <w:right w:val="none" w:sz="0" w:space="0" w:color="auto"/>
      </w:divBdr>
    </w:div>
    <w:div w:id="2059435112">
      <w:bodyDiv w:val="1"/>
      <w:marLeft w:val="0"/>
      <w:marRight w:val="0"/>
      <w:marTop w:val="0"/>
      <w:marBottom w:val="0"/>
      <w:divBdr>
        <w:top w:val="none" w:sz="0" w:space="0" w:color="auto"/>
        <w:left w:val="none" w:sz="0" w:space="0" w:color="auto"/>
        <w:bottom w:val="none" w:sz="0" w:space="0" w:color="auto"/>
        <w:right w:val="none" w:sz="0" w:space="0" w:color="auto"/>
      </w:divBdr>
    </w:div>
    <w:div w:id="211428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chart" Target="charts/chart3.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chart" Target="charts/chart2.xm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chart" Target="charts/chart1.xml"/><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chart" Target="charts/chart4.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91700\AppData\Roaming\Microsoft\Excel\EDA%20SOLUTION%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caostone%20project\university_ranking-main\university_ranking-main\EDA%20SOLU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91700\AppData\Roaming\Microsoft\Excel\EDA%20SOLUTION%20(version%201).xlsb"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91700\AppData\Local\Microsoft\Windows\INetCache\IE\K5HQMF0Q\EDA%20SOLUTION%5b1%5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'qus 9 eda'!$B$1</c:f>
              <c:strCache>
                <c:ptCount val="1"/>
                <c:pt idx="0">
                  <c:v>avg_score</c:v>
                </c:pt>
              </c:strCache>
            </c:strRef>
          </c:tx>
          <c:spPr>
            <a:solidFill>
              <a:srgbClr val="7030A0"/>
            </a:solidFill>
            <a:ln>
              <a:noFill/>
            </a:ln>
            <a:effectLst/>
          </c:spPr>
          <c:invertIfNegative val="0"/>
          <c:cat>
            <c:numRef>
              <c:f>'qus 9 eda'!$A$2:$A$7</c:f>
              <c:numCache>
                <c:formatCode>General</c:formatCode>
                <c:ptCount val="6"/>
                <c:pt idx="0">
                  <c:v>2011</c:v>
                </c:pt>
                <c:pt idx="1">
                  <c:v>2012</c:v>
                </c:pt>
                <c:pt idx="2">
                  <c:v>2013</c:v>
                </c:pt>
                <c:pt idx="3">
                  <c:v>2014</c:v>
                </c:pt>
                <c:pt idx="4">
                  <c:v>2015</c:v>
                </c:pt>
                <c:pt idx="5">
                  <c:v>2016</c:v>
                </c:pt>
              </c:numCache>
            </c:numRef>
          </c:cat>
          <c:val>
            <c:numRef>
              <c:f>'qus 9 eda'!$B$2:$B$7</c:f>
              <c:numCache>
                <c:formatCode>General</c:formatCode>
                <c:ptCount val="6"/>
                <c:pt idx="0">
                  <c:v>53.1661</c:v>
                </c:pt>
                <c:pt idx="1">
                  <c:v>52.351500000000001</c:v>
                </c:pt>
                <c:pt idx="2">
                  <c:v>52.391500000000001</c:v>
                </c:pt>
                <c:pt idx="3">
                  <c:v>52.2</c:v>
                </c:pt>
                <c:pt idx="4">
                  <c:v>52.383000000000003</c:v>
                </c:pt>
                <c:pt idx="5">
                  <c:v>57.7639</c:v>
                </c:pt>
              </c:numCache>
            </c:numRef>
          </c:val>
          <c:extLst>
            <c:ext xmlns:c16="http://schemas.microsoft.com/office/drawing/2014/chart" uri="{C3380CC4-5D6E-409C-BE32-E72D297353CC}">
              <c16:uniqueId val="{00000000-6E33-40D2-B7F2-C2DD5522FD8D}"/>
            </c:ext>
          </c:extLst>
        </c:ser>
        <c:ser>
          <c:idx val="1"/>
          <c:order val="1"/>
          <c:tx>
            <c:strRef>
              <c:f>'qus 9 eda'!$C$1</c:f>
              <c:strCache>
                <c:ptCount val="1"/>
                <c:pt idx="0">
                  <c:v>avg_student_staff_ratio</c:v>
                </c:pt>
              </c:strCache>
            </c:strRef>
          </c:tx>
          <c:spPr>
            <a:solidFill>
              <a:schemeClr val="accent2"/>
            </a:solidFill>
            <a:ln>
              <a:noFill/>
            </a:ln>
            <a:effectLst/>
          </c:spPr>
          <c:invertIfNegative val="0"/>
          <c:cat>
            <c:numRef>
              <c:f>'qus 9 eda'!$A$2:$A$7</c:f>
              <c:numCache>
                <c:formatCode>General</c:formatCode>
                <c:ptCount val="6"/>
                <c:pt idx="0">
                  <c:v>2011</c:v>
                </c:pt>
                <c:pt idx="1">
                  <c:v>2012</c:v>
                </c:pt>
                <c:pt idx="2">
                  <c:v>2013</c:v>
                </c:pt>
                <c:pt idx="3">
                  <c:v>2014</c:v>
                </c:pt>
                <c:pt idx="4">
                  <c:v>2015</c:v>
                </c:pt>
                <c:pt idx="5">
                  <c:v>2016</c:v>
                </c:pt>
              </c:numCache>
            </c:numRef>
          </c:cat>
          <c:val>
            <c:numRef>
              <c:f>'qus 9 eda'!$C$2:$C$7</c:f>
              <c:numCache>
                <c:formatCode>General</c:formatCode>
                <c:ptCount val="6"/>
                <c:pt idx="0">
                  <c:v>15.224698999999999</c:v>
                </c:pt>
                <c:pt idx="1">
                  <c:v>15.262376</c:v>
                </c:pt>
                <c:pt idx="2">
                  <c:v>15.353353</c:v>
                </c:pt>
                <c:pt idx="3">
                  <c:v>15.369557</c:v>
                </c:pt>
                <c:pt idx="4">
                  <c:v>15.601100000000001</c:v>
                </c:pt>
                <c:pt idx="5">
                  <c:v>15.819561999999999</c:v>
                </c:pt>
              </c:numCache>
            </c:numRef>
          </c:val>
          <c:extLst>
            <c:ext xmlns:c16="http://schemas.microsoft.com/office/drawing/2014/chart" uri="{C3380CC4-5D6E-409C-BE32-E72D297353CC}">
              <c16:uniqueId val="{00000001-6E33-40D2-B7F2-C2DD5522FD8D}"/>
            </c:ext>
          </c:extLst>
        </c:ser>
        <c:dLbls>
          <c:showLegendKey val="0"/>
          <c:showVal val="0"/>
          <c:showCatName val="0"/>
          <c:showSerName val="0"/>
          <c:showPercent val="0"/>
          <c:showBubbleSize val="0"/>
        </c:dLbls>
        <c:gapWidth val="219"/>
        <c:overlap val="-27"/>
        <c:axId val="576993360"/>
        <c:axId val="576247856"/>
      </c:barChart>
      <c:catAx>
        <c:axId val="57699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247856"/>
        <c:crosses val="autoZero"/>
        <c:auto val="1"/>
        <c:lblAlgn val="ctr"/>
        <c:lblOffset val="100"/>
        <c:noMultiLvlLbl val="0"/>
      </c:catAx>
      <c:valAx>
        <c:axId val="576247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99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lumMod val="8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dirty="0">
                <a:solidFill>
                  <a:srgbClr val="24292E"/>
                </a:solidFill>
                <a:effectLst/>
                <a:latin typeface="Inter"/>
              </a:rPr>
              <a:t>number of female students </a:t>
            </a:r>
            <a:endParaRPr lang="en-US"/>
          </a:p>
        </c:rich>
      </c:tx>
      <c:layout>
        <c:manualLayout>
          <c:xMode val="edge"/>
          <c:yMode val="edge"/>
          <c:x val="0.36833628780695604"/>
          <c:y val="2.43372413449487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'eda 10 qus'!$A$2:$A$246</c:f>
              <c:strCache>
                <c:ptCount val="245"/>
                <c:pt idx="0">
                  <c:v>University of Vienna</c:v>
                </c:pt>
                <c:pt idx="1">
                  <c:v>LMU Munich</c:v>
                </c:pt>
                <c:pt idx="2">
                  <c:v>Kingâ€™s College London</c:v>
                </c:pt>
                <c:pt idx="3">
                  <c:v>Leiden University</c:v>
                </c:pt>
                <c:pt idx="4">
                  <c:v>Utrecht University</c:v>
                </c:pt>
                <c:pt idx="5">
                  <c:v>Karolinska Institute</c:v>
                </c:pt>
                <c:pt idx="6">
                  <c:v>University of North Carolina at Chapel Hill</c:v>
                </c:pt>
                <c:pt idx="7">
                  <c:v>University of Edinburgh</c:v>
                </c:pt>
                <c:pt idx="8">
                  <c:v>Boston University</c:v>
                </c:pt>
                <c:pt idx="9">
                  <c:v>Trinity College Dublin</c:v>
                </c:pt>
                <c:pt idx="10">
                  <c:v>Royal Holloway, University of London</c:v>
                </c:pt>
                <c:pt idx="11">
                  <c:v>Ghent University</c:v>
                </c:pt>
                <c:pt idx="12">
                  <c:v>Uppsala University</c:v>
                </c:pt>
                <c:pt idx="13">
                  <c:v>University College London</c:v>
                </c:pt>
                <c:pt idx="14">
                  <c:v>McGill University</c:v>
                </c:pt>
                <c:pt idx="15">
                  <c:v>University of St Andrews</c:v>
                </c:pt>
                <c:pt idx="16">
                  <c:v>VU University Amsterdam</c:v>
                </c:pt>
                <c:pt idx="17">
                  <c:v>Monash University</c:v>
                </c:pt>
                <c:pt idx="18">
                  <c:v>University of Copenhagen</c:v>
                </c:pt>
                <c:pt idx="19">
                  <c:v>University of Melbourne</c:v>
                </c:pt>
                <c:pt idx="20">
                  <c:v>New York University</c:v>
                </c:pt>
                <c:pt idx="21">
                  <c:v>Heidelberg University</c:v>
                </c:pt>
                <c:pt idx="22">
                  <c:v>University of Helsinki</c:v>
                </c:pt>
                <c:pt idx="23">
                  <c:v>University of Alberta</c:v>
                </c:pt>
                <c:pt idx="24">
                  <c:v>University of British Columbia</c:v>
                </c:pt>
                <c:pt idx="25">
                  <c:v>University of Sussex</c:v>
                </c:pt>
                <c:pt idx="26">
                  <c:v>Durham University</c:v>
                </c:pt>
                <c:pt idx="27">
                  <c:v>KU Leuven</c:v>
                </c:pt>
                <c:pt idx="28">
                  <c:v>University of Birmingham</c:v>
                </c:pt>
                <c:pt idx="29">
                  <c:v>University of Nottingham</c:v>
                </c:pt>
                <c:pt idx="30">
                  <c:v>University of Exeter</c:v>
                </c:pt>
                <c:pt idx="31">
                  <c:v>University of Washington</c:v>
                </c:pt>
                <c:pt idx="32">
                  <c:v>University of Bristol</c:v>
                </c:pt>
                <c:pt idx="33">
                  <c:v>University of Amsterdam</c:v>
                </c:pt>
                <c:pt idx="34">
                  <c:v>Paris Diderot University â€“ Paris 7</c:v>
                </c:pt>
                <c:pt idx="35">
                  <c:v>University of California, Los Angeles</c:v>
                </c:pt>
                <c:pt idx="36">
                  <c:v>Australian National University</c:v>
                </c:pt>
                <c:pt idx="37">
                  <c:v>Vanderbilt University</c:v>
                </c:pt>
                <c:pt idx="38">
                  <c:v>University of Virginia</c:v>
                </c:pt>
                <c:pt idx="39">
                  <c:v>University of Southern California</c:v>
                </c:pt>
                <c:pt idx="40">
                  <c:v>University of Arizona</c:v>
                </c:pt>
                <c:pt idx="41">
                  <c:v>Queen Mary University of London</c:v>
                </c:pt>
                <c:pt idx="42">
                  <c:v>Lancaster University</c:v>
                </c:pt>
                <c:pt idx="43">
                  <c:v>University of Freiburg</c:v>
                </c:pt>
                <c:pt idx="44">
                  <c:v>University of Liverpool</c:v>
                </c:pt>
                <c:pt idx="45">
                  <c:v>University of Groningen</c:v>
                </c:pt>
                <c:pt idx="46">
                  <c:v>Stockholm University</c:v>
                </c:pt>
                <c:pt idx="47">
                  <c:v>University of Pennsylvania</c:v>
                </c:pt>
                <c:pt idx="48">
                  <c:v>University of Pittsburgh</c:v>
                </c:pt>
                <c:pt idx="49">
                  <c:v>University of Geneva</c:v>
                </c:pt>
                <c:pt idx="50">
                  <c:v>University of California, Berkeley</c:v>
                </c:pt>
                <c:pt idx="51">
                  <c:v>Yale University</c:v>
                </c:pt>
                <c:pt idx="52">
                  <c:v>Johns Hopkins University</c:v>
                </c:pt>
                <c:pt idx="53">
                  <c:v>University of Sheffield</c:v>
                </c:pt>
                <c:pt idx="54">
                  <c:v>Arizona State University</c:v>
                </c:pt>
                <c:pt idx="55">
                  <c:v>Duke University</c:v>
                </c:pt>
                <c:pt idx="56">
                  <c:v>National University of Singapore</c:v>
                </c:pt>
                <c:pt idx="57">
                  <c:v>University of Massachusetts</c:v>
                </c:pt>
                <c:pt idx="58">
                  <c:v>University of Leeds</c:v>
                </c:pt>
                <c:pt idx="59">
                  <c:v>University of East Anglia</c:v>
                </c:pt>
                <c:pt idx="60">
                  <c:v>Free University of Berlin</c:v>
                </c:pt>
                <c:pt idx="61">
                  <c:v>Cornell University</c:v>
                </c:pt>
                <c:pt idx="62">
                  <c:v>University of Michigan</c:v>
                </c:pt>
                <c:pt idx="63">
                  <c:v>Northwestern University</c:v>
                </c:pt>
                <c:pt idx="64">
                  <c:v>University of Maryland, College Park</c:v>
                </c:pt>
                <c:pt idx="65">
                  <c:v>Erasmus University Rotterdam</c:v>
                </c:pt>
                <c:pt idx="66">
                  <c:v>Nanyang Technological University</c:v>
                </c:pt>
                <c:pt idx="67">
                  <c:v>University of Sydney</c:v>
                </c:pt>
                <c:pt idx="68">
                  <c:v>University of Zurich</c:v>
                </c:pt>
                <c:pt idx="69">
                  <c:v>University of Glasgow</c:v>
                </c:pt>
                <c:pt idx="70">
                  <c:v>University of Illinois at Urbana-Champaign</c:v>
                </c:pt>
                <c:pt idx="71">
                  <c:v>Emory University</c:v>
                </c:pt>
                <c:pt idx="72">
                  <c:v>George Washington University</c:v>
                </c:pt>
                <c:pt idx="73">
                  <c:v>Wageningen University and Research Center</c:v>
                </c:pt>
                <c:pt idx="74">
                  <c:v>University of Delaware</c:v>
                </c:pt>
                <c:pt idx="75">
                  <c:v>University of Cambridge</c:v>
                </c:pt>
                <c:pt idx="76">
                  <c:v>University of Oxford</c:v>
                </c:pt>
                <c:pt idx="77">
                  <c:v>Ã‰cole Normale SupÃ©rieure</c:v>
                </c:pt>
                <c:pt idx="78">
                  <c:v>Pennsylvania State University</c:v>
                </c:pt>
                <c:pt idx="79">
                  <c:v>Princeton University</c:v>
                </c:pt>
                <c:pt idx="80">
                  <c:v>Tufts University</c:v>
                </c:pt>
                <c:pt idx="81">
                  <c:v>University of California, Davis</c:v>
                </c:pt>
                <c:pt idx="82">
                  <c:v>University of Basel</c:v>
                </c:pt>
                <c:pt idx="83">
                  <c:v>University of Auckland</c:v>
                </c:pt>
                <c:pt idx="84">
                  <c:v>University of Aberdeen</c:v>
                </c:pt>
                <c:pt idx="85">
                  <c:v>Boston College</c:v>
                </c:pt>
                <c:pt idx="86">
                  <c:v>Aarhus University</c:v>
                </c:pt>
                <c:pt idx="87">
                  <c:v>University of Hong Kong</c:v>
                </c:pt>
                <c:pt idx="88">
                  <c:v>University of California, Santa Cruz</c:v>
                </c:pt>
                <c:pt idx="89">
                  <c:v>Yeshiva University</c:v>
                </c:pt>
                <c:pt idx="90">
                  <c:v>The University of Queensland</c:v>
                </c:pt>
                <c:pt idx="91">
                  <c:v>University of Southampton</c:v>
                </c:pt>
                <c:pt idx="92">
                  <c:v>University of Cape Town</c:v>
                </c:pt>
                <c:pt idx="93">
                  <c:v>Indiana University</c:v>
                </c:pt>
                <c:pt idx="94">
                  <c:v>Georgetown University</c:v>
                </c:pt>
                <c:pt idx="95">
                  <c:v>University of Notre Dame</c:v>
                </c:pt>
                <c:pt idx="96">
                  <c:v>University of California, Santa Barbara</c:v>
                </c:pt>
                <c:pt idx="97">
                  <c:v>University of California, Irvine</c:v>
                </c:pt>
                <c:pt idx="98">
                  <c:v>University of Minnesota</c:v>
                </c:pt>
                <c:pt idx="99">
                  <c:v>University of Manchester</c:v>
                </c:pt>
                <c:pt idx="100">
                  <c:v>University of Iowa</c:v>
                </c:pt>
                <c:pt idx="101">
                  <c:v>University of GÃ¶ttingen</c:v>
                </c:pt>
                <c:pt idx="102">
                  <c:v>Rutgers, the State University of New Jersey</c:v>
                </c:pt>
                <c:pt idx="103">
                  <c:v>University of California, Riverside</c:v>
                </c:pt>
                <c:pt idx="104">
                  <c:v>Michigan State University</c:v>
                </c:pt>
                <c:pt idx="105">
                  <c:v>University of Wisconsin-Madison</c:v>
                </c:pt>
                <c:pt idx="106">
                  <c:v>University of Texas at Austin</c:v>
                </c:pt>
                <c:pt idx="107">
                  <c:v>Stanford University</c:v>
                </c:pt>
                <c:pt idx="108">
                  <c:v>University of Chicago</c:v>
                </c:pt>
                <c:pt idx="109">
                  <c:v>Stony Brook University</c:v>
                </c:pt>
                <c:pt idx="110">
                  <c:v>University of Western Australia</c:v>
                </c:pt>
                <c:pt idx="111">
                  <c:v>Ohio State University</c:v>
                </c:pt>
                <c:pt idx="112">
                  <c:v>Ã‰cole normale supÃ©rieure de Lyon</c:v>
                </c:pt>
                <c:pt idx="113">
                  <c:v>University of California, San Diego</c:v>
                </c:pt>
                <c:pt idx="114">
                  <c:v>Case Western Reserve University</c:v>
                </c:pt>
                <c:pt idx="115">
                  <c:v>Pierre and Marie Curie University</c:v>
                </c:pt>
                <c:pt idx="116">
                  <c:v>University of Warwick</c:v>
                </c:pt>
                <c:pt idx="117">
                  <c:v>University of Ottawa</c:v>
                </c:pt>
                <c:pt idx="118">
                  <c:v>Pompeu Fabra University</c:v>
                </c:pt>
                <c:pt idx="119">
                  <c:v>Dartmouth College</c:v>
                </c:pt>
                <c:pt idx="120">
                  <c:v>University of New South Wales</c:v>
                </c:pt>
                <c:pt idx="121">
                  <c:v>Carnegie Mellon University</c:v>
                </c:pt>
                <c:pt idx="122">
                  <c:v>University of TÃ¼bingen</c:v>
                </c:pt>
                <c:pt idx="123">
                  <c:v>Radboud University Nijmegen</c:v>
                </c:pt>
                <c:pt idx="124">
                  <c:v>University of Montreal</c:v>
                </c:pt>
                <c:pt idx="125">
                  <c:v>University of Colorado Boulder</c:v>
                </c:pt>
                <c:pt idx="126">
                  <c:v>University of Utah</c:v>
                </c:pt>
                <c:pt idx="127">
                  <c:v>Maastricht University</c:v>
                </c:pt>
                <c:pt idx="128">
                  <c:v>Massachusetts Institute of Technology</c:v>
                </c:pt>
                <c:pt idx="129">
                  <c:v>Imperial College London</c:v>
                </c:pt>
                <c:pt idx="130">
                  <c:v>Rice University</c:v>
                </c:pt>
                <c:pt idx="131">
                  <c:v>Iowa State University</c:v>
                </c:pt>
                <c:pt idx="132">
                  <c:v>University of Bonn</c:v>
                </c:pt>
                <c:pt idx="133">
                  <c:v>Hebrew University of Jerusalem</c:v>
                </c:pt>
                <c:pt idx="134">
                  <c:v>University of Bern</c:v>
                </c:pt>
                <c:pt idx="135">
                  <c:v>University of Florida</c:v>
                </c:pt>
                <c:pt idx="136">
                  <c:v>UniversitÃ© catholique de Louvain</c:v>
                </c:pt>
                <c:pt idx="137">
                  <c:v>University of Leicester</c:v>
                </c:pt>
                <c:pt idx="138">
                  <c:v>University of Illinois at Chicago</c:v>
                </c:pt>
                <c:pt idx="139">
                  <c:v>McMaster University</c:v>
                </c:pt>
                <c:pt idx="140">
                  <c:v>Chinese University of Hong Kong</c:v>
                </c:pt>
                <c:pt idx="141">
                  <c:v>Purdue University</c:v>
                </c:pt>
                <c:pt idx="142">
                  <c:v>Wake Forest University</c:v>
                </c:pt>
                <c:pt idx="143">
                  <c:v>Newcastle University</c:v>
                </c:pt>
                <c:pt idx="144">
                  <c:v>University of Miami</c:v>
                </c:pt>
                <c:pt idx="145">
                  <c:v>California Institute of Technology</c:v>
                </c:pt>
                <c:pt idx="146">
                  <c:v>Technical University of Munich</c:v>
                </c:pt>
                <c:pt idx="147">
                  <c:v>University of Rochester</c:v>
                </c:pt>
                <c:pt idx="148">
                  <c:v>National Taiwan University</c:v>
                </c:pt>
                <c:pt idx="149">
                  <c:v>Texas A&amp;M University</c:v>
                </c:pt>
                <c:pt idx="150">
                  <c:v>ETH Zurich â€“ Swiss Federal Institute of Technology Zurich</c:v>
                </c:pt>
                <c:pt idx="151">
                  <c:v>Georgia Institute of Technology</c:v>
                </c:pt>
                <c:pt idx="152">
                  <c:v>University of Dundee</c:v>
                </c:pt>
                <c:pt idx="153">
                  <c:v>Goethe University Frankfurt</c:v>
                </c:pt>
                <c:pt idx="154">
                  <c:v>KTH Royal Institute of Technology</c:v>
                </c:pt>
                <c:pt idx="155">
                  <c:v>University of Victoria</c:v>
                </c:pt>
                <c:pt idx="156">
                  <c:v>University of Antwerp</c:v>
                </c:pt>
                <c:pt idx="157">
                  <c:v>Birkbeck, University of London</c:v>
                </c:pt>
                <c:pt idx="158">
                  <c:v>Brandeis University</c:v>
                </c:pt>
                <c:pt idx="159">
                  <c:v>University of Reading</c:v>
                </c:pt>
                <c:pt idx="160">
                  <c:v>Ã‰cole Polytechnique FÃ©dÃ©rale de Lausanne</c:v>
                </c:pt>
                <c:pt idx="161">
                  <c:v>William &amp; Mary</c:v>
                </c:pt>
                <c:pt idx="162">
                  <c:v>University of Konstanz</c:v>
                </c:pt>
                <c:pt idx="163">
                  <c:v>Tsinghua University</c:v>
                </c:pt>
                <c:pt idx="164">
                  <c:v>Osaka University</c:v>
                </c:pt>
                <c:pt idx="165">
                  <c:v>RWTH Aachen University</c:v>
                </c:pt>
                <c:pt idx="166">
                  <c:v>City University of Hong Kong</c:v>
                </c:pt>
                <c:pt idx="167">
                  <c:v>University of Twente</c:v>
                </c:pt>
                <c:pt idx="168">
                  <c:v>University of Adelaide</c:v>
                </c:pt>
                <c:pt idx="169">
                  <c:v>University at Buffalo</c:v>
                </c:pt>
                <c:pt idx="170">
                  <c:v>Technical University of Denmark</c:v>
                </c:pt>
                <c:pt idx="171">
                  <c:v>Delft University of Technology</c:v>
                </c:pt>
                <c:pt idx="172">
                  <c:v>Karlsruhe Institute of Technology</c:v>
                </c:pt>
                <c:pt idx="173">
                  <c:v>Tohoku University</c:v>
                </c:pt>
                <c:pt idx="174">
                  <c:v>University of Barcelona</c:v>
                </c:pt>
                <c:pt idx="175">
                  <c:v>Pohang University of Science and Technology</c:v>
                </c:pt>
                <c:pt idx="176">
                  <c:v>Korea Advanced Institute of Science and Technology (KAIST)</c:v>
                </c:pt>
                <c:pt idx="177">
                  <c:v>Rensselaer Polytechnic Institute</c:v>
                </c:pt>
                <c:pt idx="178">
                  <c:v>University of Bergen</c:v>
                </c:pt>
                <c:pt idx="179">
                  <c:v>Northeastern University</c:v>
                </c:pt>
                <c:pt idx="180">
                  <c:v>BoÄŸaziÃ§i University</c:v>
                </c:pt>
                <c:pt idx="181">
                  <c:v>University of SÃ£o Paulo</c:v>
                </c:pt>
                <c:pt idx="182">
                  <c:v>Eindhoven University of Technology</c:v>
                </c:pt>
                <c:pt idx="183">
                  <c:v>Ã‰cole Polytechnique</c:v>
                </c:pt>
                <c:pt idx="184">
                  <c:v>Middle East Technical University</c:v>
                </c:pt>
                <c:pt idx="185">
                  <c:v>University of Texas at Dallas</c:v>
                </c:pt>
                <c:pt idx="186">
                  <c:v>Colorado School of Mines</c:v>
                </c:pt>
                <c:pt idx="187">
                  <c:v>Sungkyunkwan University (SKKU)</c:v>
                </c:pt>
                <c:pt idx="188">
                  <c:v>Florida Institute of Technology</c:v>
                </c:pt>
                <c:pt idx="189">
                  <c:v>Tokyo Institute of Technology</c:v>
                </c:pt>
                <c:pt idx="190">
                  <c:v>CharitÃ© - UniversitÃ¤tsmedizin Berlin</c:v>
                </c:pt>
                <c:pt idx="191">
                  <c:v>Hong Kong Baptist University</c:v>
                </c:pt>
                <c:pt idx="192">
                  <c:v>St Georgeâ€™s, University of London</c:v>
                </c:pt>
                <c:pt idx="193">
                  <c:v>University of Cologne</c:v>
                </c:pt>
                <c:pt idx="194">
                  <c:v>Autonomous University of Barcelona</c:v>
                </c:pt>
                <c:pt idx="195">
                  <c:v>Kent State University</c:v>
                </c:pt>
                <c:pt idx="196">
                  <c:v>Queenâ€™s University</c:v>
                </c:pt>
                <c:pt idx="197">
                  <c:v>University of WÃ¼rzburg</c:v>
                </c:pt>
                <c:pt idx="198">
                  <c:v>Scuola Normale Superiore di Pisa</c:v>
                </c:pt>
                <c:pt idx="199">
                  <c:v>Dalhousie University</c:v>
                </c:pt>
                <c:pt idx="200">
                  <c:v>Simon Fraser University</c:v>
                </c:pt>
                <c:pt idx="201">
                  <c:v>Syracuse University</c:v>
                </c:pt>
                <c:pt idx="202">
                  <c:v>University of Innsbruck</c:v>
                </c:pt>
                <c:pt idx="203">
                  <c:v>University of Cincinnati</c:v>
                </c:pt>
                <c:pt idx="204">
                  <c:v>UniversitÃ© libre de Bruxelles</c:v>
                </c:pt>
                <c:pt idx="205">
                  <c:v>Queenâ€™s University Belfast</c:v>
                </c:pt>
                <c:pt idx="206">
                  <c:v>Hong Kong Polytechnic University</c:v>
                </c:pt>
                <c:pt idx="207">
                  <c:v>Sun Yat-sen University</c:v>
                </c:pt>
                <c:pt idx="208">
                  <c:v>University of Trento</c:v>
                </c:pt>
                <c:pt idx="209">
                  <c:v>Fudan University</c:v>
                </c:pt>
                <c:pt idx="210">
                  <c:v>Drexel University</c:v>
                </c:pt>
                <c:pt idx="211">
                  <c:v>Ulm University</c:v>
                </c:pt>
                <c:pt idx="212">
                  <c:v>Nanjing University</c:v>
                </c:pt>
                <c:pt idx="213">
                  <c:v>Alexandria University</c:v>
                </c:pt>
                <c:pt idx="214">
                  <c:v>University of Waterloo</c:v>
                </c:pt>
                <c:pt idx="215">
                  <c:v>Lomonosov Moscow State University</c:v>
                </c:pt>
                <c:pt idx="216">
                  <c:v>TU Dresden</c:v>
                </c:pt>
                <c:pt idx="217">
                  <c:v>Zhejiang University</c:v>
                </c:pt>
                <c:pt idx="218">
                  <c:v>SabancÄ± University</c:v>
                </c:pt>
                <c:pt idx="219">
                  <c:v>National Sun Yat-sen University</c:v>
                </c:pt>
                <c:pt idx="220">
                  <c:v>Technion Israel Institute of Technology</c:v>
                </c:pt>
                <c:pt idx="221">
                  <c:v>Istanbul Technical University</c:v>
                </c:pt>
                <c:pt idx="222">
                  <c:v>National Tsing Hua University</c:v>
                </c:pt>
                <c:pt idx="223">
                  <c:v>Mines ParisTech</c:v>
                </c:pt>
                <c:pt idx="224">
                  <c:v>National Chiao Tung University</c:v>
                </c:pt>
                <c:pt idx="225">
                  <c:v>Harvard University</c:v>
                </c:pt>
                <c:pt idx="226">
                  <c:v>Columbia University</c:v>
                </c:pt>
                <c:pt idx="227">
                  <c:v>University of Tokyo</c:v>
                </c:pt>
                <c:pt idx="228">
                  <c:v>Peking University</c:v>
                </c:pt>
                <c:pt idx="229">
                  <c:v>Washington University in St Louis</c:v>
                </c:pt>
                <c:pt idx="230">
                  <c:v>Hong Kong University of Science and Technology</c:v>
                </c:pt>
                <c:pt idx="231">
                  <c:v>Brown University</c:v>
                </c:pt>
                <c:pt idx="232">
                  <c:v>Kyoto University</c:v>
                </c:pt>
                <c:pt idx="233">
                  <c:v>Lund University</c:v>
                </c:pt>
                <c:pt idx="234">
                  <c:v>University College Dublin</c:v>
                </c:pt>
                <c:pt idx="235">
                  <c:v>Seoul National University</c:v>
                </c:pt>
                <c:pt idx="236">
                  <c:v>University of Lausanne</c:v>
                </c:pt>
                <c:pt idx="237">
                  <c:v>Humboldt University of Berlin</c:v>
                </c:pt>
                <c:pt idx="238">
                  <c:v>Yonsei University</c:v>
                </c:pt>
                <c:pt idx="239">
                  <c:v>University of Toronto</c:v>
                </c:pt>
                <c:pt idx="240">
                  <c:v>Tel Aviv University</c:v>
                </c:pt>
                <c:pt idx="241">
                  <c:v>University of Oslo</c:v>
                </c:pt>
                <c:pt idx="242">
                  <c:v>University of Science and Technology of China</c:v>
                </c:pt>
                <c:pt idx="243">
                  <c:v>Paris-Sud University</c:v>
                </c:pt>
                <c:pt idx="244">
                  <c:v>Joseph Fourier University</c:v>
                </c:pt>
              </c:strCache>
            </c:strRef>
          </c:cat>
          <c:val>
            <c:numRef>
              <c:f>'eda 10 qus'!$B$2:$B$246</c:f>
              <c:numCache>
                <c:formatCode>General</c:formatCode>
                <c:ptCount val="245"/>
                <c:pt idx="0">
                  <c:v>402</c:v>
                </c:pt>
                <c:pt idx="1">
                  <c:v>372</c:v>
                </c:pt>
                <c:pt idx="2">
                  <c:v>366</c:v>
                </c:pt>
                <c:pt idx="3">
                  <c:v>354</c:v>
                </c:pt>
                <c:pt idx="4">
                  <c:v>354</c:v>
                </c:pt>
                <c:pt idx="5">
                  <c:v>350</c:v>
                </c:pt>
                <c:pt idx="6">
                  <c:v>348</c:v>
                </c:pt>
                <c:pt idx="7">
                  <c:v>348</c:v>
                </c:pt>
                <c:pt idx="8">
                  <c:v>348</c:v>
                </c:pt>
                <c:pt idx="9">
                  <c:v>342</c:v>
                </c:pt>
                <c:pt idx="10">
                  <c:v>342</c:v>
                </c:pt>
                <c:pt idx="11">
                  <c:v>342</c:v>
                </c:pt>
                <c:pt idx="12">
                  <c:v>342</c:v>
                </c:pt>
                <c:pt idx="13">
                  <c:v>336</c:v>
                </c:pt>
                <c:pt idx="14">
                  <c:v>336</c:v>
                </c:pt>
                <c:pt idx="15">
                  <c:v>336</c:v>
                </c:pt>
                <c:pt idx="16">
                  <c:v>336</c:v>
                </c:pt>
                <c:pt idx="17">
                  <c:v>336</c:v>
                </c:pt>
                <c:pt idx="18">
                  <c:v>335</c:v>
                </c:pt>
                <c:pt idx="19">
                  <c:v>330</c:v>
                </c:pt>
                <c:pt idx="20">
                  <c:v>330</c:v>
                </c:pt>
                <c:pt idx="21">
                  <c:v>330</c:v>
                </c:pt>
                <c:pt idx="22">
                  <c:v>330</c:v>
                </c:pt>
                <c:pt idx="23">
                  <c:v>330</c:v>
                </c:pt>
                <c:pt idx="24">
                  <c:v>324</c:v>
                </c:pt>
                <c:pt idx="25">
                  <c:v>324</c:v>
                </c:pt>
                <c:pt idx="26">
                  <c:v>324</c:v>
                </c:pt>
                <c:pt idx="27">
                  <c:v>324</c:v>
                </c:pt>
                <c:pt idx="28">
                  <c:v>324</c:v>
                </c:pt>
                <c:pt idx="29">
                  <c:v>324</c:v>
                </c:pt>
                <c:pt idx="30">
                  <c:v>324</c:v>
                </c:pt>
                <c:pt idx="31">
                  <c:v>318</c:v>
                </c:pt>
                <c:pt idx="32">
                  <c:v>318</c:v>
                </c:pt>
                <c:pt idx="33">
                  <c:v>318</c:v>
                </c:pt>
                <c:pt idx="34">
                  <c:v>315</c:v>
                </c:pt>
                <c:pt idx="35">
                  <c:v>312</c:v>
                </c:pt>
                <c:pt idx="36">
                  <c:v>312</c:v>
                </c:pt>
                <c:pt idx="37">
                  <c:v>312</c:v>
                </c:pt>
                <c:pt idx="38">
                  <c:v>312</c:v>
                </c:pt>
                <c:pt idx="39">
                  <c:v>312</c:v>
                </c:pt>
                <c:pt idx="40">
                  <c:v>312</c:v>
                </c:pt>
                <c:pt idx="41">
                  <c:v>312</c:v>
                </c:pt>
                <c:pt idx="42">
                  <c:v>312</c:v>
                </c:pt>
                <c:pt idx="43">
                  <c:v>312</c:v>
                </c:pt>
                <c:pt idx="44">
                  <c:v>312</c:v>
                </c:pt>
                <c:pt idx="45">
                  <c:v>312</c:v>
                </c:pt>
                <c:pt idx="46">
                  <c:v>310</c:v>
                </c:pt>
                <c:pt idx="47">
                  <c:v>306</c:v>
                </c:pt>
                <c:pt idx="48">
                  <c:v>306</c:v>
                </c:pt>
                <c:pt idx="49">
                  <c:v>305</c:v>
                </c:pt>
                <c:pt idx="50">
                  <c:v>300</c:v>
                </c:pt>
                <c:pt idx="51">
                  <c:v>300</c:v>
                </c:pt>
                <c:pt idx="52">
                  <c:v>300</c:v>
                </c:pt>
                <c:pt idx="53">
                  <c:v>300</c:v>
                </c:pt>
                <c:pt idx="54">
                  <c:v>300</c:v>
                </c:pt>
                <c:pt idx="55">
                  <c:v>294</c:v>
                </c:pt>
                <c:pt idx="56">
                  <c:v>294</c:v>
                </c:pt>
                <c:pt idx="57">
                  <c:v>294</c:v>
                </c:pt>
                <c:pt idx="58">
                  <c:v>290</c:v>
                </c:pt>
                <c:pt idx="59">
                  <c:v>290</c:v>
                </c:pt>
                <c:pt idx="60">
                  <c:v>290</c:v>
                </c:pt>
                <c:pt idx="61">
                  <c:v>288</c:v>
                </c:pt>
                <c:pt idx="62">
                  <c:v>288</c:v>
                </c:pt>
                <c:pt idx="63">
                  <c:v>288</c:v>
                </c:pt>
                <c:pt idx="64">
                  <c:v>288</c:v>
                </c:pt>
                <c:pt idx="65">
                  <c:v>288</c:v>
                </c:pt>
                <c:pt idx="66">
                  <c:v>288</c:v>
                </c:pt>
                <c:pt idx="67">
                  <c:v>285</c:v>
                </c:pt>
                <c:pt idx="68">
                  <c:v>285</c:v>
                </c:pt>
                <c:pt idx="69">
                  <c:v>285</c:v>
                </c:pt>
                <c:pt idx="70">
                  <c:v>282</c:v>
                </c:pt>
                <c:pt idx="71">
                  <c:v>280</c:v>
                </c:pt>
                <c:pt idx="72">
                  <c:v>280</c:v>
                </c:pt>
                <c:pt idx="73">
                  <c:v>280</c:v>
                </c:pt>
                <c:pt idx="74">
                  <c:v>280</c:v>
                </c:pt>
                <c:pt idx="75">
                  <c:v>276</c:v>
                </c:pt>
                <c:pt idx="76">
                  <c:v>276</c:v>
                </c:pt>
                <c:pt idx="77">
                  <c:v>276</c:v>
                </c:pt>
                <c:pt idx="78">
                  <c:v>276</c:v>
                </c:pt>
                <c:pt idx="79">
                  <c:v>270</c:v>
                </c:pt>
                <c:pt idx="80">
                  <c:v>270</c:v>
                </c:pt>
                <c:pt idx="81">
                  <c:v>270</c:v>
                </c:pt>
                <c:pt idx="82">
                  <c:v>270</c:v>
                </c:pt>
                <c:pt idx="83">
                  <c:v>270</c:v>
                </c:pt>
                <c:pt idx="84">
                  <c:v>270</c:v>
                </c:pt>
                <c:pt idx="85">
                  <c:v>270</c:v>
                </c:pt>
                <c:pt idx="86">
                  <c:v>270</c:v>
                </c:pt>
                <c:pt idx="87">
                  <c:v>265</c:v>
                </c:pt>
                <c:pt idx="88">
                  <c:v>265</c:v>
                </c:pt>
                <c:pt idx="89">
                  <c:v>265</c:v>
                </c:pt>
                <c:pt idx="90">
                  <c:v>265</c:v>
                </c:pt>
                <c:pt idx="91">
                  <c:v>265</c:v>
                </c:pt>
                <c:pt idx="92">
                  <c:v>265</c:v>
                </c:pt>
                <c:pt idx="93">
                  <c:v>265</c:v>
                </c:pt>
                <c:pt idx="94">
                  <c:v>265</c:v>
                </c:pt>
                <c:pt idx="95">
                  <c:v>264</c:v>
                </c:pt>
                <c:pt idx="96">
                  <c:v>260</c:v>
                </c:pt>
                <c:pt idx="97">
                  <c:v>260</c:v>
                </c:pt>
                <c:pt idx="98">
                  <c:v>260</c:v>
                </c:pt>
                <c:pt idx="99">
                  <c:v>260</c:v>
                </c:pt>
                <c:pt idx="100">
                  <c:v>260</c:v>
                </c:pt>
                <c:pt idx="101">
                  <c:v>255</c:v>
                </c:pt>
                <c:pt idx="102">
                  <c:v>255</c:v>
                </c:pt>
                <c:pt idx="103">
                  <c:v>255</c:v>
                </c:pt>
                <c:pt idx="104">
                  <c:v>255</c:v>
                </c:pt>
                <c:pt idx="105">
                  <c:v>255</c:v>
                </c:pt>
                <c:pt idx="106">
                  <c:v>255</c:v>
                </c:pt>
                <c:pt idx="107">
                  <c:v>252</c:v>
                </c:pt>
                <c:pt idx="108">
                  <c:v>252</c:v>
                </c:pt>
                <c:pt idx="109">
                  <c:v>250</c:v>
                </c:pt>
                <c:pt idx="110">
                  <c:v>250</c:v>
                </c:pt>
                <c:pt idx="111">
                  <c:v>245</c:v>
                </c:pt>
                <c:pt idx="112">
                  <c:v>245</c:v>
                </c:pt>
                <c:pt idx="113">
                  <c:v>240</c:v>
                </c:pt>
                <c:pt idx="114">
                  <c:v>240</c:v>
                </c:pt>
                <c:pt idx="115">
                  <c:v>240</c:v>
                </c:pt>
                <c:pt idx="116">
                  <c:v>240</c:v>
                </c:pt>
                <c:pt idx="117">
                  <c:v>240</c:v>
                </c:pt>
                <c:pt idx="118">
                  <c:v>236</c:v>
                </c:pt>
                <c:pt idx="119">
                  <c:v>235</c:v>
                </c:pt>
                <c:pt idx="120">
                  <c:v>235</c:v>
                </c:pt>
                <c:pt idx="121">
                  <c:v>234</c:v>
                </c:pt>
                <c:pt idx="122">
                  <c:v>232</c:v>
                </c:pt>
                <c:pt idx="123">
                  <c:v>232</c:v>
                </c:pt>
                <c:pt idx="124">
                  <c:v>228</c:v>
                </c:pt>
                <c:pt idx="125">
                  <c:v>225</c:v>
                </c:pt>
                <c:pt idx="126">
                  <c:v>225</c:v>
                </c:pt>
                <c:pt idx="127">
                  <c:v>224</c:v>
                </c:pt>
                <c:pt idx="128">
                  <c:v>222</c:v>
                </c:pt>
                <c:pt idx="129">
                  <c:v>222</c:v>
                </c:pt>
                <c:pt idx="130">
                  <c:v>220</c:v>
                </c:pt>
                <c:pt idx="131">
                  <c:v>220</c:v>
                </c:pt>
                <c:pt idx="132">
                  <c:v>220</c:v>
                </c:pt>
                <c:pt idx="133">
                  <c:v>220</c:v>
                </c:pt>
                <c:pt idx="134">
                  <c:v>216</c:v>
                </c:pt>
                <c:pt idx="135">
                  <c:v>216</c:v>
                </c:pt>
                <c:pt idx="136">
                  <c:v>216</c:v>
                </c:pt>
                <c:pt idx="137">
                  <c:v>216</c:v>
                </c:pt>
                <c:pt idx="138">
                  <c:v>212</c:v>
                </c:pt>
                <c:pt idx="139">
                  <c:v>212</c:v>
                </c:pt>
                <c:pt idx="140">
                  <c:v>212</c:v>
                </c:pt>
                <c:pt idx="141">
                  <c:v>210</c:v>
                </c:pt>
                <c:pt idx="142">
                  <c:v>204</c:v>
                </c:pt>
                <c:pt idx="143">
                  <c:v>200</c:v>
                </c:pt>
                <c:pt idx="144">
                  <c:v>200</c:v>
                </c:pt>
                <c:pt idx="145">
                  <c:v>198</c:v>
                </c:pt>
                <c:pt idx="146">
                  <c:v>198</c:v>
                </c:pt>
                <c:pt idx="147">
                  <c:v>196</c:v>
                </c:pt>
                <c:pt idx="148">
                  <c:v>195</c:v>
                </c:pt>
                <c:pt idx="149">
                  <c:v>188</c:v>
                </c:pt>
                <c:pt idx="150">
                  <c:v>186</c:v>
                </c:pt>
                <c:pt idx="151">
                  <c:v>186</c:v>
                </c:pt>
                <c:pt idx="152">
                  <c:v>180</c:v>
                </c:pt>
                <c:pt idx="153">
                  <c:v>180</c:v>
                </c:pt>
                <c:pt idx="154">
                  <c:v>180</c:v>
                </c:pt>
                <c:pt idx="155">
                  <c:v>168</c:v>
                </c:pt>
                <c:pt idx="156">
                  <c:v>168</c:v>
                </c:pt>
                <c:pt idx="157">
                  <c:v>165</c:v>
                </c:pt>
                <c:pt idx="158">
                  <c:v>165</c:v>
                </c:pt>
                <c:pt idx="159">
                  <c:v>165</c:v>
                </c:pt>
                <c:pt idx="160">
                  <c:v>162</c:v>
                </c:pt>
                <c:pt idx="161">
                  <c:v>162</c:v>
                </c:pt>
                <c:pt idx="162">
                  <c:v>162</c:v>
                </c:pt>
                <c:pt idx="163">
                  <c:v>160</c:v>
                </c:pt>
                <c:pt idx="164">
                  <c:v>155</c:v>
                </c:pt>
                <c:pt idx="165">
                  <c:v>155</c:v>
                </c:pt>
                <c:pt idx="166">
                  <c:v>153</c:v>
                </c:pt>
                <c:pt idx="167">
                  <c:v>148</c:v>
                </c:pt>
                <c:pt idx="168">
                  <c:v>144</c:v>
                </c:pt>
                <c:pt idx="169">
                  <c:v>141</c:v>
                </c:pt>
                <c:pt idx="170">
                  <c:v>135</c:v>
                </c:pt>
                <c:pt idx="171">
                  <c:v>130</c:v>
                </c:pt>
                <c:pt idx="172">
                  <c:v>130</c:v>
                </c:pt>
                <c:pt idx="173">
                  <c:v>125</c:v>
                </c:pt>
                <c:pt idx="174">
                  <c:v>124</c:v>
                </c:pt>
                <c:pt idx="175">
                  <c:v>120</c:v>
                </c:pt>
                <c:pt idx="176">
                  <c:v>120</c:v>
                </c:pt>
                <c:pt idx="177">
                  <c:v>120</c:v>
                </c:pt>
                <c:pt idx="178">
                  <c:v>120</c:v>
                </c:pt>
                <c:pt idx="179">
                  <c:v>100</c:v>
                </c:pt>
                <c:pt idx="180">
                  <c:v>100</c:v>
                </c:pt>
                <c:pt idx="181">
                  <c:v>96</c:v>
                </c:pt>
                <c:pt idx="182">
                  <c:v>95</c:v>
                </c:pt>
                <c:pt idx="183">
                  <c:v>90</c:v>
                </c:pt>
                <c:pt idx="184">
                  <c:v>88</c:v>
                </c:pt>
                <c:pt idx="185">
                  <c:v>88</c:v>
                </c:pt>
                <c:pt idx="186">
                  <c:v>78</c:v>
                </c:pt>
                <c:pt idx="187">
                  <c:v>78</c:v>
                </c:pt>
                <c:pt idx="188">
                  <c:v>68</c:v>
                </c:pt>
                <c:pt idx="189">
                  <c:v>65</c:v>
                </c:pt>
                <c:pt idx="190">
                  <c:v>64</c:v>
                </c:pt>
                <c:pt idx="191">
                  <c:v>61</c:v>
                </c:pt>
                <c:pt idx="192">
                  <c:v>61</c:v>
                </c:pt>
                <c:pt idx="193">
                  <c:v>60</c:v>
                </c:pt>
                <c:pt idx="194">
                  <c:v>59</c:v>
                </c:pt>
                <c:pt idx="195">
                  <c:v>58</c:v>
                </c:pt>
                <c:pt idx="196">
                  <c:v>58</c:v>
                </c:pt>
                <c:pt idx="197">
                  <c:v>57</c:v>
                </c:pt>
                <c:pt idx="198">
                  <c:v>56</c:v>
                </c:pt>
                <c:pt idx="199">
                  <c:v>55</c:v>
                </c:pt>
                <c:pt idx="200">
                  <c:v>55</c:v>
                </c:pt>
                <c:pt idx="201">
                  <c:v>55</c:v>
                </c:pt>
                <c:pt idx="202">
                  <c:v>54</c:v>
                </c:pt>
                <c:pt idx="203">
                  <c:v>54</c:v>
                </c:pt>
                <c:pt idx="204">
                  <c:v>54</c:v>
                </c:pt>
                <c:pt idx="205">
                  <c:v>54</c:v>
                </c:pt>
                <c:pt idx="206">
                  <c:v>51</c:v>
                </c:pt>
                <c:pt idx="207">
                  <c:v>51</c:v>
                </c:pt>
                <c:pt idx="208">
                  <c:v>51</c:v>
                </c:pt>
                <c:pt idx="209">
                  <c:v>50</c:v>
                </c:pt>
                <c:pt idx="210">
                  <c:v>48</c:v>
                </c:pt>
                <c:pt idx="211">
                  <c:v>47</c:v>
                </c:pt>
                <c:pt idx="212">
                  <c:v>46</c:v>
                </c:pt>
                <c:pt idx="213">
                  <c:v>46</c:v>
                </c:pt>
                <c:pt idx="214">
                  <c:v>45</c:v>
                </c:pt>
                <c:pt idx="215">
                  <c:v>43</c:v>
                </c:pt>
                <c:pt idx="216">
                  <c:v>42</c:v>
                </c:pt>
                <c:pt idx="217">
                  <c:v>41</c:v>
                </c:pt>
                <c:pt idx="218">
                  <c:v>39</c:v>
                </c:pt>
                <c:pt idx="219">
                  <c:v>37</c:v>
                </c:pt>
                <c:pt idx="220">
                  <c:v>35</c:v>
                </c:pt>
                <c:pt idx="221">
                  <c:v>34</c:v>
                </c:pt>
                <c:pt idx="222">
                  <c:v>33</c:v>
                </c:pt>
                <c:pt idx="223">
                  <c:v>28</c:v>
                </c:pt>
                <c:pt idx="224">
                  <c:v>27</c:v>
                </c:pt>
              </c:numCache>
            </c:numRef>
          </c:val>
          <c:smooth val="0"/>
          <c:extLst>
            <c:ext xmlns:c16="http://schemas.microsoft.com/office/drawing/2014/chart" uri="{C3380CC4-5D6E-409C-BE32-E72D297353CC}">
              <c16:uniqueId val="{00000000-C886-4936-906C-019D894EA431}"/>
            </c:ext>
          </c:extLst>
        </c:ser>
        <c:dLbls>
          <c:showLegendKey val="0"/>
          <c:showVal val="0"/>
          <c:showCatName val="0"/>
          <c:showSerName val="0"/>
          <c:showPercent val="0"/>
          <c:showBubbleSize val="0"/>
        </c:dLbls>
        <c:marker val="1"/>
        <c:smooth val="0"/>
        <c:axId val="271244192"/>
        <c:axId val="179852800"/>
      </c:lineChart>
      <c:catAx>
        <c:axId val="271244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52800"/>
        <c:crosses val="autoZero"/>
        <c:auto val="1"/>
        <c:lblAlgn val="ctr"/>
        <c:lblOffset val="100"/>
        <c:noMultiLvlLbl val="0"/>
      </c:catAx>
      <c:valAx>
        <c:axId val="179852800"/>
        <c:scaling>
          <c:orientation val="minMax"/>
        </c:scaling>
        <c:delete val="0"/>
        <c:axPos val="l"/>
        <c:majorGridlines>
          <c:spPr>
            <a:ln w="9525" cap="flat" cmpd="sng" algn="ctr">
              <a:solidFill>
                <a:schemeClr val="bg1">
                  <a:lumMod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12441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85000"/>
      </a:schemeClr>
    </a:solidFill>
    <a:ln w="9525" cap="flat" cmpd="sng" algn="ctr">
      <a:solidFill>
        <a:schemeClr val="tx1">
          <a:lumMod val="75000"/>
          <a:lumOff val="25000"/>
        </a:schemeClr>
      </a:solidFill>
      <a:round/>
    </a:ln>
    <a:effectLst>
      <a:outerShdw blurRad="50800" dist="50800" dir="5400000" algn="ctr" rotWithShape="0">
        <a:schemeClr val="bg1">
          <a:lumMod val="95000"/>
        </a:schemeClr>
      </a:outerShdw>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SOLUTION (version 1).xlsb]qus 13 eda 1!PivotTable19</c:name>
    <c:fmtId val="-1"/>
  </c:pivotSource>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31750" cap="rnd">
            <a:solidFill>
              <a:schemeClr val="accent6"/>
            </a:solidFill>
            <a:round/>
          </a:ln>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31750" cap="rnd">
            <a:solidFill>
              <a:schemeClr val="accent6"/>
            </a:solidFill>
            <a:round/>
          </a:ln>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31750" cap="rnd">
            <a:solidFill>
              <a:schemeClr val="accent6"/>
            </a:solidFill>
            <a:round/>
          </a:ln>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9052859846666745E-2"/>
          <c:y val="0.11786728391974043"/>
          <c:w val="0.78727295167849276"/>
          <c:h val="0.83396338332049469"/>
        </c:manualLayout>
      </c:layout>
      <c:lineChart>
        <c:grouping val="standard"/>
        <c:varyColors val="0"/>
        <c:ser>
          <c:idx val="0"/>
          <c:order val="0"/>
          <c:tx>
            <c:strRef>
              <c:f>'qus 13 eda 1'!$F$4</c:f>
              <c:strCache>
                <c:ptCount val="1"/>
                <c:pt idx="0">
                  <c:v>Total</c:v>
                </c:pt>
              </c:strCache>
            </c:strRef>
          </c:tx>
          <c:spPr>
            <a:ln w="31750" cap="rnd">
              <a:solidFill>
                <a:schemeClr val="accent6"/>
              </a:solidFill>
              <a:round/>
            </a:ln>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12700">
                <a:solidFill>
                  <a:schemeClr val="lt2"/>
                </a:solidFill>
                <a:round/>
              </a:ln>
              <a:effectLst/>
            </c:spPr>
          </c:marker>
          <c:cat>
            <c:strRef>
              <c:f>'qus 13 eda 1'!$E$5:$E$8</c:f>
              <c:strCache>
                <c:ptCount val="3"/>
                <c:pt idx="0">
                  <c:v>2011</c:v>
                </c:pt>
                <c:pt idx="1">
                  <c:v>2012</c:v>
                </c:pt>
                <c:pt idx="2">
                  <c:v>2013</c:v>
                </c:pt>
              </c:strCache>
            </c:strRef>
          </c:cat>
          <c:val>
            <c:numRef>
              <c:f>'qus 13 eda 1'!$F$5:$F$8</c:f>
              <c:numCache>
                <c:formatCode>General</c:formatCode>
                <c:ptCount val="3"/>
                <c:pt idx="0">
                  <c:v>170</c:v>
                </c:pt>
                <c:pt idx="1">
                  <c:v>181</c:v>
                </c:pt>
                <c:pt idx="2">
                  <c:v>181</c:v>
                </c:pt>
              </c:numCache>
            </c:numRef>
          </c:val>
          <c:smooth val="0"/>
          <c:extLst>
            <c:ext xmlns:c16="http://schemas.microsoft.com/office/drawing/2014/chart" uri="{C3380CC4-5D6E-409C-BE32-E72D297353CC}">
              <c16:uniqueId val="{00000000-5D03-4380-81A9-DA3CFFDC114D}"/>
            </c:ext>
          </c:extLst>
        </c:ser>
        <c:dLbls>
          <c:showLegendKey val="0"/>
          <c:showVal val="0"/>
          <c:showCatName val="0"/>
          <c:showSerName val="0"/>
          <c:showPercent val="0"/>
          <c:showBubbleSize val="0"/>
        </c:dLbls>
        <c:marker val="1"/>
        <c:smooth val="0"/>
        <c:axId val="1037088224"/>
        <c:axId val="1215326688"/>
      </c:lineChart>
      <c:catAx>
        <c:axId val="103708822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215326688"/>
        <c:crosses val="autoZero"/>
        <c:auto val="1"/>
        <c:lblAlgn val="ctr"/>
        <c:lblOffset val="100"/>
        <c:noMultiLvlLbl val="0"/>
      </c:catAx>
      <c:valAx>
        <c:axId val="121532668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037088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accent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SOLUTION(1).xlsx]qus 14 eda!PivotTable20</c:name>
    <c:fmtId val="-1"/>
  </c:pivotSource>
  <c:chart>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circle"/>
          <c:size val="5"/>
          <c:spPr>
            <a:solidFill>
              <a:schemeClr val="accent5"/>
            </a:solidFill>
            <a:ln w="9525">
              <a:solidFill>
                <a:schemeClr val="accent5"/>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circle"/>
          <c:size val="5"/>
          <c:spPr>
            <a:solidFill>
              <a:schemeClr val="accent5"/>
            </a:solidFill>
            <a:ln w="9525">
              <a:solidFill>
                <a:schemeClr val="accent5"/>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w="28575" cap="rnd">
            <a:solidFill>
              <a:schemeClr val="accent1"/>
            </a:solidFill>
            <a:round/>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w="28575" cap="rnd">
            <a:solidFill>
              <a:schemeClr val="accent1"/>
            </a:solidFill>
            <a:round/>
          </a:ln>
          <a:effectLst/>
        </c:spPr>
        <c:marker>
          <c:symbol val="circle"/>
          <c:size val="5"/>
          <c:spPr>
            <a:solidFill>
              <a:schemeClr val="accent5"/>
            </a:solidFill>
            <a:ln w="9525">
              <a:solidFill>
                <a:schemeClr val="accent5"/>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w="28575" cap="rnd">
            <a:solidFill>
              <a:schemeClr val="accent1"/>
            </a:solidFill>
            <a:round/>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5608392080285278E-2"/>
          <c:y val="0.10883172936716244"/>
          <c:w val="0.82645956739110349"/>
          <c:h val="0.39010685659914873"/>
        </c:manualLayout>
      </c:layout>
      <c:lineChart>
        <c:grouping val="standard"/>
        <c:varyColors val="0"/>
        <c:ser>
          <c:idx val="0"/>
          <c:order val="0"/>
          <c:tx>
            <c:strRef>
              <c:f>'qus 14 eda'!$G$4:$G$5</c:f>
              <c:strCache>
                <c:ptCount val="1"/>
                <c:pt idx="0">
                  <c:v>2011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'qus 14 eda'!$F$6:$F$44</c:f>
              <c:strCache>
                <c:ptCount val="38"/>
                <c:pt idx="0">
                  <c:v>Alexandria University</c:v>
                </c:pt>
                <c:pt idx="1">
                  <c:v>Amirkabir University of Technology</c:v>
                </c:pt>
                <c:pt idx="2">
                  <c:v>All India Institute of Medical Sciences, New Delhi</c:v>
                </c:pt>
                <c:pt idx="3">
                  <c:v>Ain Shams University</c:v>
                </c:pt>
                <c:pt idx="4">
                  <c:v>Ã‰cole Centrale Paris</c:v>
                </c:pt>
                <c:pt idx="5">
                  <c:v>Albany Medical College</c:v>
                </c:pt>
                <c:pt idx="6">
                  <c:v>American University of Beirut</c:v>
                </c:pt>
                <c:pt idx="7">
                  <c:v>Ã–rebro University</c:v>
                </c:pt>
                <c:pt idx="8">
                  <c:v>Ã…bo Akademi University</c:v>
                </c:pt>
                <c:pt idx="9">
                  <c:v>Ankara University</c:v>
                </c:pt>
                <c:pt idx="10">
                  <c:v>Adam Mickiewicz University in PoznaÅ„</c:v>
                </c:pt>
                <c:pt idx="11">
                  <c:v>Ã‰cole Polytechnique de MontrÃ©al</c:v>
                </c:pt>
                <c:pt idx="12">
                  <c:v>Banaras Hindu University</c:v>
                </c:pt>
                <c:pt idx="13">
                  <c:v>Ã‰cole normale supÃ©rieure - Paris</c:v>
                </c:pt>
                <c:pt idx="14">
                  <c:v>Ã‰cole normale supÃ©rieure de Lyon</c:v>
                </c:pt>
                <c:pt idx="15">
                  <c:v>Aberystwyth University</c:v>
                </c:pt>
                <c:pt idx="16">
                  <c:v>Aston University</c:v>
                </c:pt>
                <c:pt idx="17">
                  <c:v>AGH University of Science and Technology</c:v>
                </c:pt>
                <c:pt idx="18">
                  <c:v>Aristotle University of Thessaloniki</c:v>
                </c:pt>
                <c:pt idx="19">
                  <c:v>Ajou University</c:v>
                </c:pt>
                <c:pt idx="20">
                  <c:v>Australian National University</c:v>
                </c:pt>
                <c:pt idx="21">
                  <c:v>Ã‰cole Polytechnique</c:v>
                </c:pt>
                <c:pt idx="22">
                  <c:v>Aalborg University</c:v>
                </c:pt>
                <c:pt idx="23">
                  <c:v>Bangor University</c:v>
                </c:pt>
                <c:pt idx="24">
                  <c:v>Arizona State University</c:v>
                </c:pt>
                <c:pt idx="25">
                  <c:v>Auburn University</c:v>
                </c:pt>
                <c:pt idx="26">
                  <c:v>Bar-Ilan University</c:v>
                </c:pt>
                <c:pt idx="27">
                  <c:v>Aalto University</c:v>
                </c:pt>
                <c:pt idx="28">
                  <c:v>Aarhus University</c:v>
                </c:pt>
                <c:pt idx="29">
                  <c:v>BabeÈ™-Bolyai University</c:v>
                </c:pt>
                <c:pt idx="30">
                  <c:v>Autonomous University of Madrid</c:v>
                </c:pt>
                <c:pt idx="31">
                  <c:v>Autonomous University of Barcelona</c:v>
                </c:pt>
                <c:pt idx="32">
                  <c:v>Ã‰cole centrale de Lyon</c:v>
                </c:pt>
                <c:pt idx="33">
                  <c:v>Ã‰cole normale supÃ©rieure de Cachan</c:v>
                </c:pt>
                <c:pt idx="34">
                  <c:v>Aix-Marseille University</c:v>
                </c:pt>
                <c:pt idx="35">
                  <c:v>Ã‰cole Polytechnique FÃ©dÃ©rale de Lausanne</c:v>
                </c:pt>
                <c:pt idx="36">
                  <c:v>Ã‰cole Normale SupÃ©rieure</c:v>
                </c:pt>
                <c:pt idx="37">
                  <c:v>Albert Ludwig University of Freiburg</c:v>
                </c:pt>
              </c:strCache>
            </c:strRef>
          </c:cat>
          <c:val>
            <c:numRef>
              <c:f>'qus 14 eda'!$G$6:$G$44</c:f>
              <c:numCache>
                <c:formatCode>General</c:formatCode>
                <c:ptCount val="38"/>
                <c:pt idx="0">
                  <c:v>265</c:v>
                </c:pt>
                <c:pt idx="13">
                  <c:v>222</c:v>
                </c:pt>
                <c:pt idx="14">
                  <c:v>295</c:v>
                </c:pt>
                <c:pt idx="20">
                  <c:v>356</c:v>
                </c:pt>
                <c:pt idx="21">
                  <c:v>353</c:v>
                </c:pt>
                <c:pt idx="24">
                  <c:v>228</c:v>
                </c:pt>
                <c:pt idx="28">
                  <c:v>464</c:v>
                </c:pt>
                <c:pt idx="35">
                  <c:v>399</c:v>
                </c:pt>
                <c:pt idx="36">
                  <c:v>356</c:v>
                </c:pt>
              </c:numCache>
            </c:numRef>
          </c:val>
          <c:smooth val="0"/>
          <c:extLst>
            <c:ext xmlns:c16="http://schemas.microsoft.com/office/drawing/2014/chart" uri="{C3380CC4-5D6E-409C-BE32-E72D297353CC}">
              <c16:uniqueId val="{00000000-82A3-4EF4-8347-F46619A89117}"/>
            </c:ext>
          </c:extLst>
        </c:ser>
        <c:ser>
          <c:idx val="1"/>
          <c:order val="1"/>
          <c:tx>
            <c:strRef>
              <c:f>'qus 14 eda'!$H$4:$H$5</c:f>
              <c:strCache>
                <c:ptCount val="1"/>
                <c:pt idx="0">
                  <c:v>2012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'qus 14 eda'!$F$6:$F$44</c:f>
              <c:strCache>
                <c:ptCount val="38"/>
                <c:pt idx="0">
                  <c:v>Alexandria University</c:v>
                </c:pt>
                <c:pt idx="1">
                  <c:v>Amirkabir University of Technology</c:v>
                </c:pt>
                <c:pt idx="2">
                  <c:v>All India Institute of Medical Sciences, New Delhi</c:v>
                </c:pt>
                <c:pt idx="3">
                  <c:v>Ain Shams University</c:v>
                </c:pt>
                <c:pt idx="4">
                  <c:v>Ã‰cole Centrale Paris</c:v>
                </c:pt>
                <c:pt idx="5">
                  <c:v>Albany Medical College</c:v>
                </c:pt>
                <c:pt idx="6">
                  <c:v>American University of Beirut</c:v>
                </c:pt>
                <c:pt idx="7">
                  <c:v>Ã–rebro University</c:v>
                </c:pt>
                <c:pt idx="8">
                  <c:v>Ã…bo Akademi University</c:v>
                </c:pt>
                <c:pt idx="9">
                  <c:v>Ankara University</c:v>
                </c:pt>
                <c:pt idx="10">
                  <c:v>Adam Mickiewicz University in PoznaÅ„</c:v>
                </c:pt>
                <c:pt idx="11">
                  <c:v>Ã‰cole Polytechnique de MontrÃ©al</c:v>
                </c:pt>
                <c:pt idx="12">
                  <c:v>Banaras Hindu University</c:v>
                </c:pt>
                <c:pt idx="13">
                  <c:v>Ã‰cole normale supÃ©rieure - Paris</c:v>
                </c:pt>
                <c:pt idx="14">
                  <c:v>Ã‰cole normale supÃ©rieure de Lyon</c:v>
                </c:pt>
                <c:pt idx="15">
                  <c:v>Aberystwyth University</c:v>
                </c:pt>
                <c:pt idx="16">
                  <c:v>Aston University</c:v>
                </c:pt>
                <c:pt idx="17">
                  <c:v>AGH University of Science and Technology</c:v>
                </c:pt>
                <c:pt idx="18">
                  <c:v>Aristotle University of Thessaloniki</c:v>
                </c:pt>
                <c:pt idx="19">
                  <c:v>Ajou University</c:v>
                </c:pt>
                <c:pt idx="20">
                  <c:v>Australian National University</c:v>
                </c:pt>
                <c:pt idx="21">
                  <c:v>Ã‰cole Polytechnique</c:v>
                </c:pt>
                <c:pt idx="22">
                  <c:v>Aalborg University</c:v>
                </c:pt>
                <c:pt idx="23">
                  <c:v>Bangor University</c:v>
                </c:pt>
                <c:pt idx="24">
                  <c:v>Arizona State University</c:v>
                </c:pt>
                <c:pt idx="25">
                  <c:v>Auburn University</c:v>
                </c:pt>
                <c:pt idx="26">
                  <c:v>Bar-Ilan University</c:v>
                </c:pt>
                <c:pt idx="27">
                  <c:v>Aalto University</c:v>
                </c:pt>
                <c:pt idx="28">
                  <c:v>Aarhus University</c:v>
                </c:pt>
                <c:pt idx="29">
                  <c:v>BabeÈ™-Bolyai University</c:v>
                </c:pt>
                <c:pt idx="30">
                  <c:v>Autonomous University of Madrid</c:v>
                </c:pt>
                <c:pt idx="31">
                  <c:v>Autonomous University of Barcelona</c:v>
                </c:pt>
                <c:pt idx="32">
                  <c:v>Ã‰cole centrale de Lyon</c:v>
                </c:pt>
                <c:pt idx="33">
                  <c:v>Ã‰cole normale supÃ©rieure de Cachan</c:v>
                </c:pt>
                <c:pt idx="34">
                  <c:v>Aix-Marseille University</c:v>
                </c:pt>
                <c:pt idx="35">
                  <c:v>Ã‰cole Polytechnique FÃ©dÃ©rale de Lausanne</c:v>
                </c:pt>
                <c:pt idx="36">
                  <c:v>Ã‰cole Normale SupÃ©rieure</c:v>
                </c:pt>
                <c:pt idx="37">
                  <c:v>Albert Ludwig University of Freiburg</c:v>
                </c:pt>
              </c:strCache>
            </c:strRef>
          </c:cat>
          <c:val>
            <c:numRef>
              <c:f>'qus 14 eda'!$H$6:$H$44</c:f>
              <c:numCache>
                <c:formatCode>General</c:formatCode>
                <c:ptCount val="38"/>
                <c:pt idx="13">
                  <c:v>807</c:v>
                </c:pt>
                <c:pt idx="14">
                  <c:v>273</c:v>
                </c:pt>
                <c:pt idx="20">
                  <c:v>418</c:v>
                </c:pt>
                <c:pt idx="21">
                  <c:v>992</c:v>
                </c:pt>
                <c:pt idx="24">
                  <c:v>908</c:v>
                </c:pt>
                <c:pt idx="28">
                  <c:v>500</c:v>
                </c:pt>
                <c:pt idx="35">
                  <c:v>404</c:v>
                </c:pt>
                <c:pt idx="36">
                  <c:v>360</c:v>
                </c:pt>
              </c:numCache>
            </c:numRef>
          </c:val>
          <c:smooth val="0"/>
          <c:extLst>
            <c:ext xmlns:c16="http://schemas.microsoft.com/office/drawing/2014/chart" uri="{C3380CC4-5D6E-409C-BE32-E72D297353CC}">
              <c16:uniqueId val="{00000001-82A3-4EF4-8347-F46619A89117}"/>
            </c:ext>
          </c:extLst>
        </c:ser>
        <c:ser>
          <c:idx val="2"/>
          <c:order val="2"/>
          <c:tx>
            <c:strRef>
              <c:f>'qus 14 eda'!$I$4:$I$5</c:f>
              <c:strCache>
                <c:ptCount val="1"/>
                <c:pt idx="0">
                  <c:v>2013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'qus 14 eda'!$F$6:$F$44</c:f>
              <c:strCache>
                <c:ptCount val="38"/>
                <c:pt idx="0">
                  <c:v>Alexandria University</c:v>
                </c:pt>
                <c:pt idx="1">
                  <c:v>Amirkabir University of Technology</c:v>
                </c:pt>
                <c:pt idx="2">
                  <c:v>All India Institute of Medical Sciences, New Delhi</c:v>
                </c:pt>
                <c:pt idx="3">
                  <c:v>Ain Shams University</c:v>
                </c:pt>
                <c:pt idx="4">
                  <c:v>Ã‰cole Centrale Paris</c:v>
                </c:pt>
                <c:pt idx="5">
                  <c:v>Albany Medical College</c:v>
                </c:pt>
                <c:pt idx="6">
                  <c:v>American University of Beirut</c:v>
                </c:pt>
                <c:pt idx="7">
                  <c:v>Ã–rebro University</c:v>
                </c:pt>
                <c:pt idx="8">
                  <c:v>Ã…bo Akademi University</c:v>
                </c:pt>
                <c:pt idx="9">
                  <c:v>Ankara University</c:v>
                </c:pt>
                <c:pt idx="10">
                  <c:v>Adam Mickiewicz University in PoznaÅ„</c:v>
                </c:pt>
                <c:pt idx="11">
                  <c:v>Ã‰cole Polytechnique de MontrÃ©al</c:v>
                </c:pt>
                <c:pt idx="12">
                  <c:v>Banaras Hindu University</c:v>
                </c:pt>
                <c:pt idx="13">
                  <c:v>Ã‰cole normale supÃ©rieure - Paris</c:v>
                </c:pt>
                <c:pt idx="14">
                  <c:v>Ã‰cole normale supÃ©rieure de Lyon</c:v>
                </c:pt>
                <c:pt idx="15">
                  <c:v>Aberystwyth University</c:v>
                </c:pt>
                <c:pt idx="16">
                  <c:v>Aston University</c:v>
                </c:pt>
                <c:pt idx="17">
                  <c:v>AGH University of Science and Technology</c:v>
                </c:pt>
                <c:pt idx="18">
                  <c:v>Aristotle University of Thessaloniki</c:v>
                </c:pt>
                <c:pt idx="19">
                  <c:v>Ajou University</c:v>
                </c:pt>
                <c:pt idx="20">
                  <c:v>Australian National University</c:v>
                </c:pt>
                <c:pt idx="21">
                  <c:v>Ã‰cole Polytechnique</c:v>
                </c:pt>
                <c:pt idx="22">
                  <c:v>Aalborg University</c:v>
                </c:pt>
                <c:pt idx="23">
                  <c:v>Bangor University</c:v>
                </c:pt>
                <c:pt idx="24">
                  <c:v>Arizona State University</c:v>
                </c:pt>
                <c:pt idx="25">
                  <c:v>Auburn University</c:v>
                </c:pt>
                <c:pt idx="26">
                  <c:v>Bar-Ilan University</c:v>
                </c:pt>
                <c:pt idx="27">
                  <c:v>Aalto University</c:v>
                </c:pt>
                <c:pt idx="28">
                  <c:v>Aarhus University</c:v>
                </c:pt>
                <c:pt idx="29">
                  <c:v>BabeÈ™-Bolyai University</c:v>
                </c:pt>
                <c:pt idx="30">
                  <c:v>Autonomous University of Madrid</c:v>
                </c:pt>
                <c:pt idx="31">
                  <c:v>Autonomous University of Barcelona</c:v>
                </c:pt>
                <c:pt idx="32">
                  <c:v>Ã‰cole centrale de Lyon</c:v>
                </c:pt>
                <c:pt idx="33">
                  <c:v>Ã‰cole normale supÃ©rieure de Cachan</c:v>
                </c:pt>
                <c:pt idx="34">
                  <c:v>Aix-Marseille University</c:v>
                </c:pt>
                <c:pt idx="35">
                  <c:v>Ã‰cole Polytechnique FÃ©dÃ©rale de Lausanne</c:v>
                </c:pt>
                <c:pt idx="36">
                  <c:v>Ã‰cole Normale SupÃ©rieure</c:v>
                </c:pt>
                <c:pt idx="37">
                  <c:v>Albert Ludwig University of Freiburg</c:v>
                </c:pt>
              </c:strCache>
            </c:strRef>
          </c:cat>
          <c:val>
            <c:numRef>
              <c:f>'qus 14 eda'!$I$6:$I$44</c:f>
              <c:numCache>
                <c:formatCode>General</c:formatCode>
                <c:ptCount val="38"/>
                <c:pt idx="13">
                  <c:v>839</c:v>
                </c:pt>
                <c:pt idx="14">
                  <c:v>286</c:v>
                </c:pt>
                <c:pt idx="20">
                  <c:v>1125</c:v>
                </c:pt>
                <c:pt idx="21">
                  <c:v>1072</c:v>
                </c:pt>
                <c:pt idx="24">
                  <c:v>907</c:v>
                </c:pt>
                <c:pt idx="28">
                  <c:v>526</c:v>
                </c:pt>
                <c:pt idx="35">
                  <c:v>436</c:v>
                </c:pt>
                <c:pt idx="36">
                  <c:v>379</c:v>
                </c:pt>
              </c:numCache>
            </c:numRef>
          </c:val>
          <c:smooth val="0"/>
          <c:extLst>
            <c:ext xmlns:c16="http://schemas.microsoft.com/office/drawing/2014/chart" uri="{C3380CC4-5D6E-409C-BE32-E72D297353CC}">
              <c16:uniqueId val="{00000002-82A3-4EF4-8347-F46619A89117}"/>
            </c:ext>
          </c:extLst>
        </c:ser>
        <c:ser>
          <c:idx val="3"/>
          <c:order val="3"/>
          <c:tx>
            <c:strRef>
              <c:f>'qus 14 eda'!$J$4:$J$5</c:f>
              <c:strCache>
                <c:ptCount val="1"/>
                <c:pt idx="0">
                  <c:v>2014</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'qus 14 eda'!$F$6:$F$44</c:f>
              <c:strCache>
                <c:ptCount val="38"/>
                <c:pt idx="0">
                  <c:v>Alexandria University</c:v>
                </c:pt>
                <c:pt idx="1">
                  <c:v>Amirkabir University of Technology</c:v>
                </c:pt>
                <c:pt idx="2">
                  <c:v>All India Institute of Medical Sciences, New Delhi</c:v>
                </c:pt>
                <c:pt idx="3">
                  <c:v>Ain Shams University</c:v>
                </c:pt>
                <c:pt idx="4">
                  <c:v>Ã‰cole Centrale Paris</c:v>
                </c:pt>
                <c:pt idx="5">
                  <c:v>Albany Medical College</c:v>
                </c:pt>
                <c:pt idx="6">
                  <c:v>American University of Beirut</c:v>
                </c:pt>
                <c:pt idx="7">
                  <c:v>Ã–rebro University</c:v>
                </c:pt>
                <c:pt idx="8">
                  <c:v>Ã…bo Akademi University</c:v>
                </c:pt>
                <c:pt idx="9">
                  <c:v>Ankara University</c:v>
                </c:pt>
                <c:pt idx="10">
                  <c:v>Adam Mickiewicz University in PoznaÅ„</c:v>
                </c:pt>
                <c:pt idx="11">
                  <c:v>Ã‰cole Polytechnique de MontrÃ©al</c:v>
                </c:pt>
                <c:pt idx="12">
                  <c:v>Banaras Hindu University</c:v>
                </c:pt>
                <c:pt idx="13">
                  <c:v>Ã‰cole normale supÃ©rieure - Paris</c:v>
                </c:pt>
                <c:pt idx="14">
                  <c:v>Ã‰cole normale supÃ©rieure de Lyon</c:v>
                </c:pt>
                <c:pt idx="15">
                  <c:v>Aberystwyth University</c:v>
                </c:pt>
                <c:pt idx="16">
                  <c:v>Aston University</c:v>
                </c:pt>
                <c:pt idx="17">
                  <c:v>AGH University of Science and Technology</c:v>
                </c:pt>
                <c:pt idx="18">
                  <c:v>Aristotle University of Thessaloniki</c:v>
                </c:pt>
                <c:pt idx="19">
                  <c:v>Ajou University</c:v>
                </c:pt>
                <c:pt idx="20">
                  <c:v>Australian National University</c:v>
                </c:pt>
                <c:pt idx="21">
                  <c:v>Ã‰cole Polytechnique</c:v>
                </c:pt>
                <c:pt idx="22">
                  <c:v>Aalborg University</c:v>
                </c:pt>
                <c:pt idx="23">
                  <c:v>Bangor University</c:v>
                </c:pt>
                <c:pt idx="24">
                  <c:v>Arizona State University</c:v>
                </c:pt>
                <c:pt idx="25">
                  <c:v>Auburn University</c:v>
                </c:pt>
                <c:pt idx="26">
                  <c:v>Bar-Ilan University</c:v>
                </c:pt>
                <c:pt idx="27">
                  <c:v>Aalto University</c:v>
                </c:pt>
                <c:pt idx="28">
                  <c:v>Aarhus University</c:v>
                </c:pt>
                <c:pt idx="29">
                  <c:v>BabeÈ™-Bolyai University</c:v>
                </c:pt>
                <c:pt idx="30">
                  <c:v>Autonomous University of Madrid</c:v>
                </c:pt>
                <c:pt idx="31">
                  <c:v>Autonomous University of Barcelona</c:v>
                </c:pt>
                <c:pt idx="32">
                  <c:v>Ã‰cole centrale de Lyon</c:v>
                </c:pt>
                <c:pt idx="33">
                  <c:v>Ã‰cole normale supÃ©rieure de Cachan</c:v>
                </c:pt>
                <c:pt idx="34">
                  <c:v>Aix-Marseille University</c:v>
                </c:pt>
                <c:pt idx="35">
                  <c:v>Ã‰cole Polytechnique FÃ©dÃ©rale de Lausanne</c:v>
                </c:pt>
                <c:pt idx="36">
                  <c:v>Ã‰cole Normale SupÃ©rieure</c:v>
                </c:pt>
                <c:pt idx="37">
                  <c:v>Albert Ludwig University of Freiburg</c:v>
                </c:pt>
              </c:strCache>
            </c:strRef>
          </c:cat>
          <c:val>
            <c:numRef>
              <c:f>'qus 14 eda'!$J$6:$J$44</c:f>
              <c:numCache>
                <c:formatCode>General</c:formatCode>
                <c:ptCount val="38"/>
                <c:pt idx="0">
                  <c:v>4436</c:v>
                </c:pt>
                <c:pt idx="1">
                  <c:v>4154</c:v>
                </c:pt>
                <c:pt idx="2">
                  <c:v>4065</c:v>
                </c:pt>
                <c:pt idx="3">
                  <c:v>4172</c:v>
                </c:pt>
                <c:pt idx="4">
                  <c:v>3987</c:v>
                </c:pt>
                <c:pt idx="5">
                  <c:v>3967</c:v>
                </c:pt>
                <c:pt idx="6">
                  <c:v>3842</c:v>
                </c:pt>
                <c:pt idx="7">
                  <c:v>3822</c:v>
                </c:pt>
                <c:pt idx="8">
                  <c:v>3659</c:v>
                </c:pt>
                <c:pt idx="9">
                  <c:v>3775</c:v>
                </c:pt>
                <c:pt idx="10">
                  <c:v>3673</c:v>
                </c:pt>
                <c:pt idx="11">
                  <c:v>3847</c:v>
                </c:pt>
                <c:pt idx="12">
                  <c:v>3550</c:v>
                </c:pt>
                <c:pt idx="13">
                  <c:v>2574</c:v>
                </c:pt>
                <c:pt idx="14">
                  <c:v>3224</c:v>
                </c:pt>
                <c:pt idx="15">
                  <c:v>3442</c:v>
                </c:pt>
                <c:pt idx="16">
                  <c:v>3490</c:v>
                </c:pt>
                <c:pt idx="17">
                  <c:v>3473</c:v>
                </c:pt>
                <c:pt idx="18">
                  <c:v>3201</c:v>
                </c:pt>
                <c:pt idx="19">
                  <c:v>3104</c:v>
                </c:pt>
                <c:pt idx="20">
                  <c:v>1892</c:v>
                </c:pt>
                <c:pt idx="21">
                  <c:v>1847</c:v>
                </c:pt>
                <c:pt idx="22">
                  <c:v>3022</c:v>
                </c:pt>
                <c:pt idx="23">
                  <c:v>2993</c:v>
                </c:pt>
                <c:pt idx="24">
                  <c:v>1697</c:v>
                </c:pt>
                <c:pt idx="25">
                  <c:v>2602</c:v>
                </c:pt>
                <c:pt idx="26">
                  <c:v>2604</c:v>
                </c:pt>
                <c:pt idx="27">
                  <c:v>2387</c:v>
                </c:pt>
                <c:pt idx="28">
                  <c:v>1590</c:v>
                </c:pt>
                <c:pt idx="30">
                  <c:v>2269</c:v>
                </c:pt>
                <c:pt idx="31">
                  <c:v>1908</c:v>
                </c:pt>
                <c:pt idx="34">
                  <c:v>1564</c:v>
                </c:pt>
                <c:pt idx="35">
                  <c:v>412</c:v>
                </c:pt>
                <c:pt idx="36">
                  <c:v>351</c:v>
                </c:pt>
                <c:pt idx="37">
                  <c:v>971</c:v>
                </c:pt>
              </c:numCache>
            </c:numRef>
          </c:val>
          <c:smooth val="0"/>
          <c:extLst>
            <c:ext xmlns:c16="http://schemas.microsoft.com/office/drawing/2014/chart" uri="{C3380CC4-5D6E-409C-BE32-E72D297353CC}">
              <c16:uniqueId val="{00000003-82A3-4EF4-8347-F46619A89117}"/>
            </c:ext>
          </c:extLst>
        </c:ser>
        <c:ser>
          <c:idx val="4"/>
          <c:order val="4"/>
          <c:tx>
            <c:strRef>
              <c:f>'qus 14 eda'!$K$4:$K$5</c:f>
              <c:strCache>
                <c:ptCount val="1"/>
                <c:pt idx="0">
                  <c:v>2015</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'qus 14 eda'!$F$6:$F$44</c:f>
              <c:strCache>
                <c:ptCount val="38"/>
                <c:pt idx="0">
                  <c:v>Alexandria University</c:v>
                </c:pt>
                <c:pt idx="1">
                  <c:v>Amirkabir University of Technology</c:v>
                </c:pt>
                <c:pt idx="2">
                  <c:v>All India Institute of Medical Sciences, New Delhi</c:v>
                </c:pt>
                <c:pt idx="3">
                  <c:v>Ain Shams University</c:v>
                </c:pt>
                <c:pt idx="4">
                  <c:v>Ã‰cole Centrale Paris</c:v>
                </c:pt>
                <c:pt idx="5">
                  <c:v>Albany Medical College</c:v>
                </c:pt>
                <c:pt idx="6">
                  <c:v>American University of Beirut</c:v>
                </c:pt>
                <c:pt idx="7">
                  <c:v>Ã–rebro University</c:v>
                </c:pt>
                <c:pt idx="8">
                  <c:v>Ã…bo Akademi University</c:v>
                </c:pt>
                <c:pt idx="9">
                  <c:v>Ankara University</c:v>
                </c:pt>
                <c:pt idx="10">
                  <c:v>Adam Mickiewicz University in PoznaÅ„</c:v>
                </c:pt>
                <c:pt idx="11">
                  <c:v>Ã‰cole Polytechnique de MontrÃ©al</c:v>
                </c:pt>
                <c:pt idx="12">
                  <c:v>Banaras Hindu University</c:v>
                </c:pt>
                <c:pt idx="13">
                  <c:v>Ã‰cole normale supÃ©rieure - Paris</c:v>
                </c:pt>
                <c:pt idx="14">
                  <c:v>Ã‰cole normale supÃ©rieure de Lyon</c:v>
                </c:pt>
                <c:pt idx="15">
                  <c:v>Aberystwyth University</c:v>
                </c:pt>
                <c:pt idx="16">
                  <c:v>Aston University</c:v>
                </c:pt>
                <c:pt idx="17">
                  <c:v>AGH University of Science and Technology</c:v>
                </c:pt>
                <c:pt idx="18">
                  <c:v>Aristotle University of Thessaloniki</c:v>
                </c:pt>
                <c:pt idx="19">
                  <c:v>Ajou University</c:v>
                </c:pt>
                <c:pt idx="20">
                  <c:v>Australian National University</c:v>
                </c:pt>
                <c:pt idx="21">
                  <c:v>Ã‰cole Polytechnique</c:v>
                </c:pt>
                <c:pt idx="22">
                  <c:v>Aalborg University</c:v>
                </c:pt>
                <c:pt idx="23">
                  <c:v>Bangor University</c:v>
                </c:pt>
                <c:pt idx="24">
                  <c:v>Arizona State University</c:v>
                </c:pt>
                <c:pt idx="25">
                  <c:v>Auburn University</c:v>
                </c:pt>
                <c:pt idx="26">
                  <c:v>Bar-Ilan University</c:v>
                </c:pt>
                <c:pt idx="27">
                  <c:v>Aalto University</c:v>
                </c:pt>
                <c:pt idx="28">
                  <c:v>Aarhus University</c:v>
                </c:pt>
                <c:pt idx="29">
                  <c:v>BabeÈ™-Bolyai University</c:v>
                </c:pt>
                <c:pt idx="30">
                  <c:v>Autonomous University of Madrid</c:v>
                </c:pt>
                <c:pt idx="31">
                  <c:v>Autonomous University of Barcelona</c:v>
                </c:pt>
                <c:pt idx="32">
                  <c:v>Ã‰cole centrale de Lyon</c:v>
                </c:pt>
                <c:pt idx="33">
                  <c:v>Ã‰cole normale supÃ©rieure de Cachan</c:v>
                </c:pt>
                <c:pt idx="34">
                  <c:v>Aix-Marseille University</c:v>
                </c:pt>
                <c:pt idx="35">
                  <c:v>Ã‰cole Polytechnique FÃ©dÃ©rale de Lausanne</c:v>
                </c:pt>
                <c:pt idx="36">
                  <c:v>Ã‰cole Normale SupÃ©rieure</c:v>
                </c:pt>
                <c:pt idx="37">
                  <c:v>Albert Ludwig University of Freiburg</c:v>
                </c:pt>
              </c:strCache>
            </c:strRef>
          </c:cat>
          <c:val>
            <c:numRef>
              <c:f>'qus 14 eda'!$K$6:$K$44</c:f>
              <c:numCache>
                <c:formatCode>General</c:formatCode>
                <c:ptCount val="38"/>
                <c:pt idx="0">
                  <c:v>4485</c:v>
                </c:pt>
                <c:pt idx="1">
                  <c:v>4399</c:v>
                </c:pt>
                <c:pt idx="2">
                  <c:v>4453</c:v>
                </c:pt>
                <c:pt idx="3">
                  <c:v>4285</c:v>
                </c:pt>
                <c:pt idx="4">
                  <c:v>4214</c:v>
                </c:pt>
                <c:pt idx="5">
                  <c:v>4029</c:v>
                </c:pt>
                <c:pt idx="6">
                  <c:v>4113</c:v>
                </c:pt>
                <c:pt idx="7">
                  <c:v>4020</c:v>
                </c:pt>
                <c:pt idx="8">
                  <c:v>4016</c:v>
                </c:pt>
                <c:pt idx="9">
                  <c:v>3823</c:v>
                </c:pt>
                <c:pt idx="10">
                  <c:v>3898</c:v>
                </c:pt>
                <c:pt idx="11">
                  <c:v>3696</c:v>
                </c:pt>
                <c:pt idx="12">
                  <c:v>3805</c:v>
                </c:pt>
                <c:pt idx="13">
                  <c:v>2892</c:v>
                </c:pt>
                <c:pt idx="14">
                  <c:v>3192</c:v>
                </c:pt>
                <c:pt idx="15">
                  <c:v>3708</c:v>
                </c:pt>
                <c:pt idx="16">
                  <c:v>3657</c:v>
                </c:pt>
                <c:pt idx="17">
                  <c:v>3316</c:v>
                </c:pt>
                <c:pt idx="18">
                  <c:v>3487</c:v>
                </c:pt>
                <c:pt idx="19">
                  <c:v>3165</c:v>
                </c:pt>
                <c:pt idx="20">
                  <c:v>1908</c:v>
                </c:pt>
                <c:pt idx="21">
                  <c:v>1837</c:v>
                </c:pt>
                <c:pt idx="22">
                  <c:v>3013</c:v>
                </c:pt>
                <c:pt idx="23">
                  <c:v>2936</c:v>
                </c:pt>
                <c:pt idx="24">
                  <c:v>1675</c:v>
                </c:pt>
                <c:pt idx="25">
                  <c:v>2696</c:v>
                </c:pt>
                <c:pt idx="26">
                  <c:v>2687</c:v>
                </c:pt>
                <c:pt idx="27">
                  <c:v>2484</c:v>
                </c:pt>
                <c:pt idx="28">
                  <c:v>1561</c:v>
                </c:pt>
                <c:pt idx="29">
                  <c:v>4608</c:v>
                </c:pt>
                <c:pt idx="30">
                  <c:v>2336</c:v>
                </c:pt>
                <c:pt idx="31">
                  <c:v>2104</c:v>
                </c:pt>
                <c:pt idx="32">
                  <c:v>3963</c:v>
                </c:pt>
                <c:pt idx="33">
                  <c:v>3676</c:v>
                </c:pt>
                <c:pt idx="34">
                  <c:v>1552</c:v>
                </c:pt>
                <c:pt idx="35">
                  <c:v>439</c:v>
                </c:pt>
                <c:pt idx="36">
                  <c:v>349</c:v>
                </c:pt>
                <c:pt idx="37">
                  <c:v>1064</c:v>
                </c:pt>
              </c:numCache>
            </c:numRef>
          </c:val>
          <c:smooth val="0"/>
          <c:extLst>
            <c:ext xmlns:c16="http://schemas.microsoft.com/office/drawing/2014/chart" uri="{C3380CC4-5D6E-409C-BE32-E72D297353CC}">
              <c16:uniqueId val="{00000004-82A3-4EF4-8347-F46619A89117}"/>
            </c:ext>
          </c:extLst>
        </c:ser>
        <c:ser>
          <c:idx val="5"/>
          <c:order val="5"/>
          <c:tx>
            <c:strRef>
              <c:f>'qus 14 eda'!$L$4:$L$5</c:f>
              <c:strCache>
                <c:ptCount val="1"/>
                <c:pt idx="0">
                  <c:v>2016</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'qus 14 eda'!$F$6:$F$44</c:f>
              <c:strCache>
                <c:ptCount val="38"/>
                <c:pt idx="0">
                  <c:v>Alexandria University</c:v>
                </c:pt>
                <c:pt idx="1">
                  <c:v>Amirkabir University of Technology</c:v>
                </c:pt>
                <c:pt idx="2">
                  <c:v>All India Institute of Medical Sciences, New Delhi</c:v>
                </c:pt>
                <c:pt idx="3">
                  <c:v>Ain Shams University</c:v>
                </c:pt>
                <c:pt idx="4">
                  <c:v>Ã‰cole Centrale Paris</c:v>
                </c:pt>
                <c:pt idx="5">
                  <c:v>Albany Medical College</c:v>
                </c:pt>
                <c:pt idx="6">
                  <c:v>American University of Beirut</c:v>
                </c:pt>
                <c:pt idx="7">
                  <c:v>Ã–rebro University</c:v>
                </c:pt>
                <c:pt idx="8">
                  <c:v>Ã…bo Akademi University</c:v>
                </c:pt>
                <c:pt idx="9">
                  <c:v>Ankara University</c:v>
                </c:pt>
                <c:pt idx="10">
                  <c:v>Adam Mickiewicz University in PoznaÅ„</c:v>
                </c:pt>
                <c:pt idx="11">
                  <c:v>Ã‰cole Polytechnique de MontrÃ©al</c:v>
                </c:pt>
                <c:pt idx="12">
                  <c:v>Banaras Hindu University</c:v>
                </c:pt>
                <c:pt idx="13">
                  <c:v>Ã‰cole normale supÃ©rieure - Paris</c:v>
                </c:pt>
                <c:pt idx="14">
                  <c:v>Ã‰cole normale supÃ©rieure de Lyon</c:v>
                </c:pt>
                <c:pt idx="15">
                  <c:v>Aberystwyth University</c:v>
                </c:pt>
                <c:pt idx="16">
                  <c:v>Aston University</c:v>
                </c:pt>
                <c:pt idx="17">
                  <c:v>AGH University of Science and Technology</c:v>
                </c:pt>
                <c:pt idx="18">
                  <c:v>Aristotle University of Thessaloniki</c:v>
                </c:pt>
                <c:pt idx="19">
                  <c:v>Ajou University</c:v>
                </c:pt>
                <c:pt idx="20">
                  <c:v>Australian National University</c:v>
                </c:pt>
                <c:pt idx="21">
                  <c:v>Ã‰cole Polytechnique</c:v>
                </c:pt>
                <c:pt idx="22">
                  <c:v>Aalborg University</c:v>
                </c:pt>
                <c:pt idx="23">
                  <c:v>Bangor University</c:v>
                </c:pt>
                <c:pt idx="24">
                  <c:v>Arizona State University</c:v>
                </c:pt>
                <c:pt idx="25">
                  <c:v>Auburn University</c:v>
                </c:pt>
                <c:pt idx="26">
                  <c:v>Bar-Ilan University</c:v>
                </c:pt>
                <c:pt idx="27">
                  <c:v>Aalto University</c:v>
                </c:pt>
                <c:pt idx="28">
                  <c:v>Aarhus University</c:v>
                </c:pt>
                <c:pt idx="29">
                  <c:v>BabeÈ™-Bolyai University</c:v>
                </c:pt>
                <c:pt idx="30">
                  <c:v>Autonomous University of Madrid</c:v>
                </c:pt>
                <c:pt idx="31">
                  <c:v>Autonomous University of Barcelona</c:v>
                </c:pt>
                <c:pt idx="32">
                  <c:v>Ã‰cole centrale de Lyon</c:v>
                </c:pt>
                <c:pt idx="33">
                  <c:v>Ã‰cole normale supÃ©rieure de Cachan</c:v>
                </c:pt>
                <c:pt idx="34">
                  <c:v>Aix-Marseille University</c:v>
                </c:pt>
                <c:pt idx="35">
                  <c:v>Ã‰cole Polytechnique FÃ©dÃ©rale de Lausanne</c:v>
                </c:pt>
                <c:pt idx="36">
                  <c:v>Ã‰cole Normale SupÃ©rieure</c:v>
                </c:pt>
                <c:pt idx="37">
                  <c:v>Albert Ludwig University of Freiburg</c:v>
                </c:pt>
              </c:strCache>
            </c:strRef>
          </c:cat>
          <c:val>
            <c:numRef>
              <c:f>'qus 14 eda'!$L$6:$L$44</c:f>
              <c:numCache>
                <c:formatCode>General</c:formatCode>
                <c:ptCount val="38"/>
                <c:pt idx="20">
                  <c:v>415</c:v>
                </c:pt>
                <c:pt idx="24">
                  <c:v>269</c:v>
                </c:pt>
                <c:pt idx="31">
                  <c:v>303</c:v>
                </c:pt>
                <c:pt idx="35">
                  <c:v>464</c:v>
                </c:pt>
                <c:pt idx="36">
                  <c:v>398</c:v>
                </c:pt>
              </c:numCache>
            </c:numRef>
          </c:val>
          <c:smooth val="0"/>
          <c:extLst>
            <c:ext xmlns:c16="http://schemas.microsoft.com/office/drawing/2014/chart" uri="{C3380CC4-5D6E-409C-BE32-E72D297353CC}">
              <c16:uniqueId val="{00000005-82A3-4EF4-8347-F46619A89117}"/>
            </c:ext>
          </c:extLst>
        </c:ser>
        <c:dLbls>
          <c:showLegendKey val="0"/>
          <c:showVal val="0"/>
          <c:showCatName val="0"/>
          <c:showSerName val="0"/>
          <c:showPercent val="0"/>
          <c:showBubbleSize val="0"/>
        </c:dLbls>
        <c:marker val="1"/>
        <c:smooth val="0"/>
        <c:axId val="673217824"/>
        <c:axId val="796240416"/>
      </c:lineChart>
      <c:catAx>
        <c:axId val="673217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6240416"/>
        <c:crosses val="autoZero"/>
        <c:auto val="1"/>
        <c:lblAlgn val="ctr"/>
        <c:lblOffset val="100"/>
        <c:noMultiLvlLbl val="0"/>
      </c:catAx>
      <c:valAx>
        <c:axId val="79624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3217824"/>
        <c:crosses val="autoZero"/>
        <c:crossBetween val="between"/>
      </c:valAx>
      <c:spPr>
        <a:noFill/>
        <a:ln>
          <a:noFill/>
        </a:ln>
        <a:effectLst/>
      </c:spPr>
    </c:plotArea>
    <c:legend>
      <c:legendPos val="r"/>
      <c:layout>
        <c:manualLayout>
          <c:xMode val="edge"/>
          <c:yMode val="edge"/>
          <c:x val="0.89337160860054776"/>
          <c:y val="3.2424095136256268E-3"/>
          <c:w val="9.5150631291868598E-2"/>
          <c:h val="0.3811695019604031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825</TotalTime>
  <Pages>50</Pages>
  <Words>3148</Words>
  <Characters>17945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 Tewari</dc:creator>
  <cp:keywords/>
  <dc:description/>
  <cp:lastModifiedBy>Vineet Tewari</cp:lastModifiedBy>
  <cp:revision>10</cp:revision>
  <dcterms:created xsi:type="dcterms:W3CDTF">2023-09-29T06:57:00Z</dcterms:created>
  <dcterms:modified xsi:type="dcterms:W3CDTF">2023-10-01T16:32:00Z</dcterms:modified>
</cp:coreProperties>
</file>