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 4 (Gestión de fases)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fases(zona)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gestionar la información de las fases en la aplicación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el el registro de fases actualizado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1,2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Debo poder registrar fases nuevas cada vez que lo requiera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Recibir los siguientes datos: Nombre de fase y estado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manejar los siguientes estados: produccion, en crecimiento y piloto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permitir registros duplicados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Garantizar datos coherentes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Debo poder editar y/o eliminar fases cuando lo requiera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