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 5 (Gestión de valvulas)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valvulas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gestionar la información de las válvulas en la aplicación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el el registro de valvulas actualizado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1,2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Registrar valvulas nuevas cada vez que lo requiera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Recibir los siguientes datos: nombre de válvula y a que fase pertenece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Las válvulas deben pertenecer a una fase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permitir registros duplicados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Garantizar datos coherentes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Debo poder editar y/o eliminar usuarios cuando lo requiera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