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C6BC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27 June 2025</w:t>
            </w:r>
          </w:p>
        </w:tc>
      </w:tr>
      <w:tr w14:paraId="6198B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LTVIP2025TMID32018</w:t>
            </w:r>
            <w:bookmarkStart w:id="0" w:name="_GoBack"/>
            <w:bookmarkEnd w:id="0"/>
          </w:p>
        </w:tc>
      </w:tr>
      <w:tr w14:paraId="21710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Sustainable Smart City Assistant</w:t>
            </w:r>
          </w:p>
        </w:tc>
      </w:tr>
      <w:tr w14:paraId="24F34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r>
        <w:rPr>
          <w:b/>
          <w:rtl w:val="0"/>
        </w:rPr>
        <w:t>Functional Requirements:</w:t>
      </w:r>
    </w:p>
    <w:p w14:paraId="0000000E">
      <w:pPr>
        <w:spacing w:before="240" w:after="240"/>
      </w:pPr>
      <w:r>
        <w:rPr>
          <w:rtl w:val="0"/>
        </w:rP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0000000F"/>
    <w:tbl>
      <w:tblPr>
        <w:tblStyle w:val="1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5FF17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EA52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6B358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B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49FBA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D">
            <w:pPr>
              <w:spacing w:after="0" w:line="240" w:lineRule="auto"/>
            </w:pPr>
          </w:p>
        </w:tc>
        <w:tc>
          <w:p w14:paraId="0000001E">
            <w:pPr>
              <w:spacing w:after="0" w:line="240" w:lineRule="auto"/>
            </w:pPr>
          </w:p>
        </w:tc>
      </w:tr>
      <w:tr w14:paraId="6771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F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20">
            <w:pPr>
              <w:spacing w:after="0" w:line="240" w:lineRule="auto"/>
            </w:pPr>
          </w:p>
        </w:tc>
        <w:tc>
          <w:p w14:paraId="00000021">
            <w:pPr>
              <w:spacing w:after="0" w:line="240" w:lineRule="auto"/>
            </w:pPr>
          </w:p>
        </w:tc>
      </w:tr>
      <w:tr w14:paraId="53C7B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  <w:tc>
          <w:p w14:paraId="00000024">
            <w:pPr>
              <w:spacing w:after="0" w:line="240" w:lineRule="auto"/>
            </w:pPr>
          </w:p>
        </w:tc>
      </w:tr>
      <w:tr w14:paraId="672F2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5">
            <w:pPr>
              <w:spacing w:after="0" w:line="240" w:lineRule="auto"/>
            </w:pPr>
          </w:p>
        </w:tc>
        <w:tc>
          <w:p w14:paraId="00000026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7">
            <w:pPr>
              <w:spacing w:after="0" w:line="240" w:lineRule="auto"/>
            </w:pPr>
          </w:p>
        </w:tc>
      </w:tr>
    </w:tbl>
    <w:p w14:paraId="00000028"/>
    <w:p w14:paraId="00000029">
      <w:pPr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  <w:r>
        <w:rPr>
          <w:b/>
          <w:rtl w:val="0"/>
        </w:rPr>
        <w:t>Non-functional Requirements:</w:t>
      </w:r>
    </w:p>
    <w:p w14:paraId="0000002C">
      <w:r>
        <w:rPr>
          <w:rtl w:val="0"/>
        </w:rPr>
        <w:t>Following are the non-functional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B7E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D100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Intuitive UI/UX (e.g., Streamlit or Gradio interfaces)Multilingual and accessible design (voice/text, screen readers)Simple onboarding and clear feedback mechanisms</w:t>
            </w:r>
          </w:p>
          <w:p w14:paraId="00000033">
            <w:pPr>
              <w:spacing w:after="0" w:line="240" w:lineRule="auto"/>
            </w:pPr>
          </w:p>
        </w:tc>
      </w:tr>
      <w:tr w14:paraId="2A040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4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End-to-end encryption (TLS/SSL)Role-based access control (RBAC)Compliance with GDPR, India’s Data Protection Bill, etc.Secure APIs and audit logging</w:t>
            </w:r>
          </w:p>
          <w:p w14:paraId="00000037">
            <w:pPr>
              <w:spacing w:after="0" w:line="240" w:lineRule="auto"/>
            </w:pPr>
          </w:p>
        </w:tc>
      </w:tr>
      <w:tr w14:paraId="72187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A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 xml:space="preserve">Fault-tolerant architecture with retry logic Redundant data pipelines and backup systems Continuous monitoring and alerting </w:t>
            </w:r>
          </w:p>
          <w:p w14:paraId="0000003B">
            <w:pPr>
              <w:spacing w:after="0" w:line="240" w:lineRule="auto"/>
            </w:pPr>
          </w:p>
        </w:tc>
      </w:tr>
      <w:tr w14:paraId="3D6F5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C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Optimized AI models (quantized/distilled for faster inference) Asynchronous processing for tasks like summarization Caching and CDN for static content</w:t>
            </w:r>
          </w:p>
          <w:p w14:paraId="0000003F">
            <w:pPr>
              <w:spacing w:after="0" w:line="240" w:lineRule="auto"/>
            </w:pPr>
          </w:p>
        </w:tc>
      </w:tr>
      <w:tr w14:paraId="74D49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0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41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Multi-zone cloud deployment (AWS, Azure, GCP) Load balancers and failover clusters Uptime monitoring and auto-scaling</w:t>
            </w:r>
          </w:p>
          <w:p w14:paraId="00000043">
            <w:pPr>
              <w:spacing w:after="0" w:line="240" w:lineRule="auto"/>
            </w:pPr>
          </w:p>
        </w:tc>
      </w:tr>
      <w:tr w14:paraId="639CD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4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4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Microservices architecture (FastAPI, Docker, Kubernetes) Horizontal scaling of compute and storage Modular APIs for easy feature expansion</w:t>
            </w:r>
          </w:p>
          <w:p w14:paraId="00000047">
            <w:pPr>
              <w:spacing w:after="0" w:line="240" w:lineRule="auto"/>
            </w:pPr>
          </w:p>
        </w:tc>
      </w:tr>
    </w:tbl>
    <w:p w14:paraId="0000004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365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2025-06-27T10:03:05Z</dcterms:created>
  <dc:creator>23481</dc:creator>
  <cp:lastModifiedBy>Vinayak Vinayak</cp:lastModifiedBy>
  <dcterms:modified xsi:type="dcterms:W3CDTF">2025-06-27T10:03:28Z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