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b/>
          <w:color w:val="1B365D"/>
          <w:sz w:val="48"/>
        </w:rPr>
        <w:t>Theoretical Design and Mathematical Foundations of the OmniDoc Matrix Engine</w:t>
      </w:r>
    </w:p>
    <w:p>
      <w:pPr>
        <w:spacing w:after="480"/>
        <w:jc w:val="center"/>
      </w:pPr>
      <w:r>
        <w:rPr>
          <w:i/>
          <w:color w:val="555555"/>
          <w:sz w:val="22"/>
        </w:rPr>
        <w:t>Author: Vinay Kumar Mandal</w:t>
        <w:br/>
        <w:t>Affiliation: Department of Computer Science &amp; Engineering</w:t>
      </w:r>
    </w:p>
    <w:p>
      <w:pPr>
        <w:jc w:val="center"/>
      </w:pPr>
      <w:r>
        <w:rPr>
          <w:color w:val="BBBBBB"/>
        </w:rPr>
        <w:t>―――――――――――――――――――――――――――――――――――――――――――――</w:t>
      </w:r>
    </w:p>
    <w:tbl>
      <w:tblPr>
        <w:tblW w:type="auto" w:w="0"/>
        <w:jc w:val="center"/>
        <w:tblLook w:firstColumn="1" w:firstRow="1" w:lastColumn="0" w:lastRow="0" w:noHBand="0" w:noVBand="1" w:val="04A0"/>
      </w:tblPr>
      <w:tblGrid>
        <w:gridCol w:w="9360"/>
      </w:tblGrid>
      <w:tr>
        <w:tc>
          <w:tcPr>
            <w:tcW w:type="dxa" w:w="9360"/>
            <w:shd w:fill="F4F6F9"/>
          </w:tcPr>
          <w:p>
            <w:pPr>
              <w:spacing w:before="160" w:after="160"/>
              <w:ind w:left="216" w:right="216"/>
            </w:pPr>
            <w:r>
              <w:rPr>
                <w:b/>
                <w:color w:val="444444"/>
                <w:sz w:val="20"/>
              </w:rPr>
              <w:t>Keywords: Vector Space Model, Information Retrieval, Term Frequency-Inverse Document Frequency (TF-IDF), Cosine Similarity, Memory-Constrained Streaming Pipeline.</w:t>
            </w:r>
          </w:p>
        </w:tc>
      </w:tr>
    </w:tbl>
    <w:p>
      <w:pPr>
        <w:pStyle w:val="Heading1"/>
        <w:keepNext/>
        <w:spacing w:before="240" w:after="120"/>
      </w:pPr>
      <w:r>
        <w:rPr>
          <w:rFonts w:ascii="Calibri" w:hAnsi="Calibri"/>
          <w:b/>
          <w:color w:val="1B365D"/>
          <w:sz w:val="36"/>
        </w:rPr>
        <w:t>1. Introduction and Architectural Overview</w:t>
      </w:r>
    </w:p>
    <w:p>
      <w:pPr>
        <w:spacing w:after="120" w:line="276" w:lineRule="auto"/>
      </w:pPr>
      <w:r>
        <w:rPr>
          <w:i w:val="0"/>
        </w:rPr>
        <w:t>Modern Information Retrieval (IR) pipelines often rely on deep learning transformers which function as operational "black boxes," abstracting the underlying geometric mechanics of text retrieval. The OmniDoc Matrix Engine is engineered to bypass these dependencies by establishing an explicit, deterministic vector space model entirely from first principles.</w:t>
      </w:r>
    </w:p>
    <w:p>
      <w:pPr>
        <w:spacing w:after="120" w:line="276" w:lineRule="auto"/>
      </w:pPr>
      <w:r>
        <w:rPr>
          <w:i w:val="0"/>
        </w:rPr>
        <w:t>The primary structural goal of the engine is to map unlabelled, heterogeneous document streams (such as PDF, DOCX, PPTX, and XLSX formats) into a homogeneous, multi-dimensional Euclidean vector space. Retrieval is then framed as a deterministic structural projection problem, optimizing the directional angle between a low-cardinality query vector and high-cardinality document chunk spaces.</w:t>
      </w:r>
    </w:p>
    <w:p>
      <w:pPr>
        <w:spacing w:after="120" w:line="276" w:lineRule="auto"/>
      </w:pPr>
      <w:r>
        <w:rPr>
          <w:i w:val="0"/>
        </w:rPr>
        <w:t>To prevent memory boundaries from crashing under large corporate document structures, the engine uses a Lazy-Loading Multi-Format Streaming Pipeline backed by pythonic generator architectures. Instead of processing full files linearly, data inputs are decomposed at runtime into sentence-level semantic units, ensuring strict scaling properties across memory addresses.</w:t>
      </w:r>
    </w:p>
    <w:p>
      <w:pPr>
        <w:pStyle w:val="Heading1"/>
        <w:keepNext/>
        <w:spacing w:before="240" w:after="120"/>
      </w:pPr>
      <w:r>
        <w:rPr>
          <w:rFonts w:ascii="Calibri" w:hAnsi="Calibri"/>
          <w:b/>
          <w:color w:val="1B365D"/>
          <w:sz w:val="36"/>
        </w:rPr>
        <w:t>2. Text Normalization and Finite Basis Generation</w:t>
      </w:r>
    </w:p>
    <w:p>
      <w:pPr>
        <w:spacing w:after="120" w:line="276" w:lineRule="auto"/>
      </w:pPr>
      <w:r>
        <w:rPr>
          <w:i w:val="0"/>
        </w:rPr>
        <w:t>Let D represent a raw text corpus extracted via sequential file blocks. Before geometric properties can be mapped, the text must be translated into a discrete algebraical space. The tokenization function φ(T) converts raw character sequences into a mathematical set of elements:</w:t>
      </w:r>
    </w:p>
    <w:p>
      <w:pPr>
        <w:spacing w:before="120" w:after="120"/>
        <w:jc w:val="center"/>
      </w:pPr>
      <w:r>
        <w:rPr>
          <w:b/>
          <w:sz w:val="24"/>
        </w:rPr>
        <w:t>φ(T) = { w  |  w = lower(strip(T_token)),  w ≠ ∅ }</w:t>
      </w:r>
    </w:p>
    <w:p>
      <w:pPr>
        <w:spacing w:after="120" w:line="276" w:lineRule="auto"/>
      </w:pPr>
      <w:r>
        <w:rPr>
          <w:i w:val="0"/>
        </w:rPr>
        <w:t>The engine maps all unique tokens across the entire processed document to generate a global finite coordinate framework, known as the Global Vocabulary Base (B). If the document yields M unique terms after applying structural character normalization filters, the Basis Set is defined as:</w:t>
      </w:r>
    </w:p>
    <w:p>
      <w:pPr>
        <w:spacing w:before="120" w:after="120"/>
        <w:jc w:val="center"/>
      </w:pPr>
      <w:r>
        <w:rPr>
          <w:b/>
          <w:sz w:val="24"/>
        </w:rPr>
        <w:t>B = {w_1, w_2, w_3, ..., w_M}</w:t>
      </w:r>
    </w:p>
    <w:p>
      <w:pPr>
        <w:spacing w:after="120" w:line="276" w:lineRule="auto"/>
      </w:pPr>
      <w:r>
        <w:rPr>
          <w:i w:val="0"/>
        </w:rPr>
        <w:t>This Basis Set B spans an M-dimensional Euclidean vector space R^M, where every unique word represents an orthogonal basis axis. Any textual sentence or paragraph parsed by the framework can now be completely mapped as a point coordinate or vector within this R^M geometric configuration.</w:t>
      </w:r>
    </w:p>
    <w:p>
      <w:pPr>
        <w:pStyle w:val="Heading1"/>
        <w:keepNext/>
        <w:spacing w:before="240" w:after="120"/>
      </w:pPr>
      <w:r>
        <w:rPr>
          <w:rFonts w:ascii="Calibri" w:hAnsi="Calibri"/>
          <w:b/>
          <w:color w:val="1B365D"/>
          <w:sz w:val="36"/>
        </w:rPr>
        <w:t>3. Mathematical Vectorization: The Advanced TF-IDF Tensor Model</w:t>
      </w:r>
    </w:p>
    <w:p>
      <w:pPr>
        <w:spacing w:after="120" w:line="276" w:lineRule="auto"/>
      </w:pPr>
      <w:r>
        <w:rPr>
          <w:i w:val="0"/>
        </w:rPr>
        <w:t>To represent a text chunk c in the vector space R^M, we convert it into a structural coordinate array V_c = [v_1, v_2, ..., v_M]. A simple token count creates a heavy structural imbalance due to high-frequency grammatical connector words (such as "the", "is", "to"). To correct this distortion, the engine runs an advanced TF-IDF (Term Frequency-Inverse Document Frequency) weighting algorithm.</w:t>
      </w:r>
    </w:p>
    <w:p>
      <w:pPr>
        <w:pStyle w:val="Heading2"/>
        <w:keepNext/>
        <w:spacing w:before="240" w:after="120"/>
      </w:pPr>
      <w:r>
        <w:rPr>
          <w:rFonts w:ascii="Calibri" w:hAnsi="Calibri"/>
          <w:b/>
          <w:color w:val="4A779D"/>
          <w:sz w:val="28"/>
        </w:rPr>
        <w:t>3.1. Term Frequency (TF) Optimization</w:t>
      </w:r>
    </w:p>
    <w:p>
      <w:pPr>
        <w:spacing w:after="120" w:line="276" w:lineRule="auto"/>
      </w:pPr>
      <w:r>
        <w:rPr>
          <w:i w:val="0"/>
        </w:rPr>
        <w:t>The raw coordinate matrix starts with the local frequency calculations. For a given token w_i ∈ B within a localized text chunk c:</w:t>
      </w:r>
    </w:p>
    <w:p>
      <w:pPr>
        <w:spacing w:before="120" w:after="120"/>
        <w:jc w:val="center"/>
      </w:pPr>
      <w:r>
        <w:rPr>
          <w:b/>
        </w:rPr>
        <w:t>TF(w_i, c) = ∑_{j=1..|c|} δ(c_j, w_i)</w:t>
      </w:r>
    </w:p>
    <w:p>
      <w:pPr>
        <w:spacing w:after="120" w:line="276" w:lineRule="auto"/>
      </w:pPr>
      <w:r>
        <w:rPr>
          <w:i w:val="0"/>
        </w:rPr>
        <w:t>Where δ represents the Kronecker delta function:</w:t>
      </w:r>
    </w:p>
    <w:p>
      <w:pPr>
        <w:jc w:val="center"/>
      </w:pPr>
      <w:r>
        <w:rPr>
          <w:b/>
        </w:rPr>
        <w:t>δ(c_j, w_i) = 1 if c_j = w_i else 0</w:t>
      </w:r>
    </w:p>
    <w:p>
      <w:pPr>
        <w:pStyle w:val="Heading2"/>
        <w:keepNext/>
        <w:spacing w:before="240" w:after="120"/>
      </w:pPr>
      <w:r>
        <w:rPr>
          <w:rFonts w:ascii="Calibri" w:hAnsi="Calibri"/>
          <w:b/>
          <w:color w:val="4A779D"/>
          <w:sz w:val="28"/>
        </w:rPr>
        <w:t>3.2. Inverse Document Frequency (IDF) and Logarithmic Scaling</w:t>
      </w:r>
    </w:p>
    <w:p>
      <w:pPr>
        <w:spacing w:after="120" w:line="276" w:lineRule="auto"/>
      </w:pPr>
      <w:r>
        <w:rPr>
          <w:i w:val="0"/>
        </w:rPr>
        <w:t>To neutralize globally common words, the engine calculates the background frequency matrix across all extracted document units. Let N be the total number of processed sentence chunks in the document corpus. The document frequency DF(w_i) represents the count of chunks containing the word w_i.</w:t>
      </w:r>
    </w:p>
    <w:p>
      <w:pPr>
        <w:spacing w:after="120" w:line="276" w:lineRule="auto"/>
      </w:pPr>
      <w:r>
        <w:rPr>
          <w:i w:val="0"/>
        </w:rPr>
        <w:t>The inverse document frequency is scaled using a transcendental logarithmic equation with a smooth offset (+1) to ensure bounds stability:</w:t>
      </w:r>
    </w:p>
    <w:p>
      <w:pPr>
        <w:jc w:val="center"/>
      </w:pPr>
      <w:r>
        <w:rPr>
          <w:b/>
        </w:rPr>
        <w:t>IDF(w_i) = ln( N / max(1, DF(w_i)) ) + 1</w:t>
      </w:r>
    </w:p>
    <w:p>
      <w:pPr>
        <w:pStyle w:val="Heading2"/>
        <w:keepNext/>
        <w:spacing w:before="240" w:after="120"/>
      </w:pPr>
      <w:r>
        <w:rPr>
          <w:rFonts w:ascii="Calibri" w:hAnsi="Calibri"/>
          <w:b/>
          <w:color w:val="4A779D"/>
          <w:sz w:val="28"/>
        </w:rPr>
        <w:t>3.3. Final TF-IDF Coordinate Synthesis</w:t>
      </w:r>
    </w:p>
    <w:p>
      <w:pPr>
        <w:spacing w:after="120" w:line="276" w:lineRule="auto"/>
      </w:pPr>
      <w:r>
        <w:rPr>
          <w:i w:val="0"/>
        </w:rPr>
        <w:t>The ultimate directional weight assigned to the vector coordinate at index i is the exact scalar product of its local density and global rarity:</w:t>
      </w:r>
    </w:p>
    <w:p>
      <w:pPr>
        <w:jc w:val="center"/>
      </w:pPr>
      <w:r>
        <w:rPr>
          <w:b/>
        </w:rPr>
        <w:t>v_i = TF(w_i, c) × IDF(w_i)</w:t>
      </w:r>
    </w:p>
    <w:p>
      <w:pPr>
        <w:spacing w:after="120" w:line="276" w:lineRule="auto"/>
      </w:pPr>
      <w:r>
        <w:rPr>
          <w:i w:val="0"/>
        </w:rPr>
        <w:t>Thus, the text chunk is successfully compiled into a mathematical tensor:</w:t>
      </w:r>
    </w:p>
    <w:p>
      <w:pPr>
        <w:jc w:val="center"/>
      </w:pPr>
      <w:r>
        <w:rPr>
          <w:b/>
        </w:rPr>
        <w:t>V_c = [ TF(w_1, c)IDF(w_1),  TF(w_2, c)IDF(w_2),  ...,  TF(w_M, c)IDF(w_M) ]^T</w:t>
      </w:r>
    </w:p>
    <w:p>
      <w:pPr>
        <w:pStyle w:val="Heading1"/>
        <w:keepNext/>
        <w:spacing w:before="240" w:after="120"/>
      </w:pPr>
      <w:r>
        <w:rPr>
          <w:rFonts w:ascii="Calibri" w:hAnsi="Calibri"/>
          <w:b/>
          <w:color w:val="1B365D"/>
          <w:sz w:val="36"/>
        </w:rPr>
        <w:t>4. The Linear Algebra Core: Tensor Document Matrix</w:t>
      </w:r>
    </w:p>
    <w:p>
      <w:pPr>
        <w:spacing w:after="120" w:line="276" w:lineRule="auto"/>
      </w:pPr>
      <w:r>
        <w:rPr>
          <w:i w:val="0"/>
        </w:rPr>
        <w:t>Once all chunks are mapped into their vector variants, they are stacked horizontally to construct the master Document Matrix (A). If the pipeline splits the multi-format file into N distinct sentence blocks, and the vocabulary size is M, the resulting global data structure is an N × M matrix:</w:t>
      </w:r>
    </w:p>
    <w:p>
      <w:pPr>
        <w:jc w:val="center"/>
      </w:pPr>
      <w:r>
        <w:rPr>
          <w:b/>
        </w:rPr>
        <w:t>A = [ (V_c_1)^T ; (V_c_2)^T ; ... ; (V_c_N)^T ]</w:t>
      </w:r>
    </w:p>
    <w:p>
      <w:pPr>
        <w:spacing w:after="120" w:line="276" w:lineRule="auto"/>
      </w:pPr>
      <w:r>
        <w:rPr>
          <w:i w:val="0"/>
        </w:rPr>
        <w:t>Each row in matrix A represents a distinct sentence from the document projected onto the M-dimensional space.</w:t>
      </w:r>
    </w:p>
    <w:p>
      <w:pPr>
        <w:pStyle w:val="Heading1"/>
        <w:keepNext/>
        <w:spacing w:before="240" w:after="120"/>
      </w:pPr>
      <w:r>
        <w:rPr>
          <w:rFonts w:ascii="Calibri" w:hAnsi="Calibri"/>
          <w:b/>
          <w:color w:val="1B365D"/>
          <w:sz w:val="36"/>
        </w:rPr>
        <w:t>5. Vector Space Projections and Angle-Based Similarity Retrieval</w:t>
      </w:r>
    </w:p>
    <w:p>
      <w:pPr>
        <w:spacing w:after="120" w:line="276" w:lineRule="auto"/>
      </w:pPr>
      <w:r>
        <w:rPr>
          <w:i w:val="0"/>
        </w:rPr>
        <w:t>When a user submits a textual search parameter, the input sequence is parsed using the exact same basis parameters to form a Query Vector (Q ∈ R^M):</w:t>
      </w:r>
    </w:p>
    <w:p>
      <w:pPr>
        <w:jc w:val="center"/>
      </w:pPr>
      <w:r>
        <w:rPr>
          <w:b/>
        </w:rPr>
        <w:t>Q = [q_1, q_2, ..., q_M]^T</w:t>
      </w:r>
    </w:p>
    <w:p>
      <w:pPr>
        <w:spacing w:after="120" w:line="276" w:lineRule="auto"/>
      </w:pPr>
      <w:r>
        <w:rPr>
          <w:i w:val="0"/>
        </w:rPr>
        <w:t>To find the most accurate segment matching Q from the Document Matrix A, calculating a standard linear distance metric (like Euclidean distance) fails because text lengths vary. Instead, the engine measures directional alignment by calculating the cosine of the angle θ between the vectors in hyper-dimensional space.</w:t>
      </w:r>
    </w:p>
    <w:p>
      <w:pPr>
        <w:pStyle w:val="Heading2"/>
        <w:keepNext/>
        <w:spacing w:before="240" w:after="120"/>
      </w:pPr>
      <w:r>
        <w:rPr>
          <w:rFonts w:ascii="Calibri" w:hAnsi="Calibri"/>
          <w:b/>
          <w:color w:val="4A779D"/>
          <w:sz w:val="28"/>
        </w:rPr>
        <w:t>5.1. Vector Dot Product (Inner Tensor Mapping)</w:t>
      </w:r>
    </w:p>
    <w:p>
      <w:pPr>
        <w:spacing w:after="120" w:line="276" w:lineRule="auto"/>
      </w:pPr>
      <w:r>
        <w:rPr>
          <w:i w:val="0"/>
        </w:rPr>
        <w:t>The intersection density between the query vector and a document chunk vector is calculated via their algebraic inner product:</w:t>
      </w:r>
    </w:p>
    <w:p>
      <w:pPr>
        <w:jc w:val="center"/>
      </w:pPr>
      <w:r>
        <w:rPr>
          <w:b/>
        </w:rPr>
        <w:t>Q ⋅ V_c = ∑_{i=1..M} q_i v_i</w:t>
      </w:r>
    </w:p>
    <w:p>
      <w:pPr>
        <w:pStyle w:val="Heading2"/>
        <w:keepNext/>
        <w:spacing w:before="240" w:after="120"/>
      </w:pPr>
      <w:r>
        <w:rPr>
          <w:rFonts w:ascii="Calibri" w:hAnsi="Calibri"/>
          <w:b/>
          <w:color w:val="4A779D"/>
          <w:sz w:val="28"/>
        </w:rPr>
        <w:t>5.2. Vector Norms and Magnitudes (Euclidean Length)</w:t>
      </w:r>
    </w:p>
    <w:p>
      <w:pPr>
        <w:spacing w:after="120" w:line="276" w:lineRule="auto"/>
      </w:pPr>
      <w:r>
        <w:rPr>
          <w:i w:val="0"/>
        </w:rPr>
        <w:t>The geometric length or vector magnitude of both entities is derived using the standard L2 Euclidean norm calculation:</w:t>
      </w:r>
    </w:p>
    <w:p>
      <w:pPr>
        <w:jc w:val="center"/>
      </w:pPr>
      <w:r>
        <w:rPr>
          <w:b/>
        </w:rPr>
        <w:t>||Q|| = √(∑ q_i^2),    ||V_c|| = √(∑ v_i^2)</w:t>
      </w:r>
    </w:p>
    <w:p>
      <w:pPr>
        <w:pStyle w:val="Heading2"/>
        <w:keepNext/>
        <w:spacing w:before="240" w:after="120"/>
      </w:pPr>
      <w:r>
        <w:rPr>
          <w:rFonts w:ascii="Calibri" w:hAnsi="Calibri"/>
          <w:b/>
          <w:color w:val="4A779D"/>
          <w:sz w:val="28"/>
        </w:rPr>
        <w:t>5.3. Cosine Similarity Formula</w:t>
      </w:r>
    </w:p>
    <w:p>
      <w:pPr>
        <w:spacing w:after="120" w:line="276" w:lineRule="auto"/>
      </w:pPr>
      <w:r>
        <w:rPr>
          <w:i w:val="0"/>
        </w:rPr>
        <w:t>The directional convergence score is computed by dividing the inner product by the product of their vector lengths. This confines the scaling output range strictly between [0.0, 1.0]:</w:t>
      </w:r>
    </w:p>
    <w:p>
      <w:pPr>
        <w:jc w:val="center"/>
      </w:pPr>
      <w:r>
        <w:rPr>
          <w:b/>
          <w:sz w:val="24"/>
        </w:rPr>
        <w:t>Sim(Q, V_c) = cos(θ) = (Q ⋅ V_c) / (||Q|| × ||V_c||)</w:t>
      </w:r>
    </w:p>
    <w:p>
      <w:pPr>
        <w:spacing w:after="120" w:line="276" w:lineRule="auto"/>
      </w:pPr>
      <w:r>
        <w:rPr>
          <w:i w:val="0"/>
        </w:rPr>
        <w:t>The retrieval engine iterates through every row index k in matrix A and returns the content matching the maximum score profile:</w:t>
      </w:r>
    </w:p>
    <w:p>
      <w:pPr>
        <w:jc w:val="center"/>
      </w:pPr>
      <w:r>
        <w:rPr>
          <w:b/>
        </w:rPr>
        <w:t>Target Chunk = arg max_{k ∈ {1...N}} ( Sim(Q, A_k) )</w:t>
      </w:r>
    </w:p>
    <w:p>
      <w:pPr>
        <w:pStyle w:val="Heading1"/>
        <w:keepNext/>
        <w:spacing w:before="240" w:after="120"/>
      </w:pPr>
      <w:r>
        <w:rPr>
          <w:rFonts w:ascii="Calibri" w:hAnsi="Calibri"/>
          <w:b/>
          <w:color w:val="1B365D"/>
          <w:sz w:val="36"/>
        </w:rPr>
        <w:t>6. Granular Sentence Chunking Optimization</w:t>
      </w:r>
    </w:p>
    <w:p>
      <w:pPr>
        <w:spacing w:after="120" w:line="276" w:lineRule="auto"/>
      </w:pPr>
      <w:r>
        <w:rPr>
          <w:i w:val="0"/>
        </w:rPr>
        <w:t>A classic issue in text space mapping is the Magnitude Distortion Deficit. When text segments are large paragraphs, their coordinate sets accumulate high values, causing the vector magnitude denominator (||V_c||) to increase. When calculating similarity, this large denominator artificially dampens the score of highly relevant matches.</w:t>
      </w:r>
    </w:p>
    <w:p>
      <w:pPr>
        <w:spacing w:after="120" w:line="276" w:lineRule="auto"/>
      </w:pPr>
      <w:r>
        <w:rPr>
          <w:i w:val="0"/>
        </w:rPr>
        <w:t>The OmniDoc Matrix Engine introduces an operational bypass by forcing a Granular Sentence-Level Split Workflow inside core/parser.py. By breaking down raw documents into smaller sentence structures, the chunk lengths are balanced relative to the query size. This stabilizes the L2 norm calculations and allows the inner tensor mapping to achieve exceptional precision during retrieval.</w:t>
      </w:r>
    </w:p>
    <w:p>
      <w:pPr>
        <w:pStyle w:val="Heading1"/>
        <w:keepNext/>
        <w:spacing w:before="240" w:after="120"/>
      </w:pPr>
      <w:r>
        <w:rPr>
          <w:rFonts w:ascii="Calibri" w:hAnsi="Calibri"/>
          <w:b/>
          <w:color w:val="1B365D"/>
          <w:sz w:val="36"/>
        </w:rPr>
        <w:t>7. Operational Conclusion</w:t>
      </w:r>
    </w:p>
    <w:p>
      <w:pPr>
        <w:spacing w:after="120" w:line="276" w:lineRule="auto"/>
      </w:pPr>
      <w:r>
        <w:rPr>
          <w:i w:val="0"/>
        </w:rPr>
        <w:t>The OmniDoc Matrix Engine demonstrates that core mathematical structures like Linear Algebra matrices, vector dot products, and logarithmic filters are fully capable of handling modern text search and information extraction pipelines. By designing this architecture entirely from scratch using clean numerical equations, the tool provides a completely transparent alternative to traditional machine learning libraries. It stands as a reliable, high-performance model for data discovery within memory-constrained environments.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