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59" w:lineRule="auto"/>
        <w:jc w:val="center"/>
      </w:pPr>
      <w:r>
        <w:rPr>
          <w:rFonts w:ascii="Aptos Display" w:hAnsi="Aptos Display"/>
          <w:b/>
          <w:bCs/>
          <w:color w:val="12304A"/>
          <w:sz w:val="50"/>
        </w:rPr>
        <w:t xml:space="preserve">AI ENGINEER FINAL ASSESSMENT</w:t>
      </w:r>
    </w:p>
    <w:p>
      <w:pPr>
        <w:jc w:val="center"/>
      </w:pPr>
      <w:r>
        <w:rPr>
          <w:color w:val="C9A84C"/>
          <w:sz w:val="16"/>
        </w:rPr>
        <w:t>━━━━━━━━━━━━━━━━━━━━━━━━━━━━━━━━━━━━━━━━</w:t>
      </w:r>
    </w:p>
    <w:p>
      <w:pPr>
        <w:spacing w:after="160" w:line="259" w:lineRule="auto"/>
        <w:jc w:val="center"/>
      </w:pPr>
      <w:r>
        <w:rPr>
          <w:rFonts w:ascii="Aptos" w:hAnsi="Aptos"/>
          <w:b/>
          <w:i/>
          <w:iCs/>
          <w:color w:val="02A89C"/>
          <w:sz w:val="28"/>
        </w:rPr>
        <w:t xml:space="preserve">Adaptive Agentic RAG Financial Research Assistant</w:t>
      </w:r>
    </w:p>
    <w:p>
      <w:pPr>
        <w:spacing w:after="100" w:line="259" w:lineRule="auto"/>
      </w:pP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Duration:</w:t>
            </w:r>
          </w:p>
        </w:tc>
        <w:tc>
          <w:tcPr>
            <w:tcW w:type="dxa" w:w="6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4 Hours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Difficulty: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Advanced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Total Marks: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100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DE0"/>
          <w:left w:val="single" w:sz="8" w:space="0" w:color="C9DDE0"/>
          <w:bottom w:val="single" w:sz="8" w:space="0" w:color="C9DDE0"/>
          <w:right w:val="single" w:sz="8" w:space="0" w:color="C9DDE0"/>
          <w:insideH w:val="single" w:sz="8" w:space="0" w:color="C9DDE0"/>
          <w:insideV w:val="single" w:sz="8" w:space="0" w:color="C9DDE0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EAF5F4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2A89C"/>
                <w:sz w:val="16"/>
              </w:rPr>
              <w:t>DURATION</w:t>
              <w:br/>
            </w:r>
            <w:r>
              <w:rPr>
                <w:rFonts w:ascii="Aptos Display" w:hAnsi="Aptos Display"/>
                <w:b/>
                <w:color w:val="12304A"/>
                <w:sz w:val="30"/>
              </w:rPr>
              <w:t>4 Hours</w:t>
            </w:r>
          </w:p>
        </w:tc>
        <w:tc>
          <w:tcPr>
            <w:tcW w:type="dxa" w:w="3389"/>
            <w:shd w:fill="EAF5F4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2A89C"/>
                <w:sz w:val="16"/>
              </w:rPr>
              <w:t>DIFFICULTY</w:t>
              <w:br/>
            </w:r>
            <w:r>
              <w:rPr>
                <w:rFonts w:ascii="Aptos Display" w:hAnsi="Aptos Display"/>
                <w:b/>
                <w:color w:val="12304A"/>
                <w:sz w:val="30"/>
              </w:rPr>
              <w:t>Advanced</w:t>
            </w:r>
          </w:p>
        </w:tc>
        <w:tc>
          <w:tcPr>
            <w:tcW w:type="dxa" w:w="3389"/>
            <w:shd w:fill="FFF8E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C9A84C"/>
                <w:sz w:val="16"/>
              </w:rPr>
              <w:t>TOTAL MARKS</w:t>
              <w:br/>
            </w:r>
            <w:r>
              <w:rPr>
                <w:rFonts w:ascii="Aptos Display" w:hAnsi="Aptos Display"/>
                <w:b/>
                <w:color w:val="12304A"/>
                <w:sz w:val="30"/>
              </w:rPr>
              <w:t>100</w:t>
            </w:r>
          </w:p>
        </w:tc>
      </w:tr>
    </w:tbl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Background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Your organization is building a Financial Research Assistant capable of answering complex investment and market analysis questions from large collections of financial documents.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The assistant must: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Retrieve relevant information from multiple document sources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Handle simple and complex multi-hop questions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Adapt responses based on user personas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Detect insufficient retrieval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Perform automatic retrieval retries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Verify answer faithfulness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Maintain conversational memory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Provide confidence estimates for generated answers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Your task is to design and implement a production-oriented Agentic RAG system that satisfies the requirements below.</w:t>
      </w:r>
    </w:p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Deliverables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Build a FastAPI application exposing the following endpoint: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POST /finance-agent</w:t>
            </w:r>
          </w:p>
        </w:tc>
      </w:tr>
    </w:tbl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Input Dataset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You will be provided with a collection of documents that may include: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PDF Files (SEC filings, annual reports)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DOCX Files (analyst research notes)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TXT Files (earnings call transcripts)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CSV / Excel Files (financial statements, market data)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The system must successfully ingest and index all supported document types.</w:t>
      </w:r>
    </w:p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Functional Requirements</w:t>
      </w:r>
    </w:p>
    <w:p>
      <w:pPr>
        <w:spacing w:after="100" w:line="259" w:lineRule="auto"/>
        <w:ind w:left="259" w:hanging="259"/>
      </w:pPr>
      <w:r>
        <w:rPr>
          <w:rFonts w:ascii="Aptos" w:hAnsi="Aptos"/>
          <w:b/>
          <w:bCs/>
          <w:color w:val="1F2937"/>
          <w:sz w:val="20"/>
        </w:rPr>
        <w:t xml:space="preserve">1. Intelligent Document Ingestion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Document Loading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Use appropriate loaders to process all supported file formats. Examples: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PyPDFLoader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Docx2txtLoader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TextLoader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CSVLoader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Equivalent alternatives are acceptable.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Metadata Extraction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Store metadata for every chunk: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"document_name": "",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"document_type": "",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"page_number": "",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"chunk_id": ""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}</w:t>
            </w:r>
          </w:p>
        </w:tc>
      </w:tr>
    </w:tbl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Chunking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Use: RecursiveCharacterTextSplitter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Configurable parameters: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chunk_size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chunk_overlap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Embeddings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Use an open-source embedding model. Examples: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all-MiniLM-L6-v2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bge-small-en-v1.5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Vector Database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Use either FAISS or ChromaDB.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Ingestion Logging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Track the following per document: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"document_name": "",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"total_chunks": 0,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"document_size": ""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}</w:t>
            </w:r>
          </w:p>
        </w:tc>
      </w:tr>
    </w:tbl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2. Query Understanding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Classify each incoming query into one of the following categories: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Query Type</w:t>
            </w:r>
          </w:p>
        </w:tc>
        <w:tc>
          <w:tcPr>
            <w:tcW w:type="dxa" w:w="6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Example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Fact Retrieval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What was Company X's Q2 revenue?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Comparison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Compare the gross margins of Company X and Company Y.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Multi-Hop Reasoning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How did rising interest rates affect Company X's debt servicing costs and subsequent net income?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Decision Support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Should a risk-averse investor add Company X to their portfolio?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The detected query type must be returned in the API response.</w:t>
      </w:r>
    </w:p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3. Query Rewriting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Before retrieval, rewrite the user's query into an optimized semantic search query.</w:t>
      </w:r>
    </w:p>
    <w:p>
      <w:pPr>
        <w:spacing w:after="100" w:line="259" w:lineRule="auto"/>
      </w:pPr>
      <w:r>
        <w:rPr>
          <w:rFonts w:ascii="Aptos" w:hAnsi="Aptos"/>
          <w:b/>
          <w:bCs/>
          <w:color w:val="1F2937"/>
          <w:sz w:val="20"/>
        </w:rPr>
        <w:t xml:space="preserve">Example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Original Query: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"Why did the stock drop"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Rewritten Query: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"Factors contributing to recent stock price decline including earnings, guidance, and market sentiment"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Store in response: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"original_query": "",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"rewritten_query": ""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}</w:t>
            </w:r>
          </w:p>
        </w:tc>
      </w:tr>
    </w:tbl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4. Multi-Hop Query Decomposition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For complex queries, decompose the query into logical sub-queries.</w:t>
      </w:r>
    </w:p>
    <w:p>
      <w:pPr>
        <w:spacing w:after="100" w:line="259" w:lineRule="auto"/>
      </w:pPr>
      <w:r>
        <w:rPr>
          <w:rFonts w:ascii="Aptos" w:hAnsi="Aptos"/>
          <w:b/>
          <w:bCs/>
          <w:color w:val="1F2937"/>
          <w:sz w:val="20"/>
        </w:rPr>
        <w:t xml:space="preserve">Example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Input: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"How did supply chain disruptions affect gross margin, and how did margin compression influence the stock price?"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Sub-Queries Generated: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Impact of supply chain disruptions on gross margin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Relationship between margin compression and stock price movement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Retrieve information separately and merge results before answer generation.</w:t>
      </w:r>
    </w:p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5. Hybrid Retrieval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Implement both dense and sparse retrieval strategies: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Dense Retrieval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Vector similarity search using embeddings.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Sparse Retrieval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Keyword-based retrieval using BM25, TF-IDF or equivalent methods.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Retrieval Fusion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Combine results using one of: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Reciprocal Rank Fusion (RRF)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Weighted Ranking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Additional Requirements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Deduplication — remove duplicate chunks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Re-ranking — rank retrieved chunks by relevance before passing to the LLM</w:t>
      </w:r>
    </w:p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6. Retrieval Sufficiency Assessment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After retrieval, determine whether enough context exists to answer the query. Return in response: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{ "retrieval_sufficient": true }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Factors to consider: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Similarity scores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Source diversity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Context coverage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Number of retrieved chunks</w:t>
      </w:r>
    </w:p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7. Automatic Retry Logic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If retrieval is insufficient, attempt up to 2 retries: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Retry 1</w:t>
            </w:r>
          </w:p>
        </w:tc>
        <w:tc>
          <w:tcPr>
            <w:tcW w:type="dxa" w:w="6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Expand the query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Retry 2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Generate alternate retrieval-focused search terms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All retrieval attempts must be logged.</w:t>
      </w:r>
    </w:p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8. Deep Search Mode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Trigger Conditions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Activate Deep Search when: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Query type is Multi-Hop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Query type is Decision Support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Retrieval confidence is low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Retrieval sufficiency fails</w:t>
      </w:r>
    </w:p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Deep Search Workflow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Query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↓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Query Rewriting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↓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Sub-Query Generation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↓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Multiple Retrieval Cycles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↓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Context Aggregation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↓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Re-Ranking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↓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Answer Generation</w:t>
            </w:r>
          </w:p>
        </w:tc>
      </w:tr>
    </w:tbl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Generate multiple retrieval queries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Retrieve independently for each sub-query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Merge contexts from all retrieval cycles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Remove duplicates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Re-rank final context before generation</w:t>
      </w:r>
    </w:p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9. Agentic Workflow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Implement an agent capable of deciding which tools to invoke. The execution flow should be dynamically determined.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Required Tools: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rewrite_query()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retrieve_context()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summarize_context()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verify_claims()</w:t>
            </w:r>
          </w:p>
        </w:tc>
      </w:tr>
    </w:tbl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10. Session Memory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Maintain conversational memory using a session identifier. The system must understand references without requiring the user to restate the topic.</w:t>
      </w:r>
    </w:p>
    <w:p>
      <w:pPr>
        <w:spacing w:after="100" w:line="259" w:lineRule="auto"/>
      </w:pPr>
      <w:r>
        <w:rPr>
          <w:rFonts w:ascii="Aptos" w:hAnsi="Aptos"/>
          <w:b/>
          <w:bCs/>
          <w:color w:val="1F2937"/>
          <w:sz w:val="20"/>
        </w:rPr>
        <w:t xml:space="preserve">Example Conversation Flow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User: "How did Company X perform last quarter?"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User: "What drove the margin change?"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User: "Is that trend likely to continue?"</w:t>
            </w:r>
          </w:p>
        </w:tc>
      </w:tr>
    </w:tbl>
    <w:p>
      <w:pPr>
        <w:keepNext/>
        <w:spacing w:after="80" w:line="259" w:lineRule="auto" w:before="160"/>
      </w:pPr>
      <w:r>
        <w:rPr>
          <w:rFonts w:ascii="Aptos" w:hAnsi="Aptos"/>
          <w:b/>
          <w:bCs/>
          <w:color w:val="02A89C"/>
          <w:sz w:val="23"/>
        </w:rPr>
        <w:t xml:space="preserve">Memory Structure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"session_id": "",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"history": []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}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Maintain short-term conversation memory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Support follow-up questions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Prevent context explosion through summarization or pruning</w:t>
      </w:r>
    </w:p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11. Persona-Based Response Generation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Persona</w:t>
            </w:r>
          </w:p>
        </w:tc>
        <w:tc>
          <w:tcPr>
            <w:tcW w:type="dxa" w:w="6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Requirements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Junior Analyst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Detailed explanation, beginner-friendly language, step-by-step reasoning, explain financial terminology, cite source chunks (e.g. [Chunk 12])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Portfolio Manager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Concise, technical, direct — focus on key findings and investment implications</w:t>
            </w:r>
          </w:p>
        </w:tc>
      </w:tr>
      <w:tr>
        <w:tc>
          <w:tcPr>
            <w:tcW w:type="dxa" w:w="30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Compliance Reviewer</w:t>
            </w:r>
          </w:p>
        </w:tc>
        <w:tc>
          <w:tcPr>
            <w:tcW w:type="dxa" w:w="63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Answer the question, mention supporting evidence, highlight limitations, state whether additional retrieval may improve confidence</w:t>
            </w:r>
          </w:p>
        </w:tc>
      </w:tr>
    </w:tbl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12. Faithfulness Verification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After answer generation, verify that major claims are supported by retrieved evidence.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If unsupported claims are detected: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Regenerate the response using only retrieved context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The final answer must remain grounded in retrieved information</w:t>
      </w:r>
    </w:p>
    <w:p>
      <w:pPr>
        <w:keepNext/>
        <w:spacing w:after="120" w:line="259" w:lineRule="auto" w:before="240"/>
        <w:pBdr>
          <w:bottom w:val="single" w:sz="8" w:space="6" w:color="02A89C"/>
        </w:pBdr>
        <w:ind w:left="259" w:hanging="259"/>
      </w:pPr>
      <w:r>
        <w:rPr>
          <w:rFonts w:ascii="Aptos" w:hAnsi="Aptos"/>
          <w:b/>
          <w:bCs/>
          <w:color w:val="12304A"/>
          <w:sz w:val="30"/>
        </w:rPr>
        <w:t xml:space="preserve">13. Confidence Scoring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Generate a confidence score for each response: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{ "confidence_score": 0.85 }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Suggested Scoring Factors: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Factor</w:t>
            </w:r>
          </w:p>
        </w:tc>
        <w:tc>
          <w:tcPr>
            <w:tcW w:type="dxa" w:w="468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Weight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Retrieval Similarity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30%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Source Diversity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20%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Retrieval Sufficiency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20%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Retry Attempts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15%</w:t>
            </w:r>
          </w:p>
        </w:tc>
      </w:tr>
      <w:tr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Verification Success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15%</w:t>
            </w:r>
          </w:p>
        </w:tc>
      </w:tr>
    </w:tbl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API Specification</w:t>
      </w:r>
    </w:p>
    <w:p>
      <w:pPr>
        <w:pStyle w:val="Heading2"/>
        <w:keepNext/>
        <w:spacing w:after="80" w:line="259" w:lineRule="auto" w:before="160"/>
      </w:pPr>
      <w:r>
        <w:rPr>
          <w:rFonts w:ascii="Aptos" w:hAnsi="Aptos"/>
          <w:b/>
          <w:color w:val="02A89C"/>
          <w:sz w:val="23"/>
        </w:rPr>
        <w:t xml:space="preserve">Request Body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Endpoint</w:t>
            </w:r>
          </w:p>
        </w:tc>
        <w:tc>
          <w:tcPr>
            <w:tcW w:type="dxa" w:w="6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POST /finance-agent</w:t>
            </w:r>
          </w:p>
        </w:tc>
      </w:tr>
    </w:tbl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"session_id": "fin456",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"query": "How did supply chain disruptions affect margins, and did that impact the stock price?",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"persona": "Junior Analyst",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"deep_search": true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}</w:t>
            </w:r>
          </w:p>
        </w:tc>
      </w:tr>
    </w:tbl>
    <w:p>
      <w:pPr>
        <w:pStyle w:val="Heading2"/>
        <w:keepNext/>
        <w:spacing w:after="80" w:line="259" w:lineRule="auto" w:before="160"/>
      </w:pPr>
      <w:r>
        <w:rPr>
          <w:rFonts w:ascii="Aptos" w:hAnsi="Aptos"/>
          <w:b/>
          <w:color w:val="02A89C"/>
          <w:sz w:val="23"/>
        </w:rPr>
        <w:t xml:space="preserve">Response Body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"session_id": "fin456",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"query_type": "Multi-Hop",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"original_query": "How did supply chain disruptions affect margins, and did that impact the stock price?",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"rewritten_query": "Effect of supply chain disruptions on gross margin and subsequent stock price impact",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"deep_search_used": true,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"retrieval_attempts": 2,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"retrieval_sufficient": true,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"confidence_score": 0.88,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"used_chunks": ["chunk_11", "chunk_29", "chunk_44"],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  "answer": "..."</w:t>
            </w:r>
          </w:p>
          <w:p>
            <w:pPr>
              <w:spacing w:after="40"/>
            </w:pPr>
            <w:r>
              <w:rPr>
                <w:rFonts w:ascii="Aptos" w:cs="Consolas" w:eastAsia="Consolas" w:hAnsi="Aptos"/>
                <w:b/>
                <w:color w:val="FFFFFF"/>
                <w:sz w:val="18"/>
                <w:szCs w:val="20"/>
              </w:rPr>
              <w:t xml:space="preserve">}</w:t>
            </w:r>
          </w:p>
        </w:tc>
      </w:tr>
    </w:tbl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Evaluation Queries</w:t>
      </w:r>
    </w:p>
    <w:p>
      <w:p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Your system will be tested against the following queries: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Q1</w:t>
            </w:r>
          </w:p>
        </w:tc>
        <w:tc>
          <w:tcPr>
            <w:tcW w:type="dxa" w:w="816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How did rising input costs affect gross margin, and how did that influence quarterly earnings per share?</w:t>
            </w:r>
          </w:p>
        </w:tc>
      </w:tr>
      <w:tr>
        <w:tc>
          <w:tcPr>
            <w:tcW w:type="dxa" w:w="1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Q2</w:t>
            </w:r>
          </w:p>
        </w:tc>
        <w:tc>
          <w:tcPr>
            <w:tcW w:type="dxa" w:w="8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Compare the debt-to-equity ratios of Company X and Company Y. Why might combining leverage and liquidity metrics improve risk assessment?</w:t>
            </w:r>
          </w:p>
        </w:tc>
      </w:tr>
      <w:tr>
        <w:tc>
          <w:tcPr>
            <w:tcW w:type="dxa" w:w="1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Q3</w:t>
            </w:r>
          </w:p>
        </w:tc>
        <w:tc>
          <w:tcPr>
            <w:tcW w:type="dxa" w:w="8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Does higher revenue growth always translate to higher stock valuation? Justify your answer.</w:t>
            </w:r>
          </w:p>
        </w:tc>
      </w:tr>
      <w:tr>
        <w:tc>
          <w:tcPr>
            <w:tcW w:type="dxa" w:w="1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Q4</w:t>
            </w:r>
          </w:p>
        </w:tc>
        <w:tc>
          <w:tcPr>
            <w:tcW w:type="dxa" w:w="8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If retrieval similarity scores are low but the generated answer appears correct, should confidence remain high?</w:t>
            </w:r>
          </w:p>
        </w:tc>
      </w:tr>
      <w:tr>
        <w:tc>
          <w:tcPr>
            <w:tcW w:type="dxa" w:w="1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Q5</w:t>
            </w:r>
          </w:p>
        </w:tc>
        <w:tc>
          <w:tcPr>
            <w:tcW w:type="dxa" w:w="8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Under what technical conditions should a financial research RAG system trigger retry logic?</w:t>
            </w:r>
          </w:p>
        </w:tc>
      </w:tr>
      <w:tr>
        <w:tc>
          <w:tcPr>
            <w:tcW w:type="dxa" w:w="1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Q6</w:t>
            </w:r>
          </w:p>
        </w:tc>
        <w:tc>
          <w:tcPr>
            <w:tcW w:type="dxa" w:w="8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Compare outcome-based, process-based, and hybrid verification approaches. Which is most scalable for financial reporting?</w:t>
            </w:r>
          </w:p>
        </w:tc>
      </w:tr>
      <w:tr>
        <w:tc>
          <w:tcPr>
            <w:tcW w:type="dxa" w:w="12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Q7</w:t>
            </w:r>
          </w:p>
        </w:tc>
        <w:tc>
          <w:tcPr>
            <w:tcW w:type="dxa" w:w="8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A boutique investment firm has limited infrastructure and budget. Should it choose FAISS or ChromaDB? Justify your recommendation.</w:t>
            </w:r>
          </w:p>
        </w:tc>
      </w:tr>
    </w:tbl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Submission Requirements</w:t>
      </w:r>
    </w:p>
    <w:p>
      <w:pPr>
        <w:pStyle w:val="Heading2"/>
        <w:keepNext/>
        <w:spacing w:after="80" w:line="259" w:lineRule="auto" w:before="160"/>
      </w:pPr>
      <w:r>
        <w:rPr>
          <w:rFonts w:ascii="Aptos" w:hAnsi="Aptos"/>
          <w:b/>
          <w:color w:val="02A89C"/>
          <w:sz w:val="23"/>
        </w:rPr>
        <w:t xml:space="preserve">Mandatory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Source Code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API Documentation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Sample Request / Response Examples</w:t>
      </w:r>
    </w:p>
    <w:p>
      <w:pPr>
        <w:pStyle w:val="Heading2"/>
        <w:keepNext/>
        <w:spacing w:after="80" w:line="259" w:lineRule="auto" w:before="160"/>
      </w:pPr>
      <w:r>
        <w:rPr>
          <w:rFonts w:ascii="Aptos" w:hAnsi="Aptos"/>
          <w:b/>
          <w:color w:val="02A89C"/>
          <w:sz w:val="23"/>
        </w:rPr>
        <w:t xml:space="preserve">Recommended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Architecture Diagram</w:t>
      </w:r>
    </w:p>
    <w:p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ptos" w:hAnsi="Aptos"/>
          <w:color w:val="1F2937"/>
          <w:sz w:val="20"/>
        </w:rPr>
        <w:t xml:space="preserve">Design Decisions Document</w:t>
      </w:r>
    </w:p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Evaluation Rubric</w:t>
      </w:r>
    </w:p>
    <w:p>
      <w:pPr>
        <w:pStyle w:val="Heading2"/>
        <w:keepNext/>
        <w:spacing w:after="80" w:line="259" w:lineRule="auto" w:before="160"/>
      </w:pPr>
      <w:r>
        <w:rPr>
          <w:rFonts w:ascii="Aptos" w:hAnsi="Aptos"/>
          <w:b/>
          <w:color w:val="02A89C"/>
          <w:sz w:val="23"/>
        </w:rPr>
        <w:t xml:space="preserve">Grading Criteria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5760"/>
        <w:gridCol w:w="1800"/>
        <w:gridCol w:w="1800"/>
      </w:tblGrid>
      <w:tr>
        <w:trPr>
          <w:tblHeader w:val="true"/>
        </w:trPr>
        <w:tc>
          <w:tcPr>
            <w:tcW w:type="dxa" w:w="6912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Area</w:t>
            </w:r>
          </w:p>
        </w:tc>
        <w:tc>
          <w:tcPr>
            <w:tcW w:type="dxa" w:w="144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Marks</w:t>
            </w:r>
          </w:p>
        </w:tc>
        <w:tc>
          <w:tcPr>
            <w:tcW w:type="dxa" w:w="144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Score</w:t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Document Ingestion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Metadata &amp; Chunking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Embeddings &amp; Vector Database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Query Rewriting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Multi-Hop Reasoning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Hybrid Retrieval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15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Sufficiency Assessment &amp; Retry Logic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Deep Search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Agentic Workflow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5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Session Memory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5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Persona-Based Responses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5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Faithfulness Verification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5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Confidence Scoring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5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  <w:tr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Total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100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/>
            </w:r>
          </w:p>
        </w:tc>
      </w:tr>
    </w:tbl>
    <w:p>
      <w:pPr>
        <w:spacing w:after="100" w:line="259" w:lineRule="auto"/>
      </w:pP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2304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Score Range</w:t>
            </w:r>
          </w:p>
        </w:tc>
        <w:tc>
          <w:tcPr>
            <w:tcW w:type="dxa" w:w="6912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Recommendation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90 – 100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Outstanding AI Engineer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80 – 89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Strong AI Engineer Intern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70 – 79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Good Candidate – Needs Mentorship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60 – 69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Understands Concepts but Lacks Depth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Below 60</w:t>
            </w:r>
          </w:p>
        </w:tc>
        <w:tc>
          <w:tcPr>
            <w:tcW w:type="dxa" w:w="69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Retraining Recommended</w:t>
            </w:r>
          </w:p>
        </w:tc>
      </w:tr>
    </w:tbl>
    <w:p>
      <w:pPr>
        <w:pStyle w:val="Heading1"/>
        <w:keepNext/>
        <w:spacing w:after="120" w:line="259" w:lineRule="auto" w:before="240"/>
        <w:pBdr>
          <w:bottom w:val="single" w:sz="8" w:space="6" w:color="02A89C"/>
        </w:pBdr>
      </w:pPr>
      <w:r>
        <w:rPr>
          <w:rFonts w:ascii="Aptos" w:hAnsi="Aptos"/>
          <w:b/>
          <w:color w:val="12304A"/>
          <w:sz w:val="30"/>
        </w:rPr>
        <w:t xml:space="preserve">Technical Constraints</w:t>
      </w:r>
    </w:p>
    <w:tbl>
      <w:tblPr>
        <w:tblW w:type="dxa" w:w="9360"/>
        <w:jc w:val="center"/>
        <w:tblBorders>
          <w:top w:val="single" w:color="D7E1E8" w:sz="6" w:space="0"/>
          <w:left w:val="single" w:color="D7E1E8" w:sz="6" w:space="0"/>
          <w:bottom w:val="single" w:color="D7E1E8" w:sz="6" w:space="0"/>
          <w:right w:val="single" w:color="D7E1E8" w:sz="6" w:space="0"/>
          <w:insideH w:val="single" w:color="D7E1E8" w:sz="6" w:space="0"/>
          <w:insideV w:val="single" w:color="D7E1E8" w:sz="6" w:space="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2880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Language</w:t>
            </w:r>
          </w:p>
        </w:tc>
        <w:tc>
          <w:tcPr>
            <w:tcW w:type="dxa" w:w="6336"/>
            <w:shd w:fill="12304A" w:val="clear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bCs/>
                <w:color w:val="FFFFFF"/>
                <w:sz w:val="18"/>
              </w:rPr>
              <w:t xml:space="preserve">Python 3.10+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Web Framework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FastAPI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RAG Framework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LangChain / LlamaIndex (Optional)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Vector Store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FAISS or ChromaDB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Embeddings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Open Source Embedding Models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LLM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false"/>
                <w:bCs w:val="false"/>
                <w:sz w:val="18"/>
              </w:rPr>
              <w:t xml:space="preserve">OpenAI / Gemini / Open Source LLMs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rFonts w:ascii="Aptos" w:hAnsi="Aptos"/>
          <w:i/>
          <w:iCs/>
          <w:color w:val="1F2937"/>
          <w:sz w:val="20"/>
        </w:rPr>
        <w:t xml:space="preserve">The focus of this assessment is on system design, retrieval quality, reasoning capability, robustness, and production-readiness rather than UI design.</w:t>
      </w:r>
    </w:p>
    <w:sectPr>
      <w:headerReference w:type="default" r:id="rId8"/>
      <w:footerReference w:type="default" r:id="rId9"/>
      <w:pgSz w:w="12240" w:h="15840" w:orient="portrait"/>
      <w:pgMar w:top="936" w:right="1037" w:bottom="936" w:left="1037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Adaptive Agentic RAG Financial Research Assistant   • 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2A89C"/>
        <w:sz w:val="16"/>
      </w:rPr>
      <w:t>AI ENGINEER • FINAL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2026-08-08T04:26:54.927Z</dcterms:created>
  <dcterms:modified xsi:type="dcterms:W3CDTF">2026-08-08T04:26:54.927Z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