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A81" w:rsidRPr="00806A81" w:rsidRDefault="00806A81" w:rsidP="00806A81">
      <w:pPr>
        <w:spacing w:after="100" w:line="240" w:lineRule="auto"/>
        <w:jc w:val="both"/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vanish/>
          <w:sz w:val="24"/>
          <w:szCs w:val="24"/>
        </w:rPr>
        <w:drawing>
          <wp:inline distT="0" distB="0" distL="0" distR="0">
            <wp:extent cx="314325" cy="419100"/>
            <wp:effectExtent l="19050" t="0" r="9525" b="0"/>
            <wp:docPr id="1" name="Picture 1" descr="C:\LawFinder\CIVIL\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wFinder\CIVIL\logo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06A81">
        <w:rPr>
          <w:rFonts w:ascii="Verdana" w:eastAsia="Times New Roman" w:hAnsi="Verdana" w:cs="Times New Roman"/>
          <w:vanish/>
          <w:sz w:val="20"/>
          <w:szCs w:val="20"/>
        </w:rPr>
        <w:br/>
      </w:r>
      <w:r w:rsidRPr="00806A81">
        <w:rPr>
          <w:rFonts w:ascii="Verdana" w:eastAsia="Times New Roman" w:hAnsi="Verdana" w:cs="Times New Roman"/>
          <w:vanish/>
          <w:sz w:val="20"/>
        </w:rPr>
        <w:t>Product S.No.550985300</w:t>
      </w:r>
      <w:r w:rsidRPr="00806A81">
        <w:rPr>
          <w:rFonts w:ascii="Verdana" w:eastAsia="Times New Roman" w:hAnsi="Verdana" w:cs="Times New Roman"/>
          <w:b/>
          <w:bCs/>
          <w:color w:val="0000FF"/>
          <w:sz w:val="20"/>
          <w:szCs w:val="20"/>
        </w:rPr>
        <w:t xml:space="preserve"> 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56"/>
        <w:gridCol w:w="2149"/>
      </w:tblGrid>
      <w:tr w:rsidR="00806A81" w:rsidRPr="00806A81" w:rsidTr="00806A81">
        <w:trPr>
          <w:tblCellSpacing w:w="15" w:type="dxa"/>
        </w:trPr>
        <w:tc>
          <w:tcPr>
            <w:tcW w:w="3750" w:type="pct"/>
            <w:vAlign w:val="center"/>
            <w:hideMark/>
          </w:tcPr>
          <w:p w:rsidR="00806A81" w:rsidRPr="00806A81" w:rsidRDefault="00806A81" w:rsidP="00806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6A81">
              <w:rPr>
                <w:rFonts w:ascii="Verdana" w:eastAsia="Times New Roman" w:hAnsi="Verdana" w:cs="Times New Roman"/>
                <w:b/>
                <w:bCs/>
                <w:color w:val="0000FF"/>
                <w:sz w:val="20"/>
                <w:szCs w:val="20"/>
              </w:rPr>
              <w:t xml:space="preserve">Judgment located by a hyperlink. </w:t>
            </w:r>
          </w:p>
        </w:tc>
        <w:tc>
          <w:tcPr>
            <w:tcW w:w="1250" w:type="pct"/>
            <w:vAlign w:val="bottom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10"/>
            </w:tblGrid>
            <w:tr w:rsidR="00806A81" w:rsidRPr="00806A81">
              <w:trPr>
                <w:tblCellSpacing w:w="15" w:type="dxa"/>
              </w:trPr>
              <w:tc>
                <w:tcPr>
                  <w:tcW w:w="450" w:type="dxa"/>
                  <w:vAlign w:val="center"/>
                  <w:hideMark/>
                </w:tcPr>
                <w:p w:rsidR="00806A81" w:rsidRPr="00806A81" w:rsidRDefault="00806A81" w:rsidP="00806A81">
                  <w:pPr>
                    <w:spacing w:after="0" w:line="240" w:lineRule="auto"/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19050" t="0" r="9525" b="0"/>
                        <wp:docPr id="2" name="Picture 2" descr="C:\LawFinder\CIVIL\Docs\BMPWhite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LawFinder\CIVIL\Docs\BMPWhite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806A81" w:rsidRPr="00806A81" w:rsidRDefault="00806A81" w:rsidP="00806A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06A81" w:rsidRPr="00806A81" w:rsidRDefault="00806A81" w:rsidP="00806A81">
      <w:pPr>
        <w:spacing w:after="10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806A81">
        <w:rPr>
          <w:rFonts w:ascii="Verdana" w:eastAsia="Times New Roman" w:hAnsi="Verdana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806A81" w:rsidRPr="00806A81" w:rsidRDefault="00806A81" w:rsidP="00806A81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806A81">
        <w:rPr>
          <w:rFonts w:ascii="Verdana" w:eastAsia="Times New Roman" w:hAnsi="Verdana" w:cs="Times New Roman"/>
          <w:sz w:val="20"/>
          <w:szCs w:val="20"/>
        </w:rPr>
        <w:t xml:space="preserve">Anita v. </w:t>
      </w:r>
      <w:proofErr w:type="spellStart"/>
      <w:r w:rsidRPr="00806A81">
        <w:rPr>
          <w:rFonts w:ascii="Verdana" w:eastAsia="Times New Roman" w:hAnsi="Verdana" w:cs="Times New Roman"/>
          <w:sz w:val="20"/>
          <w:szCs w:val="20"/>
        </w:rPr>
        <w:t>Arun</w:t>
      </w:r>
      <w:proofErr w:type="spellEnd"/>
      <w:r w:rsidRPr="00806A81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806A81">
        <w:rPr>
          <w:rFonts w:ascii="Verdana" w:eastAsia="Times New Roman" w:hAnsi="Verdana" w:cs="Times New Roman"/>
          <w:sz w:val="20"/>
          <w:szCs w:val="20"/>
        </w:rPr>
        <w:t>Yadav</w:t>
      </w:r>
      <w:proofErr w:type="spellEnd"/>
      <w:r w:rsidRPr="00806A81">
        <w:rPr>
          <w:rFonts w:ascii="Verdana" w:eastAsia="Times New Roman" w:hAnsi="Verdana" w:cs="Times New Roman"/>
          <w:sz w:val="20"/>
          <w:szCs w:val="20"/>
        </w:rPr>
        <w:t xml:space="preserve"> (SC</w:t>
      </w:r>
      <w:proofErr w:type="gramStart"/>
      <w:r w:rsidRPr="00806A81">
        <w:rPr>
          <w:rFonts w:ascii="Verdana" w:eastAsia="Times New Roman" w:hAnsi="Verdana" w:cs="Times New Roman"/>
          <w:sz w:val="20"/>
          <w:szCs w:val="20"/>
        </w:rPr>
        <w:t>) :</w:t>
      </w:r>
      <w:proofErr w:type="gramEnd"/>
      <w:r w:rsidRPr="00806A81">
        <w:rPr>
          <w:rFonts w:ascii="Verdana" w:eastAsia="Times New Roman" w:hAnsi="Verdana" w:cs="Times New Roman"/>
          <w:sz w:val="20"/>
          <w:szCs w:val="20"/>
        </w:rPr>
        <w:t xml:space="preserve"> Law Finder Doc Id # 901407 </w:t>
      </w:r>
    </w:p>
    <w:p w:rsidR="00806A81" w:rsidRPr="00806A81" w:rsidRDefault="00806A81" w:rsidP="00806A81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806A81">
        <w:rPr>
          <w:rFonts w:ascii="Verdana" w:eastAsia="Times New Roman" w:hAnsi="Verdana" w:cs="Times New Roman"/>
          <w:sz w:val="20"/>
          <w:szCs w:val="20"/>
        </w:rPr>
        <w:t> </w:t>
      </w:r>
    </w:p>
    <w:p w:rsidR="00806A81" w:rsidRPr="00806A81" w:rsidRDefault="00806A81" w:rsidP="00806A81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806A81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>SUPREME COURT OF INDIA</w:t>
      </w:r>
      <w:r w:rsidRPr="00806A81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806A81" w:rsidRPr="00806A81" w:rsidRDefault="00806A81" w:rsidP="00806A8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806A81">
        <w:rPr>
          <w:rFonts w:ascii="Verdana" w:eastAsia="Times New Roman" w:hAnsi="Verdana" w:cs="Times New Roman"/>
          <w:sz w:val="20"/>
          <w:szCs w:val="20"/>
        </w:rPr>
        <w:t>Before :-</w:t>
      </w:r>
      <w:proofErr w:type="gramEnd"/>
      <w:r w:rsidRPr="00806A81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806A81">
        <w:rPr>
          <w:rFonts w:ascii="Verdana" w:eastAsia="Times New Roman" w:hAnsi="Verdana" w:cs="Times New Roman"/>
          <w:sz w:val="20"/>
          <w:szCs w:val="20"/>
        </w:rPr>
        <w:t>Kurian</w:t>
      </w:r>
      <w:proofErr w:type="spellEnd"/>
      <w:r w:rsidRPr="00806A81">
        <w:rPr>
          <w:rFonts w:ascii="Verdana" w:eastAsia="Times New Roman" w:hAnsi="Verdana" w:cs="Times New Roman"/>
          <w:sz w:val="20"/>
          <w:szCs w:val="20"/>
        </w:rPr>
        <w:t xml:space="preserve"> Joseph and R. </w:t>
      </w:r>
      <w:proofErr w:type="spellStart"/>
      <w:r w:rsidRPr="00806A81">
        <w:rPr>
          <w:rFonts w:ascii="Verdana" w:eastAsia="Times New Roman" w:hAnsi="Verdana" w:cs="Times New Roman"/>
          <w:sz w:val="20"/>
          <w:szCs w:val="20"/>
        </w:rPr>
        <w:t>Banumathi</w:t>
      </w:r>
      <w:proofErr w:type="spellEnd"/>
      <w:r w:rsidRPr="00806A81">
        <w:rPr>
          <w:rFonts w:ascii="Verdana" w:eastAsia="Times New Roman" w:hAnsi="Verdana" w:cs="Times New Roman"/>
          <w:sz w:val="20"/>
          <w:szCs w:val="20"/>
        </w:rPr>
        <w:t xml:space="preserve">, JJ. </w:t>
      </w:r>
    </w:p>
    <w:p w:rsidR="00806A81" w:rsidRPr="00806A81" w:rsidRDefault="00806A81" w:rsidP="00806A8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proofErr w:type="gramStart"/>
      <w:r w:rsidRPr="00806A81">
        <w:rPr>
          <w:rFonts w:ascii="Verdana" w:eastAsia="Times New Roman" w:hAnsi="Verdana" w:cs="Times New Roman"/>
          <w:sz w:val="20"/>
          <w:szCs w:val="20"/>
        </w:rPr>
        <w:t>Civil Appeal No. 11115 of 2017.D/d. 7.9.2017.</w:t>
      </w:r>
      <w:proofErr w:type="gramEnd"/>
      <w:r w:rsidRPr="00806A81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806A81" w:rsidRPr="00806A81" w:rsidRDefault="00806A81" w:rsidP="00806A8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806A81">
        <w:rPr>
          <w:rFonts w:ascii="Verdana" w:eastAsia="Times New Roman" w:hAnsi="Verdana" w:cs="Times New Roman"/>
          <w:sz w:val="20"/>
          <w:szCs w:val="20"/>
        </w:rPr>
        <w:t xml:space="preserve">Anita and Others - Appellants </w:t>
      </w:r>
    </w:p>
    <w:p w:rsidR="00806A81" w:rsidRPr="00806A81" w:rsidRDefault="00806A81" w:rsidP="00806A8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806A81">
        <w:rPr>
          <w:rFonts w:ascii="Verdana" w:eastAsia="Times New Roman" w:hAnsi="Verdana" w:cs="Times New Roman"/>
          <w:color w:val="CC0000"/>
          <w:sz w:val="20"/>
          <w:szCs w:val="20"/>
        </w:rPr>
        <w:t>Versus</w:t>
      </w:r>
      <w:r w:rsidRPr="00806A81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806A81" w:rsidRPr="00806A81" w:rsidRDefault="00806A81" w:rsidP="00806A8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806A81">
        <w:rPr>
          <w:rFonts w:ascii="Verdana" w:eastAsia="Times New Roman" w:hAnsi="Verdana" w:cs="Times New Roman"/>
          <w:sz w:val="20"/>
          <w:szCs w:val="20"/>
        </w:rPr>
        <w:t>Arun</w:t>
      </w:r>
      <w:proofErr w:type="spellEnd"/>
      <w:r w:rsidRPr="00806A81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806A81">
        <w:rPr>
          <w:rFonts w:ascii="Verdana" w:eastAsia="Times New Roman" w:hAnsi="Verdana" w:cs="Times New Roman"/>
          <w:sz w:val="20"/>
          <w:szCs w:val="20"/>
        </w:rPr>
        <w:t>Yadav</w:t>
      </w:r>
      <w:proofErr w:type="spellEnd"/>
      <w:r w:rsidRPr="00806A81">
        <w:rPr>
          <w:rFonts w:ascii="Verdana" w:eastAsia="Times New Roman" w:hAnsi="Verdana" w:cs="Times New Roman"/>
          <w:sz w:val="20"/>
          <w:szCs w:val="20"/>
        </w:rPr>
        <w:t xml:space="preserve"> and Others - Respondents</w:t>
      </w:r>
    </w:p>
    <w:p w:rsidR="00806A81" w:rsidRPr="00806A81" w:rsidRDefault="00806A81" w:rsidP="00806A8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806A81">
        <w:rPr>
          <w:rFonts w:ascii="Verdana" w:eastAsia="Times New Roman" w:hAnsi="Verdana" w:cs="Times New Roman"/>
          <w:sz w:val="20"/>
          <w:szCs w:val="20"/>
        </w:rPr>
        <w:t xml:space="preserve">For the </w:t>
      </w:r>
      <w:proofErr w:type="gramStart"/>
      <w:r w:rsidRPr="00806A81">
        <w:rPr>
          <w:rFonts w:ascii="Verdana" w:eastAsia="Times New Roman" w:hAnsi="Verdana" w:cs="Times New Roman"/>
          <w:sz w:val="20"/>
          <w:szCs w:val="20"/>
        </w:rPr>
        <w:t>Appellants :-</w:t>
      </w:r>
      <w:proofErr w:type="gramEnd"/>
      <w:r w:rsidRPr="00806A81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806A81">
        <w:rPr>
          <w:rFonts w:ascii="Verdana" w:eastAsia="Times New Roman" w:hAnsi="Verdana" w:cs="Times New Roman"/>
          <w:sz w:val="20"/>
          <w:szCs w:val="20"/>
        </w:rPr>
        <w:t>Prasanna</w:t>
      </w:r>
      <w:proofErr w:type="spellEnd"/>
      <w:r w:rsidRPr="00806A81">
        <w:rPr>
          <w:rFonts w:ascii="Verdana" w:eastAsia="Times New Roman" w:hAnsi="Verdana" w:cs="Times New Roman"/>
          <w:sz w:val="20"/>
          <w:szCs w:val="20"/>
        </w:rPr>
        <w:t xml:space="preserve"> Mohan, </w:t>
      </w:r>
      <w:proofErr w:type="spellStart"/>
      <w:r w:rsidRPr="00806A81">
        <w:rPr>
          <w:rFonts w:ascii="Verdana" w:eastAsia="Times New Roman" w:hAnsi="Verdana" w:cs="Times New Roman"/>
          <w:sz w:val="20"/>
          <w:szCs w:val="20"/>
        </w:rPr>
        <w:t>Kunal</w:t>
      </w:r>
      <w:proofErr w:type="spellEnd"/>
      <w:r w:rsidRPr="00806A81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806A81">
        <w:rPr>
          <w:rFonts w:ascii="Verdana" w:eastAsia="Times New Roman" w:hAnsi="Verdana" w:cs="Times New Roman"/>
          <w:sz w:val="20"/>
          <w:szCs w:val="20"/>
        </w:rPr>
        <w:t>Verma</w:t>
      </w:r>
      <w:proofErr w:type="spellEnd"/>
      <w:r w:rsidRPr="00806A81">
        <w:rPr>
          <w:rFonts w:ascii="Verdana" w:eastAsia="Times New Roman" w:hAnsi="Verdana" w:cs="Times New Roman"/>
          <w:sz w:val="20"/>
          <w:szCs w:val="20"/>
        </w:rPr>
        <w:t xml:space="preserve">, Advocates. </w:t>
      </w:r>
    </w:p>
    <w:p w:rsidR="00806A81" w:rsidRPr="00806A81" w:rsidRDefault="00806A81" w:rsidP="00806A8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806A81">
        <w:rPr>
          <w:rFonts w:ascii="Verdana" w:eastAsia="Times New Roman" w:hAnsi="Verdana" w:cs="Times New Roman"/>
          <w:sz w:val="20"/>
          <w:szCs w:val="20"/>
        </w:rPr>
        <w:t xml:space="preserve">For the Respondents :- Ms. </w:t>
      </w:r>
      <w:proofErr w:type="spellStart"/>
      <w:r w:rsidRPr="00806A81">
        <w:rPr>
          <w:rFonts w:ascii="Verdana" w:eastAsia="Times New Roman" w:hAnsi="Verdana" w:cs="Times New Roman"/>
          <w:sz w:val="20"/>
          <w:szCs w:val="20"/>
        </w:rPr>
        <w:t>Prerna</w:t>
      </w:r>
      <w:proofErr w:type="spellEnd"/>
      <w:r w:rsidRPr="00806A81">
        <w:rPr>
          <w:rFonts w:ascii="Verdana" w:eastAsia="Times New Roman" w:hAnsi="Verdana" w:cs="Times New Roman"/>
          <w:sz w:val="20"/>
          <w:szCs w:val="20"/>
        </w:rPr>
        <w:t xml:space="preserve"> Mehta, Dr. M.S. </w:t>
      </w:r>
      <w:proofErr w:type="spellStart"/>
      <w:r w:rsidRPr="00806A81">
        <w:rPr>
          <w:rFonts w:ascii="Verdana" w:eastAsia="Times New Roman" w:hAnsi="Verdana" w:cs="Times New Roman"/>
          <w:sz w:val="20"/>
          <w:szCs w:val="20"/>
        </w:rPr>
        <w:t>Verma</w:t>
      </w:r>
      <w:proofErr w:type="spellEnd"/>
      <w:r w:rsidRPr="00806A81">
        <w:rPr>
          <w:rFonts w:ascii="Verdana" w:eastAsia="Times New Roman" w:hAnsi="Verdana" w:cs="Times New Roman"/>
          <w:sz w:val="20"/>
          <w:szCs w:val="20"/>
        </w:rPr>
        <w:t xml:space="preserve">, N.N. </w:t>
      </w:r>
      <w:proofErr w:type="spellStart"/>
      <w:r w:rsidRPr="00806A81">
        <w:rPr>
          <w:rFonts w:ascii="Verdana" w:eastAsia="Times New Roman" w:hAnsi="Verdana" w:cs="Times New Roman"/>
          <w:sz w:val="20"/>
          <w:szCs w:val="20"/>
        </w:rPr>
        <w:t>Jha</w:t>
      </w:r>
      <w:proofErr w:type="spellEnd"/>
      <w:r w:rsidRPr="00806A81">
        <w:rPr>
          <w:rFonts w:ascii="Verdana" w:eastAsia="Times New Roman" w:hAnsi="Verdana" w:cs="Times New Roman"/>
          <w:sz w:val="20"/>
          <w:szCs w:val="20"/>
        </w:rPr>
        <w:t xml:space="preserve">, Ms. </w:t>
      </w:r>
      <w:proofErr w:type="spellStart"/>
      <w:r w:rsidRPr="00806A81">
        <w:rPr>
          <w:rFonts w:ascii="Verdana" w:eastAsia="Times New Roman" w:hAnsi="Verdana" w:cs="Times New Roman"/>
          <w:sz w:val="20"/>
          <w:szCs w:val="20"/>
        </w:rPr>
        <w:t>Shashi</w:t>
      </w:r>
      <w:proofErr w:type="spellEnd"/>
      <w:r w:rsidRPr="00806A81">
        <w:rPr>
          <w:rFonts w:ascii="Verdana" w:eastAsia="Times New Roman" w:hAnsi="Verdana" w:cs="Times New Roman"/>
          <w:sz w:val="20"/>
          <w:szCs w:val="20"/>
        </w:rPr>
        <w:t xml:space="preserve"> Singh, Ms. </w:t>
      </w:r>
      <w:proofErr w:type="spellStart"/>
      <w:r w:rsidRPr="00806A81">
        <w:rPr>
          <w:rFonts w:ascii="Verdana" w:eastAsia="Times New Roman" w:hAnsi="Verdana" w:cs="Times New Roman"/>
          <w:sz w:val="20"/>
          <w:szCs w:val="20"/>
        </w:rPr>
        <w:t>Maccika</w:t>
      </w:r>
      <w:proofErr w:type="spellEnd"/>
      <w:r w:rsidRPr="00806A81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806A81">
        <w:rPr>
          <w:rFonts w:ascii="Verdana" w:eastAsia="Times New Roman" w:hAnsi="Verdana" w:cs="Times New Roman"/>
          <w:sz w:val="20"/>
          <w:szCs w:val="20"/>
        </w:rPr>
        <w:t>Gautam</w:t>
      </w:r>
      <w:proofErr w:type="spellEnd"/>
      <w:r w:rsidRPr="00806A81">
        <w:rPr>
          <w:rFonts w:ascii="Verdana" w:eastAsia="Times New Roman" w:hAnsi="Verdana" w:cs="Times New Roman"/>
          <w:sz w:val="20"/>
          <w:szCs w:val="20"/>
        </w:rPr>
        <w:t xml:space="preserve">, Ms. </w:t>
      </w:r>
      <w:proofErr w:type="spellStart"/>
      <w:r w:rsidRPr="00806A81">
        <w:rPr>
          <w:rFonts w:ascii="Verdana" w:eastAsia="Times New Roman" w:hAnsi="Verdana" w:cs="Times New Roman"/>
          <w:sz w:val="20"/>
          <w:szCs w:val="20"/>
        </w:rPr>
        <w:t>Ranjana</w:t>
      </w:r>
      <w:proofErr w:type="spellEnd"/>
      <w:r w:rsidRPr="00806A81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806A81">
        <w:rPr>
          <w:rFonts w:ascii="Verdana" w:eastAsia="Times New Roman" w:hAnsi="Verdana" w:cs="Times New Roman"/>
          <w:sz w:val="20"/>
          <w:szCs w:val="20"/>
        </w:rPr>
        <w:t>Vohra</w:t>
      </w:r>
      <w:proofErr w:type="spellEnd"/>
      <w:r w:rsidRPr="00806A81">
        <w:rPr>
          <w:rFonts w:ascii="Verdana" w:eastAsia="Times New Roman" w:hAnsi="Verdana" w:cs="Times New Roman"/>
          <w:sz w:val="20"/>
          <w:szCs w:val="20"/>
        </w:rPr>
        <w:t xml:space="preserve">, Mrs. </w:t>
      </w:r>
      <w:proofErr w:type="spellStart"/>
      <w:r w:rsidRPr="00806A81">
        <w:rPr>
          <w:rFonts w:ascii="Verdana" w:eastAsia="Times New Roman" w:hAnsi="Verdana" w:cs="Times New Roman"/>
          <w:sz w:val="20"/>
          <w:szCs w:val="20"/>
        </w:rPr>
        <w:t>Santosh</w:t>
      </w:r>
      <w:proofErr w:type="spellEnd"/>
      <w:r w:rsidRPr="00806A81">
        <w:rPr>
          <w:rFonts w:ascii="Verdana" w:eastAsia="Times New Roman" w:hAnsi="Verdana" w:cs="Times New Roman"/>
          <w:sz w:val="20"/>
          <w:szCs w:val="20"/>
        </w:rPr>
        <w:t xml:space="preserve"> Singh, Advocates. </w:t>
      </w:r>
    </w:p>
    <w:p w:rsidR="00806A81" w:rsidRPr="00806A81" w:rsidRDefault="00806A81" w:rsidP="00806A8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806A81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 xml:space="preserve">Motor Vehicles Act, 1988, Section </w:t>
      </w:r>
      <w:hyperlink r:id="rId6" w:history="1">
        <w:r w:rsidRPr="00806A81">
          <w:rPr>
            <w:rFonts w:ascii="Verdana" w:eastAsia="Times New Roman" w:hAnsi="Verdana" w:cs="Times New Roman"/>
            <w:b/>
            <w:bCs/>
            <w:color w:val="3300FF"/>
            <w:sz w:val="20"/>
            <w:u w:val="single"/>
          </w:rPr>
          <w:t>166</w:t>
        </w:r>
      </w:hyperlink>
      <w:r w:rsidRPr="00806A81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 xml:space="preserve"> Motor Vehicular Accident Death - Award of compensation - Income - Determination - Deceased was a driver - Skilled person - Therefore, income be assessed at </w:t>
      </w:r>
      <w:r w:rsidRPr="00806A81">
        <w:rPr>
          <w:rFonts w:ascii="rupi foradian" w:eastAsia="Times New Roman" w:hAnsi="rupi foradian" w:cs="Times New Roman"/>
          <w:b/>
          <w:bCs/>
          <w:color w:val="CC0000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 xml:space="preserve"> 4,360/- per month- Adding 50 per cent for future prospects, income to </w:t>
      </w:r>
      <w:r w:rsidRPr="00806A81">
        <w:rPr>
          <w:rFonts w:ascii="rupi foradian" w:eastAsia="Times New Roman" w:hAnsi="rupi foradian" w:cs="Times New Roman"/>
          <w:b/>
          <w:bCs/>
          <w:color w:val="CC0000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 xml:space="preserve"> 6,540/- - After deducting 1/4th towards personal expenses, what would have been saved to estate would be </w:t>
      </w:r>
      <w:r w:rsidRPr="00806A81">
        <w:rPr>
          <w:rFonts w:ascii="rupi foradian" w:eastAsia="Times New Roman" w:hAnsi="rupi foradian" w:cs="Times New Roman"/>
          <w:b/>
          <w:bCs/>
          <w:color w:val="CC0000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 xml:space="preserve"> 4,905/- per month - Multiplier of 18 applicable thus, amount comes to </w:t>
      </w:r>
      <w:r w:rsidRPr="00806A81">
        <w:rPr>
          <w:rFonts w:ascii="rupi foradian" w:eastAsia="Times New Roman" w:hAnsi="rupi foradian" w:cs="Times New Roman"/>
          <w:b/>
          <w:bCs/>
          <w:color w:val="CC0000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 xml:space="preserve"> 10,59,480 /- - High Court rightly awarded </w:t>
      </w:r>
      <w:r w:rsidRPr="00806A81">
        <w:rPr>
          <w:rFonts w:ascii="rupi foradian" w:eastAsia="Times New Roman" w:hAnsi="rupi foradian" w:cs="Times New Roman"/>
          <w:b/>
          <w:bCs/>
          <w:color w:val="CC0000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 xml:space="preserve"> 1,00,000/- towards loss of consortium to widow - Two minor daughters entitled to </w:t>
      </w:r>
      <w:r w:rsidRPr="00806A81">
        <w:rPr>
          <w:rFonts w:ascii="rupi foradian" w:eastAsia="Times New Roman" w:hAnsi="rupi foradian" w:cs="Times New Roman"/>
          <w:b/>
          <w:bCs/>
          <w:color w:val="CC0000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 xml:space="preserve"> 1,00,000/- each i.e. </w:t>
      </w:r>
      <w:r w:rsidRPr="00806A81">
        <w:rPr>
          <w:rFonts w:ascii="rupi foradian" w:eastAsia="Times New Roman" w:hAnsi="rupi foradian" w:cs="Times New Roman"/>
          <w:b/>
          <w:bCs/>
          <w:color w:val="CC0000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 xml:space="preserve"> 2,00,000/- and mother and father get </w:t>
      </w:r>
      <w:r w:rsidRPr="00806A81">
        <w:rPr>
          <w:rFonts w:ascii="rupi foradian" w:eastAsia="Times New Roman" w:hAnsi="rupi foradian" w:cs="Times New Roman"/>
          <w:b/>
          <w:bCs/>
          <w:color w:val="CC0000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 xml:space="preserve"> 50,000/- each, i.e. </w:t>
      </w:r>
      <w:r w:rsidRPr="00806A81">
        <w:rPr>
          <w:rFonts w:ascii="rupi foradian" w:eastAsia="Times New Roman" w:hAnsi="rupi foradian" w:cs="Times New Roman"/>
          <w:b/>
          <w:bCs/>
          <w:color w:val="CC0000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 xml:space="preserve"> 1,00,000/- on account of loss of love and affection - Transportation expenses awarded by High Court to tune of </w:t>
      </w:r>
      <w:r w:rsidRPr="00806A81">
        <w:rPr>
          <w:rFonts w:ascii="rupi foradian" w:eastAsia="Times New Roman" w:hAnsi="rupi foradian" w:cs="Times New Roman"/>
          <w:b/>
          <w:bCs/>
          <w:color w:val="CC0000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 xml:space="preserve"> 10,000/- upheld - Award toward funeral expenses, appellant entitled to </w:t>
      </w:r>
      <w:r w:rsidRPr="00806A81">
        <w:rPr>
          <w:rFonts w:ascii="rupi foradian" w:eastAsia="Times New Roman" w:hAnsi="rupi foradian" w:cs="Times New Roman"/>
          <w:b/>
          <w:bCs/>
          <w:color w:val="CC0000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 xml:space="preserve"> 25,000/- - Appellant also entitled to litigation costs of </w:t>
      </w:r>
      <w:r w:rsidRPr="00806A81">
        <w:rPr>
          <w:rFonts w:ascii="rupi foradian" w:eastAsia="Times New Roman" w:hAnsi="rupi foradian" w:cs="Times New Roman"/>
          <w:b/>
          <w:bCs/>
          <w:color w:val="CC0000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 xml:space="preserve"> 50,00/- - Therefore, total compensation enhanced to </w:t>
      </w:r>
      <w:r w:rsidRPr="00806A81">
        <w:rPr>
          <w:rFonts w:ascii="rupi foradian" w:eastAsia="Times New Roman" w:hAnsi="rupi foradian" w:cs="Times New Roman"/>
          <w:b/>
          <w:bCs/>
          <w:color w:val="CC0000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b/>
          <w:bCs/>
          <w:color w:val="CC0000"/>
          <w:sz w:val="20"/>
          <w:szCs w:val="20"/>
        </w:rPr>
        <w:t xml:space="preserve"> 15,44,480/- with interest at rate of 9 per cent per annum from date of filing of Claim Petition - Hence, appeal allowed.</w:t>
      </w:r>
      <w:r w:rsidRPr="00806A81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806A81" w:rsidRPr="00806A81" w:rsidRDefault="00806A81" w:rsidP="00806A8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806A81">
        <w:rPr>
          <w:rFonts w:ascii="Verdana" w:eastAsia="Times New Roman" w:hAnsi="Verdana" w:cs="Times New Roman"/>
          <w:sz w:val="20"/>
          <w:szCs w:val="20"/>
        </w:rPr>
        <w:t xml:space="preserve">[Paras 2 and 3] </w:t>
      </w:r>
    </w:p>
    <w:p w:rsidR="00806A81" w:rsidRPr="00806A81" w:rsidRDefault="00806A81" w:rsidP="00806A81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806A81">
        <w:rPr>
          <w:rFonts w:ascii="Verdana" w:eastAsia="Times New Roman" w:hAnsi="Verdana" w:cs="Times New Roman"/>
          <w:sz w:val="20"/>
          <w:szCs w:val="20"/>
        </w:rPr>
        <w:t>JUDGMENT</w:t>
      </w:r>
    </w:p>
    <w:p w:rsidR="00806A81" w:rsidRPr="00806A81" w:rsidRDefault="00806A81" w:rsidP="00806A8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proofErr w:type="spellStart"/>
      <w:r w:rsidRPr="00806A81">
        <w:rPr>
          <w:rFonts w:ascii="Verdana" w:eastAsia="Times New Roman" w:hAnsi="Verdana" w:cs="Times New Roman"/>
          <w:b/>
          <w:bCs/>
          <w:sz w:val="20"/>
          <w:szCs w:val="20"/>
        </w:rPr>
        <w:t>Kurian</w:t>
      </w:r>
      <w:proofErr w:type="spellEnd"/>
      <w:r w:rsidRPr="00806A81">
        <w:rPr>
          <w:rFonts w:ascii="Verdana" w:eastAsia="Times New Roman" w:hAnsi="Verdana" w:cs="Times New Roman"/>
          <w:b/>
          <w:bCs/>
          <w:sz w:val="20"/>
          <w:szCs w:val="20"/>
        </w:rPr>
        <w:t>, J.</w:t>
      </w:r>
      <w:r w:rsidRPr="00806A81">
        <w:rPr>
          <w:rFonts w:ascii="Verdana" w:eastAsia="Times New Roman" w:hAnsi="Verdana" w:cs="Times New Roman"/>
          <w:sz w:val="20"/>
          <w:szCs w:val="20"/>
        </w:rPr>
        <w:t xml:space="preserve"> - The only grievance of the appellants is on the computation of income. Learned Counsel for the appellant submits that there was no dispute that the deceased was a driver and yet the income that is taken by the Tribunal as well as the High Court is </w:t>
      </w:r>
      <w:r w:rsidRPr="00806A81">
        <w:rPr>
          <w:rFonts w:ascii="rupi foradian" w:eastAsia="Times New Roman" w:hAnsi="rupi foradian" w:cs="Times New Roman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sz w:val="20"/>
          <w:szCs w:val="20"/>
        </w:rPr>
        <w:t xml:space="preserve"> 4,200/-. </w:t>
      </w:r>
    </w:p>
    <w:p w:rsidR="00806A81" w:rsidRPr="00806A81" w:rsidRDefault="00806A81" w:rsidP="00806A8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806A81">
        <w:rPr>
          <w:rFonts w:ascii="Verdana" w:eastAsia="Times New Roman" w:hAnsi="Verdana" w:cs="Times New Roman"/>
          <w:sz w:val="20"/>
          <w:szCs w:val="20"/>
        </w:rPr>
        <w:t xml:space="preserve">2. Learned Counsel appearing for the Insurance Company has brought to our notice the notification issued by the Government of Haryana, </w:t>
      </w:r>
      <w:proofErr w:type="spellStart"/>
      <w:r w:rsidRPr="00806A81">
        <w:rPr>
          <w:rFonts w:ascii="Verdana" w:eastAsia="Times New Roman" w:hAnsi="Verdana" w:cs="Times New Roman"/>
          <w:sz w:val="20"/>
          <w:szCs w:val="20"/>
        </w:rPr>
        <w:t>Labour</w:t>
      </w:r>
      <w:proofErr w:type="spellEnd"/>
      <w:r w:rsidRPr="00806A81">
        <w:rPr>
          <w:rFonts w:ascii="Verdana" w:eastAsia="Times New Roman" w:hAnsi="Verdana" w:cs="Times New Roman"/>
          <w:sz w:val="20"/>
          <w:szCs w:val="20"/>
        </w:rPr>
        <w:t xml:space="preserve"> Department, where a skilled person in Category `B' has been granted minimum wages to the tune of </w:t>
      </w:r>
      <w:r w:rsidRPr="00806A81">
        <w:rPr>
          <w:rFonts w:ascii="rupi foradian" w:eastAsia="Times New Roman" w:hAnsi="rupi foradian" w:cs="Times New Roman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sz w:val="20"/>
          <w:szCs w:val="20"/>
        </w:rPr>
        <w:t xml:space="preserve"> 4,360/-. A driver is not a semi-skilled person but a skilled person. Therefore, in any case, we are of the view that the income should have been assessed at </w:t>
      </w:r>
      <w:r w:rsidRPr="00806A81">
        <w:rPr>
          <w:rFonts w:ascii="rupi foradian" w:eastAsia="Times New Roman" w:hAnsi="rupi foradian" w:cs="Times New Roman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sz w:val="20"/>
          <w:szCs w:val="20"/>
        </w:rPr>
        <w:t xml:space="preserve"> 4,360/- per month. Adding 50 per cent for </w:t>
      </w:r>
      <w:r w:rsidRPr="00806A81">
        <w:rPr>
          <w:rFonts w:ascii="Verdana" w:eastAsia="Times New Roman" w:hAnsi="Verdana" w:cs="Times New Roman"/>
          <w:sz w:val="20"/>
          <w:szCs w:val="20"/>
        </w:rPr>
        <w:lastRenderedPageBreak/>
        <w:t xml:space="preserve">the future prospects, it comes to </w:t>
      </w:r>
      <w:r w:rsidRPr="00806A81">
        <w:rPr>
          <w:rFonts w:ascii="rupi foradian" w:eastAsia="Times New Roman" w:hAnsi="rupi foradian" w:cs="Times New Roman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sz w:val="20"/>
          <w:szCs w:val="20"/>
        </w:rPr>
        <w:t xml:space="preserve"> 6,540/-. After deducting 1/4th towards the personal expenses, what would have been saved to the estate would be </w:t>
      </w:r>
      <w:r w:rsidRPr="00806A81">
        <w:rPr>
          <w:rFonts w:ascii="rupi foradian" w:eastAsia="Times New Roman" w:hAnsi="rupi foradian" w:cs="Times New Roman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sz w:val="20"/>
          <w:szCs w:val="20"/>
        </w:rPr>
        <w:t xml:space="preserve"> 4,905/- per month. Taking the undisputed multiplier of 18, the amount comes to </w:t>
      </w:r>
      <w:r w:rsidRPr="00806A81">
        <w:rPr>
          <w:rFonts w:ascii="rupi foradian" w:eastAsia="Times New Roman" w:hAnsi="rupi foradian" w:cs="Times New Roman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sz w:val="20"/>
          <w:szCs w:val="20"/>
        </w:rPr>
        <w:t xml:space="preserve"> 10</w:t>
      </w:r>
      <w:proofErr w:type="gramStart"/>
      <w:r w:rsidRPr="00806A81">
        <w:rPr>
          <w:rFonts w:ascii="Verdana" w:eastAsia="Times New Roman" w:hAnsi="Verdana" w:cs="Times New Roman"/>
          <w:sz w:val="20"/>
          <w:szCs w:val="20"/>
        </w:rPr>
        <w:t>,59,480</w:t>
      </w:r>
      <w:proofErr w:type="gramEnd"/>
      <w:r w:rsidRPr="00806A81">
        <w:rPr>
          <w:rFonts w:ascii="Verdana" w:eastAsia="Times New Roman" w:hAnsi="Verdana" w:cs="Times New Roman"/>
          <w:sz w:val="20"/>
          <w:szCs w:val="20"/>
        </w:rPr>
        <w:t xml:space="preserve">/-. </w:t>
      </w:r>
    </w:p>
    <w:p w:rsidR="00806A81" w:rsidRPr="00806A81" w:rsidRDefault="00806A81" w:rsidP="00806A8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806A81">
        <w:rPr>
          <w:rFonts w:ascii="Verdana" w:eastAsia="Times New Roman" w:hAnsi="Verdana" w:cs="Times New Roman"/>
          <w:sz w:val="20"/>
          <w:szCs w:val="20"/>
        </w:rPr>
        <w:t xml:space="preserve">3. The High Court has rightly awarded </w:t>
      </w:r>
      <w:r w:rsidRPr="00806A81">
        <w:rPr>
          <w:rFonts w:ascii="rupi foradian" w:eastAsia="Times New Roman" w:hAnsi="rupi foradian" w:cs="Times New Roman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sz w:val="20"/>
          <w:szCs w:val="20"/>
        </w:rPr>
        <w:t xml:space="preserve"> 1</w:t>
      </w:r>
      <w:proofErr w:type="gramStart"/>
      <w:r w:rsidRPr="00806A81">
        <w:rPr>
          <w:rFonts w:ascii="Verdana" w:eastAsia="Times New Roman" w:hAnsi="Verdana" w:cs="Times New Roman"/>
          <w:sz w:val="20"/>
          <w:szCs w:val="20"/>
        </w:rPr>
        <w:t>,00,000</w:t>
      </w:r>
      <w:proofErr w:type="gramEnd"/>
      <w:r w:rsidRPr="00806A81">
        <w:rPr>
          <w:rFonts w:ascii="Verdana" w:eastAsia="Times New Roman" w:hAnsi="Verdana" w:cs="Times New Roman"/>
          <w:sz w:val="20"/>
          <w:szCs w:val="20"/>
        </w:rPr>
        <w:t xml:space="preserve">/- towards loss of consortium to the widow. The two minor daughters will be entitled to </w:t>
      </w:r>
      <w:r w:rsidRPr="00806A81">
        <w:rPr>
          <w:rFonts w:ascii="rupi foradian" w:eastAsia="Times New Roman" w:hAnsi="rupi foradian" w:cs="Times New Roman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sz w:val="20"/>
          <w:szCs w:val="20"/>
        </w:rPr>
        <w:t xml:space="preserve"> 1,00,000/- each, i.e., </w:t>
      </w:r>
      <w:r w:rsidRPr="00806A81">
        <w:rPr>
          <w:rFonts w:ascii="rupi foradian" w:eastAsia="Times New Roman" w:hAnsi="rupi foradian" w:cs="Times New Roman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sz w:val="20"/>
          <w:szCs w:val="20"/>
        </w:rPr>
        <w:t xml:space="preserve"> 2,00,000/- and the mother and father get </w:t>
      </w:r>
      <w:r w:rsidRPr="00806A81">
        <w:rPr>
          <w:rFonts w:ascii="rupi foradian" w:eastAsia="Times New Roman" w:hAnsi="rupi foradian" w:cs="Times New Roman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sz w:val="20"/>
          <w:szCs w:val="20"/>
        </w:rPr>
        <w:t xml:space="preserve"> 50,000/- each, i.e., </w:t>
      </w:r>
      <w:r w:rsidRPr="00806A81">
        <w:rPr>
          <w:rFonts w:ascii="rupi foradian" w:eastAsia="Times New Roman" w:hAnsi="rupi foradian" w:cs="Times New Roman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sz w:val="20"/>
          <w:szCs w:val="20"/>
        </w:rPr>
        <w:t xml:space="preserve"> 1,00,000/-, on account of loss of love and affection. The transportation expenses awarded by the High Court to the tune of </w:t>
      </w:r>
      <w:r w:rsidRPr="00806A81">
        <w:rPr>
          <w:rFonts w:ascii="rupi foradian" w:eastAsia="Times New Roman" w:hAnsi="rupi foradian" w:cs="Times New Roman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sz w:val="20"/>
          <w:szCs w:val="20"/>
        </w:rPr>
        <w:t xml:space="preserve"> 10,000/- is maintained. Towards funeral expenses, the appellant shall be entitled to </w:t>
      </w:r>
      <w:r w:rsidRPr="00806A81">
        <w:rPr>
          <w:rFonts w:ascii="rupi foradian" w:eastAsia="Times New Roman" w:hAnsi="rupi foradian" w:cs="Times New Roman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sz w:val="20"/>
          <w:szCs w:val="20"/>
        </w:rPr>
        <w:t xml:space="preserve"> 25,000/-. The appellant shall also be entitled to litigation costs to the tune of </w:t>
      </w:r>
      <w:r w:rsidRPr="00806A81">
        <w:rPr>
          <w:rFonts w:ascii="rupi foradian" w:eastAsia="Times New Roman" w:hAnsi="rupi foradian" w:cs="Times New Roman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sz w:val="20"/>
          <w:szCs w:val="20"/>
        </w:rPr>
        <w:t xml:space="preserve"> 50,000/-. Thus, the appellant will get a total compensation of </w:t>
      </w:r>
      <w:r w:rsidRPr="00806A81">
        <w:rPr>
          <w:rFonts w:ascii="rupi foradian" w:eastAsia="Times New Roman" w:hAnsi="rupi foradian" w:cs="Times New Roman"/>
          <w:sz w:val="20"/>
          <w:szCs w:val="20"/>
        </w:rPr>
        <w:t>L</w:t>
      </w:r>
      <w:r w:rsidRPr="00806A81">
        <w:rPr>
          <w:rFonts w:ascii="Verdana" w:eastAsia="Times New Roman" w:hAnsi="Verdana" w:cs="Times New Roman"/>
          <w:sz w:val="20"/>
          <w:szCs w:val="20"/>
        </w:rPr>
        <w:t xml:space="preserve"> 15</w:t>
      </w:r>
      <w:proofErr w:type="gramStart"/>
      <w:r w:rsidRPr="00806A81">
        <w:rPr>
          <w:rFonts w:ascii="Verdana" w:eastAsia="Times New Roman" w:hAnsi="Verdana" w:cs="Times New Roman"/>
          <w:sz w:val="20"/>
          <w:szCs w:val="20"/>
        </w:rPr>
        <w:t>,44,480</w:t>
      </w:r>
      <w:proofErr w:type="gramEnd"/>
      <w:r w:rsidRPr="00806A81">
        <w:rPr>
          <w:rFonts w:ascii="Verdana" w:eastAsia="Times New Roman" w:hAnsi="Verdana" w:cs="Times New Roman"/>
          <w:sz w:val="20"/>
          <w:szCs w:val="20"/>
        </w:rPr>
        <w:t xml:space="preserve">/- with interest at the rate of 9 per cent per annum from the date of filing of the Claim Petition. </w:t>
      </w:r>
    </w:p>
    <w:p w:rsidR="00806A81" w:rsidRPr="00806A81" w:rsidRDefault="00806A81" w:rsidP="00806A8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806A81">
        <w:rPr>
          <w:rFonts w:ascii="Verdana" w:eastAsia="Times New Roman" w:hAnsi="Verdana" w:cs="Times New Roman"/>
          <w:sz w:val="20"/>
          <w:szCs w:val="20"/>
        </w:rPr>
        <w:t xml:space="preserve">4. The Appeal is allowed to the above extent. Pending applications, if any, shall stand disposed of. </w:t>
      </w:r>
    </w:p>
    <w:p w:rsidR="00806A81" w:rsidRPr="00806A81" w:rsidRDefault="00806A81" w:rsidP="00806A8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806A81">
        <w:rPr>
          <w:rFonts w:ascii="Verdana" w:eastAsia="Times New Roman" w:hAnsi="Verdana" w:cs="Times New Roman"/>
          <w:sz w:val="20"/>
          <w:szCs w:val="20"/>
        </w:rPr>
        <w:t xml:space="preserve">5. There shall be no order as to costs. </w:t>
      </w:r>
    </w:p>
    <w:p w:rsidR="00806A81" w:rsidRPr="00806A81" w:rsidRDefault="00806A81" w:rsidP="00806A81">
      <w:p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 w:rsidRPr="00806A81">
        <w:rPr>
          <w:rFonts w:ascii="Verdana" w:eastAsia="Times New Roman" w:hAnsi="Verdana" w:cs="Times New Roman"/>
          <w:sz w:val="20"/>
          <w:szCs w:val="20"/>
        </w:rPr>
        <w:t xml:space="preserve">. </w:t>
      </w:r>
    </w:p>
    <w:p w:rsidR="00806A81" w:rsidRPr="00806A81" w:rsidRDefault="00806A81" w:rsidP="00806A81">
      <w:pPr>
        <w:spacing w:after="100" w:line="240" w:lineRule="auto"/>
        <w:jc w:val="both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noProof/>
          <w:sz w:val="20"/>
          <w:szCs w:val="20"/>
        </w:rPr>
        <w:drawing>
          <wp:inline distT="0" distB="0" distL="0" distR="0">
            <wp:extent cx="1695450" cy="219075"/>
            <wp:effectExtent l="19050" t="0" r="0" b="0"/>
            <wp:docPr id="4" name="Picture 4" descr="C:\LawFinder\CIVIL\Docs\l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LawFinder\CIVIL\Docs\li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37A" w:rsidRDefault="00BC537A" w:rsidP="00806A81">
      <w:pPr>
        <w:jc w:val="both"/>
      </w:pPr>
    </w:p>
    <w:sectPr w:rsidR="00BC537A" w:rsidSect="00BC53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upi foradian">
    <w:panose1 w:val="020B0603030804020204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06A81"/>
    <w:rsid w:val="00806A81"/>
    <w:rsid w:val="00BC5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noscreen1">
    <w:name w:val="noscreen1"/>
    <w:basedOn w:val="DefaultParagraphFont"/>
    <w:rsid w:val="00806A81"/>
    <w:rPr>
      <w:vanish/>
      <w:webHidden w:val="0"/>
      <w:specVanish w:val="0"/>
    </w:rPr>
  </w:style>
  <w:style w:type="paragraph" w:styleId="NormalWeb">
    <w:name w:val="Normal (Web)"/>
    <w:basedOn w:val="Normal"/>
    <w:uiPriority w:val="99"/>
    <w:semiHidden/>
    <w:unhideWhenUsed/>
    <w:rsid w:val="00806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6A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A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0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8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30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dhtmled13:ACA195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 GARG ADVOCATE</dc:creator>
  <cp:lastModifiedBy>NARESH GARG ADVOCATE</cp:lastModifiedBy>
  <cp:revision>1</cp:revision>
  <dcterms:created xsi:type="dcterms:W3CDTF">2018-07-16T13:13:00Z</dcterms:created>
  <dcterms:modified xsi:type="dcterms:W3CDTF">2018-07-16T13:13:00Z</dcterms:modified>
</cp:coreProperties>
</file>