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8a (summaries)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4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24/7,</w:t>
      </w:r>
      <w:r>
        <w:t xml:space="preserve"> </w:t>
      </w:r>
      <w:r>
        <w:t xml:space="preserve">deploy to Oracle Cloud Free Tier — full runbook in</w:t>
      </w:r>
      <w:r>
        <w:t xml:space="preserve"> </w:t>
      </w:r>
      <w:hyperlink r:id="rId33">
        <w:r>
          <w:rPr>
            <w:rStyle w:val="VerbatimChar"/>
          </w:rPr>
          <w:t xml:space="preserve">deploy/oracle/DEPLOY.md</w:t>
        </w:r>
      </w:hyperlink>
      <w:r>
        <w:t xml:space="preserve"> </w:t>
      </w:r>
      <w:r>
        <w:t xml:space="preserve">(see §16</w:t>
      </w:r>
      <w:r>
        <w:t xml:space="preserve"> </w:t>
      </w:r>
      <w:r>
        <w:t xml:space="preserve">Roadmap).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6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7.1, 8a)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summary.py          ← SummaryEngine: week/month/year rollups w/ prior-period delta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 / get_summary_engine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(Steps 7, 7.1, 8a)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SummaryProcessor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├── deploy/oracle/            ← Oracle Cloud Free Tier deploy bundle (Step 9)</w:t>
      </w:r>
      <w:r>
        <w:br/>
      </w:r>
      <w:r>
        <w:rPr>
          <w:rStyle w:val="VerbatimChar"/>
        </w:rPr>
        <w:t xml:space="preserve">│   ├── DEPLOY.md               ← step-by-step runbook (signup -&gt; systemd-managed bot)</w:t>
      </w:r>
      <w:r>
        <w:br/>
      </w:r>
      <w:r>
        <w:rPr>
          <w:rStyle w:val="VerbatimChar"/>
        </w:rPr>
        <w:t xml:space="preserve">│   ├── README.md               ← TL;DR + folder index</w:t>
      </w:r>
      <w:r>
        <w:br/>
      </w:r>
      <w:r>
        <w:rPr>
          <w:rStyle w:val="VerbatimChar"/>
        </w:rPr>
        <w:t xml:space="preserve">│   ├── setup.sh                ← idempotent first-time bootstrap on the VM</w:t>
      </w:r>
      <w:r>
        <w:br/>
      </w:r>
      <w:r>
        <w:rPr>
          <w:rStyle w:val="VerbatimChar"/>
        </w:rPr>
        <w:t xml:space="preserve">│   ├── update.sh               ← git pull + reinstall + restart helper</w:t>
      </w:r>
      <w:r>
        <w:br/>
      </w:r>
      <w:r>
        <w:rPr>
          <w:rStyle w:val="VerbatimChar"/>
        </w:rPr>
        <w:t xml:space="preserve">│   └── expense-bot.service     ← hardened systemd unit (auto-restart, journald, ProtectHome)</w:t>
      </w:r>
      <w:r>
        <w:br/>
      </w:r>
      <w:r>
        <w:rPr>
          <w:rStyle w:val="VerbatimChar"/>
        </w:rPr>
        <w:t xml:space="preserve">└── tests/                    ← 476 tests, all offline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4" w:name="module-guide-bottom-up"/>
    <w:p>
      <w:pPr>
        <w:pStyle w:val="Heading3"/>
      </w:pPr>
      <w:r>
        <w:t xml:space="preserve">Module guide — bottom-up</w:t>
      </w:r>
    </w:p>
    <w:bookmarkStart w:id="38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8"/>
    <w:bookmarkStart w:id="39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39"/>
    <w:bookmarkStart w:id="40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40"/>
    <w:bookmarkStart w:id="41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1"/>
    <w:bookmarkStart w:id="42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SummaryEngine.summarize(scope, anchor)</w:t>
      </w:r>
      <w:r>
        <w:t xml:space="preserve"> </w:t>
      </w:r>
      <w:r>
        <w:t xml:space="preserve">builds a</w:t>
      </w:r>
      <w:r>
        <w:t xml:space="preserve"> </w:t>
      </w:r>
      <w:r>
        <w:t xml:space="preserve">“where am I this</w:t>
      </w:r>
      <w:r>
        <w:t xml:space="preserve"> </w:t>
      </w:r>
      <w:r>
        <w:t xml:space="preserve">week / month / year?”</w:t>
      </w:r>
      <w:r>
        <w:t xml:space="preserve"> </w:t>
      </w:r>
      <w:r>
        <w:t xml:space="preserve">rollup. It composes two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calls — one for the focal window, one for the apples-to-apples prior</w:t>
      </w:r>
      <w:r>
        <w:t xml:space="preserve"> </w:t>
      </w:r>
      <w:r>
        <w:t xml:space="preserve">window — and returns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with both sides, a delta, top</w:t>
      </w:r>
      <w:r>
        <w:t xml:space="preserve"> </w:t>
      </w:r>
      <w:r>
        <w:t xml:space="preserve">categories, biggest expense, and active-day count. Window arithmetic</w:t>
      </w:r>
      <w:r>
        <w:t xml:space="preserve"> </w:t>
      </w:r>
      <w:r>
        <w:t xml:space="preserve">handles month-end and leap-year edge cases (</w:t>
      </w:r>
      <w:r>
        <w:rPr>
          <w:rStyle w:val="VerbatimChar"/>
        </w:rPr>
        <w:t xml:space="preserve">2024-02-29</w:t>
      </w:r>
      <w:r>
        <w:t xml:space="preserve"> </w:t>
      </w:r>
      <w:r>
        <w:t xml:space="preserve">→ prior</w:t>
      </w:r>
      <w:r>
        <w:t xml:space="preserve"> </w:t>
      </w:r>
      <w:r>
        <w:t xml:space="preserve">year compared at</w:t>
      </w:r>
      <w:r>
        <w:t xml:space="preserve"> </w:t>
      </w:r>
      <w:r>
        <w:rPr>
          <w:rStyle w:val="VerbatimChar"/>
        </w:rPr>
        <w:t xml:space="preserve">2023-02-28</w:t>
      </w:r>
      <w:r>
        <w:t xml:space="preserve">).</w:t>
      </w:r>
      <w:r>
        <w:t xml:space="preserve"> </w:t>
      </w:r>
      <w:r>
        <w:rPr>
          <w:rStyle w:val="VerbatimChar"/>
        </w:rPr>
        <w:t xml:space="preserve">format_summary(summary, mode=...)</w:t>
      </w:r>
      <w:r>
        <w:t xml:space="preserve"> </w:t>
      </w:r>
      <w:r>
        <w:t xml:space="preserve">renders it for either the CLI (verbose multi-line) or Telegram</w:t>
      </w:r>
      <w:r>
        <w:t xml:space="preserve"> </w:t>
      </w:r>
      <w:r>
        <w:t xml:space="preserve">(compact single-block).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2"/>
    <w:bookmarkStart w:id="43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SummaryProcessor.process(user_id, args_text)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/summary [week|month|year]</w:t>
      </w:r>
      <w:r>
        <w:t xml:space="preserve">. It auth-gates, parses the argument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week</w:t>
      </w:r>
      <w:r>
        <w:t xml:space="preserve">), calls</w:t>
      </w:r>
      <w:r>
        <w:t xml:space="preserve"> </w:t>
      </w:r>
      <w:r>
        <w:rPr>
          <w:rStyle w:val="VerbatimChar"/>
        </w:rPr>
        <w:t xml:space="preserve">SummaryEngine.summarize</w:t>
      </w:r>
      <w:r>
        <w:t xml:space="preserve">, and returns</w:t>
      </w:r>
      <w:r>
        <w:t xml:space="preserve"> </w:t>
      </w:r>
      <w:r>
        <w:t xml:space="preserve">a Telegram-shaped reply. Errors from the engine are converted to a</w:t>
      </w:r>
      <w:r>
        <w:t xml:space="preserve"> </w:t>
      </w:r>
      <w:r>
        <w:t xml:space="preserve">friendly one-liner — the chat never sees a stack trace.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3"/>
    <w:bookmarkEnd w:id="44"/>
    <w:bookmarkStart w:id="45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7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7"/>
    <w:bookmarkStart w:id="48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--inspect-ledger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surface every row the parser couldn't read (with row index + reason)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8"/>
    <w:bookmarkStart w:id="49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49"/>
    <w:bookmarkStart w:id="50" w:name="summaries-step-8a"/>
    <w:p>
      <w:pPr>
        <w:pStyle w:val="Heading3"/>
      </w:pPr>
      <w:r>
        <w:t xml:space="preserve">Summaries — Step 8a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     </w:t>
      </w:r>
      <w:r>
        <w:rPr>
          <w:rStyle w:val="CommentTok"/>
        </w:rPr>
        <w:t xml:space="preserve"># last 7 days vs previous 7 days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    </w:t>
      </w:r>
      <w:r>
        <w:rPr>
          <w:rStyle w:val="CommentTok"/>
        </w:rPr>
        <w:t xml:space="preserve"># current month-to-date vs same days of prior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     </w:t>
      </w:r>
      <w:r>
        <w:rPr>
          <w:rStyle w:val="CommentTok"/>
        </w:rPr>
        <w:t xml:space="preserve"># current year-to-date vs same calendar window in prior year</w:t>
      </w:r>
    </w:p>
    <w:p>
      <w:pPr>
        <w:pStyle w:val="FirstParagraph"/>
      </w:pPr>
      <w:r>
        <w:t xml:space="preserve">Each summary shows the focal-period total, transaction count, top 3</w:t>
      </w:r>
      <w:r>
        <w:t xml:space="preserve"> </w:t>
      </w:r>
      <w:r>
        <w:t xml:space="preserve">categories with percentages, the single biggest expense, days active in</w:t>
      </w:r>
      <w:r>
        <w:t xml:space="preserve"> </w:t>
      </w:r>
      <w:r>
        <w:t xml:space="preserve">the window, and the apples-to-apples prior-period delta (absolute and</w:t>
      </w:r>
      <w:r>
        <w:t xml:space="preserve"> </w:t>
      </w:r>
      <w:r>
        <w:t xml:space="preserve">percentage).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for offline / sample-data runs.</w:t>
      </w:r>
    </w:p>
    <w:bookmarkEnd w:id="50"/>
    <w:bookmarkStart w:id="51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51"/>
    <w:bookmarkStart w:id="52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  <w:r>
        <w:br/>
      </w:r>
      <w:r>
        <w:rPr>
          <w:rStyle w:val="VerbatimChar"/>
        </w:rPr>
        <w:t xml:space="preserve">/summary                    → weekly summary (last 7 days vs previous 7)</w:t>
      </w:r>
      <w:r>
        <w:br/>
      </w:r>
      <w:r>
        <w:rPr>
          <w:rStyle w:val="VerbatimChar"/>
        </w:rPr>
        <w:t xml:space="preserve">/summary week               → same as /summary</w:t>
      </w:r>
      <w:r>
        <w:br/>
      </w:r>
      <w:r>
        <w:rPr>
          <w:rStyle w:val="VerbatimChar"/>
        </w:rPr>
        <w:t xml:space="preserve">/summary month              → month-to-date vs same days of prior month</w:t>
      </w:r>
      <w:r>
        <w:br/>
      </w:r>
      <w:r>
        <w:rPr>
          <w:rStyle w:val="VerbatimChar"/>
        </w:rPr>
        <w:t xml:space="preserve">/summary year               → year-to-date vs same calendar window prior year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4"/>
    <w:bookmarkStart w:id="59" w:name="data-model-what-gets-stored-where"/>
    <w:p>
      <w:pPr>
        <w:pStyle w:val="Heading2"/>
      </w:pPr>
      <w:r>
        <w:t xml:space="preserve">9. Data model — what gets stored where</w:t>
      </w:r>
    </w:p>
    <w:bookmarkStart w:id="55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5"/>
    <w:bookmarkStart w:id="56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6"/>
    <w:bookmarkStart w:id="57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7"/>
    <w:bookmarkStart w:id="58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60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0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1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1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0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60"/>
    <w:bookmarkStart w:id="61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2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2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2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61"/>
    <w:bookmarkStart w:id="62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3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3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3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4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6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6"/>
    <w:bookmarkStart w:id="70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7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7"/>
    <w:bookmarkStart w:id="68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4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8"/>
    <w:bookmarkStart w:id="69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69"/>
    <w:bookmarkEnd w:id="70"/>
    <w:bookmarkStart w:id="71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daily-workflow-cookbook"/>
    <w:p>
      <w:pPr>
        <w:pStyle w:val="Heading2"/>
      </w:pPr>
      <w:r>
        <w:t xml:space="preserve">13. Daily workflow cookbook</w:t>
      </w:r>
    </w:p>
    <w:bookmarkStart w:id="73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3"/>
    <w:bookmarkStart w:id="74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4"/>
    <w:bookmarkStart w:id="75" w:name="periodic-review-step-8a"/>
    <w:p>
      <w:pPr>
        <w:pStyle w:val="Heading3"/>
      </w:pPr>
      <w:r>
        <w:t xml:space="preserve">Periodic review — Step 8a</w:t>
      </w:r>
    </w:p>
    <w:p>
      <w:pPr>
        <w:pStyle w:val="FirstParagraph"/>
      </w:pPr>
      <w:r>
        <w:t xml:space="preserve">Fastest path is from chat / Telegram itself:</w:t>
      </w:r>
    </w:p>
    <w:p>
      <w:pPr>
        <w:pStyle w:val="SourceCode"/>
      </w:pPr>
      <w:r>
        <w:rPr>
          <w:rStyle w:val="VerbatimChar"/>
        </w:rPr>
        <w:t xml:space="preserve">/summary           ← weekly: last 7 days vs previous 7</w:t>
      </w:r>
      <w:r>
        <w:br/>
      </w:r>
      <w:r>
        <w:rPr>
          <w:rStyle w:val="VerbatimChar"/>
        </w:rPr>
        <w:t xml:space="preserve">/summary month     ← month-to-date vs same days of prior month</w:t>
      </w:r>
      <w:r>
        <w:br/>
      </w:r>
      <w:r>
        <w:rPr>
          <w:rStyle w:val="VerbatimChar"/>
        </w:rPr>
        <w:t xml:space="preserve">/summary year      ← year-to-date vs same days of prior year</w:t>
      </w:r>
    </w:p>
    <w:p>
      <w:pPr>
        <w:pStyle w:val="FirstParagraph"/>
      </w:pPr>
      <w:r>
        <w:t xml:space="preserve">CLI mirror with extra detail (top categories with %, days active,</w:t>
      </w:r>
      <w:r>
        <w:t xml:space="preserve"> </w:t>
      </w:r>
      <w:r>
        <w:t xml:space="preserve">biggest single expense):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week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month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rPr>
          <w:rStyle w:val="NormalTok"/>
        </w:rPr>
        <w:t xml:space="preserve"> year</w:t>
      </w:r>
    </w:p>
    <w:p>
      <w:pPr>
        <w:pStyle w:val="FirstParagraph"/>
      </w:pPr>
      <w:r>
        <w:t xml:space="preserve">Both backends share the same</w:t>
      </w:r>
      <w:r>
        <w:t xml:space="preserve"> </w:t>
      </w:r>
      <w:r>
        <w:rPr>
          <w:rStyle w:val="VerbatimChar"/>
        </w:rPr>
        <w:t xml:space="preserve">SummaryEngine</w:t>
      </w:r>
      <w:r>
        <w:t xml:space="preserve">, so the numbers always</w:t>
      </w:r>
      <w:r>
        <w:t xml:space="preserve"> </w:t>
      </w:r>
      <w:r>
        <w:t xml:space="preserve">agree.</w:t>
      </w:r>
    </w:p>
    <w:bookmarkEnd w:id="75"/>
    <w:bookmarkStart w:id="76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6"/>
    <w:bookmarkStart w:id="77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roubleshooting"/>
    <w:p>
      <w:pPr>
        <w:pStyle w:val="Heading2"/>
      </w:pPr>
      <w:r>
        <w:t xml:space="preserve">14. Troubleshooting</w:t>
      </w:r>
    </w:p>
    <w:bookmarkStart w:id="79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79"/>
    <w:bookmarkStart w:id="80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80"/>
    <w:bookmarkStart w:id="81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81"/>
    <w:bookmarkStart w:id="82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82"/>
    <w:bookmarkStart w:id="83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3"/>
    <w:bookmarkStart w:id="84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4"/>
    <w:bookmarkStart w:id="85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5"/>
    <w:bookmarkStart w:id="86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88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36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88"/>
    <w:bookmarkStart w:id="89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89"/>
    <w:bookmarkStart w:id="90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Retrieval polish: pluralized replies, locale-tolerant amount parsing (</w:t>
            </w:r>
            <w:r>
              <w:rPr>
                <w:rStyle w:val="VerbatimChar"/>
              </w:rPr>
              <w:t xml:space="preserve">"1,000.00"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--inspect-ledger</w:t>
            </w:r>
            <w:r>
              <w:t xml:space="preserve"> </w:t>
            </w:r>
            <w:r>
              <w:t xml:space="preserve">diagnostic, sharper</w:t>
            </w:r>
            <w:r>
              <w:t xml:space="preserve"> </w:t>
            </w:r>
            <w:r>
              <w:rPr>
                <w:rStyle w:val="VerbatimChar"/>
              </w:rPr>
              <w:t xml:space="preserve">query_recent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Period summaries:</w:t>
            </w:r>
            <w:r>
              <w:t xml:space="preserve"> </w:t>
            </w:r>
            <w:r>
              <w:rPr>
                <w:rStyle w:val="VerbatimChar"/>
              </w:rPr>
              <w:t xml:space="preserve">--summary</w:t>
            </w:r>
            <w:r>
              <w:t xml:space="preserve"> </w:t>
            </w:r>
            <w:r>
              <w:t xml:space="preserve">CLI +</w:t>
            </w:r>
            <w:r>
              <w:t xml:space="preserve"> </w:t>
            </w:r>
            <w:r>
              <w:rPr>
                <w:rStyle w:val="VerbatimChar"/>
              </w:rPr>
              <w:t xml:space="preserve">/summary</w:t>
            </w:r>
            <w:r>
              <w:t xml:space="preserve"> </w:t>
            </w:r>
            <w:r>
              <w:t xml:space="preserve">Telegram (week / month / year + prior-period delta)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--healthcheck</w:t>
            </w:r>
            <w:r>
              <w:t xml:space="preserve">: ping LLM, FX, Sheets, Telegram in one shot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Built-in size-based rotation for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Multi-turn clarification (when intent is</w:t>
            </w:r>
            <w:r>
              <w:t xml:space="preserve"> </w:t>
            </w:r>
            <w:r>
              <w:rPr>
                <w:rStyle w:val="VerbatimChar"/>
              </w:rPr>
              <w:t xml:space="preserve">unclear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Hosting on Oracle Cloud Free Tier — deploy bundle (</w:t>
            </w:r>
            <w:r>
              <w:rPr>
                <w:rStyle w:val="VerbatimChar"/>
              </w:rPr>
              <w:t xml:space="preserve">deploy/oracle/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DEPLOY.md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expense-bot.service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runbook ready, awaiting OCI signup</w:t>
            </w:r>
          </w:p>
        </w:tc>
      </w:tr>
    </w:tbl>
    <w:bookmarkStart w:id="92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/deploy/oracle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deploy/oracle/DEPLOY.md" TargetMode="Externa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2026-04-27T08:32:33Z</dcterms:created>
  <dcterms:modified xsi:type="dcterms:W3CDTF">2026-04-27T08:32:33Z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