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False Speech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1,</w:t>
      </w:r>
      <w:r>
        <w:t xml:space="preserve"> </w:t>
      </w:r>
      <w:r>
        <w:t xml:space="preserve">Intentional lie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Sg 8,</w:t>
      </w:r>
      <w:r>
        <w:t xml:space="preserve"> </w:t>
      </w:r>
      <w:r>
        <w:t xml:space="preserve">Unfounded parajika accusation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Sg 9,</w:t>
      </w:r>
      <w:r>
        <w:t xml:space="preserve"> </w:t>
      </w:r>
      <w:r>
        <w:t xml:space="preserve">Distorting evidence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76,</w:t>
      </w:r>
      <w:r>
        <w:t xml:space="preserve"> </w:t>
      </w:r>
      <w:r>
        <w:t xml:space="preserve">Unfounded sanghadisesa accusation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30,</w:t>
      </w:r>
      <w:r>
        <w:t xml:space="preserve"> </w:t>
      </w:r>
      <w:r>
        <w:t xml:space="preserve">Diverting an offering for oneself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82,</w:t>
      </w:r>
      <w:r>
        <w:t xml:space="preserve"> </w:t>
      </w:r>
      <w:r>
        <w:t xml:space="preserve">Diverting an offering for oneself</w:t>
      </w:r>
    </w:p>
    <w:p>
      <w:pPr>
        <w:pStyle w:val="Heading2"/>
      </w:pPr>
      <w:r>
        <w:t xml:space="preserve">Pc 1, Intentional lie</w:t>
      </w:r>
    </w:p>
    <w:p>
      <w:pPr>
        <w:pStyle w:val="FirstParagraph"/>
      </w:pPr>
      <w:r>
        <w:t xml:space="preserve">Origin: Ven. Hatthaka defeats philosophical opponents by means of lying.</w:t>
      </w:r>
    </w:p>
    <w:p>
      <w:pPr>
        <w:pStyle w:val="TextBody"/>
      </w:pPr>
      <w:r>
        <w:rPr>
          <w:b/>
        </w:rPr>
        <w:t xml:space="preserve">Intention:</w:t>
      </w:r>
      <w:r>
        <w:t xml:space="preserve"> </w:t>
      </w:r>
      <w:r>
        <w:t xml:space="preserve">to misrepresent the truth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to communicate it to sb. based on that aim</w:t>
      </w:r>
    </w:p>
    <w:p>
      <w:pPr>
        <w:pStyle w:val="TextBody"/>
      </w:pPr>
      <w:r>
        <w:t xml:space="preserve">Result is not a factor. It doesn’t matter if the listener believes it or</w:t>
      </w:r>
      <w:r>
        <w:t xml:space="preserve"> </w:t>
      </w:r>
      <w:r>
        <w:t xml:space="preserve">not.</w:t>
      </w:r>
    </w:p>
    <w:p>
      <w:pPr>
        <w:pStyle w:val="TextBody"/>
      </w:pPr>
      <w:r>
        <w:rPr>
          <w:i/>
        </w:rPr>
        <w:t xml:space="preserve">Telling a conscious lie</w:t>
      </w:r>
      <w:r>
        <w:t xml:space="preserve"> </w:t>
      </w:r>
      <w:r>
        <w:t xml:space="preserve">means: the words, the utterance, the speech,</w:t>
      </w:r>
      <w:r>
        <w:t xml:space="preserve"> </w:t>
      </w:r>
      <w:r>
        <w:t xml:space="preserve">the talk, the language, the intimation, the (un-ariyan) statements of</w:t>
      </w:r>
      <w:r>
        <w:t xml:space="preserve"> </w:t>
      </w:r>
      <w:r>
        <w:t xml:space="preserve">the person intent upon deceiving with words.</w:t>
      </w:r>
    </w:p>
    <w:p>
      <w:pPr>
        <w:pStyle w:val="TextBody"/>
      </w:pPr>
      <w:r>
        <w:rPr>
          <w:i/>
        </w:rPr>
        <w:t xml:space="preserve">Dukkata</w:t>
      </w:r>
      <w:r>
        <w:t xml:space="preserve"> </w:t>
      </w:r>
      <w:r>
        <w:t xml:space="preserve">for remaining silent when it implies a false message (e.g.</w:t>
      </w:r>
      <w:r>
        <w:t xml:space="preserve"> </w:t>
      </w:r>
      <w:r>
        <w:t xml:space="preserve">during Patimokka recitation).</w:t>
      </w:r>
    </w:p>
    <w:p>
      <w:pPr>
        <w:pStyle w:val="TextBody"/>
      </w:pPr>
      <w:r>
        <w:rPr>
          <w:i/>
        </w:rPr>
        <w:t xml:space="preserve">Dukkata</w:t>
      </w:r>
      <w:r>
        <w:t xml:space="preserve"> </w:t>
      </w:r>
      <w:r>
        <w:t xml:space="preserve">for broken promises, where one is making the promise with pure</w:t>
      </w:r>
      <w:r>
        <w:t xml:space="preserve"> </w:t>
      </w:r>
      <w:r>
        <w:t xml:space="preserve">intentions but later breaking it.</w:t>
      </w:r>
    </w:p>
    <w:p>
      <w:pPr>
        <w:pStyle w:val="Heading3"/>
      </w:pPr>
      <w:r>
        <w:t xml:space="preserve">Non-offenses</w:t>
      </w:r>
    </w:p>
    <w:p>
      <w:pPr>
        <w:pStyle w:val="Compact"/>
        <w:numPr>
          <w:numId w:val="1002"/>
          <w:ilvl w:val="0"/>
        </w:numPr>
      </w:pPr>
      <w:r>
        <w:t xml:space="preserve">unintentionally,</w:t>
      </w:r>
    </w:p>
    <w:p>
      <w:pPr>
        <w:pStyle w:val="Compact"/>
        <w:numPr>
          <w:numId w:val="1002"/>
          <w:ilvl w:val="0"/>
        </w:numPr>
      </w:pPr>
      <w:r>
        <w:t xml:space="preserve">speaking in haste (unconsidered)</w:t>
      </w:r>
    </w:p>
    <w:p>
      <w:pPr>
        <w:pStyle w:val="Compact"/>
        <w:numPr>
          <w:numId w:val="1002"/>
          <w:ilvl w:val="0"/>
        </w:numPr>
      </w:pPr>
      <w:r>
        <w:t xml:space="preserve">slip of the tongue (stupidity or carelessness)</w:t>
      </w:r>
    </w:p>
    <w:p>
      <w:pPr>
        <w:pStyle w:val="Heading3"/>
      </w:pPr>
      <w:r>
        <w:t xml:space="preserve">Jokes</w:t>
      </w:r>
    </w:p>
    <w:p>
      <w:pPr>
        <w:pStyle w:val="FirstParagraph"/>
      </w:pPr>
      <w:r>
        <w:t xml:space="preserve">Humorous, witty remarks which are true statements are not criticized</w:t>
      </w:r>
      <w:r>
        <w:t xml:space="preserve"> </w:t>
      </w:r>
      <w:r>
        <w:t xml:space="preserve">even by the Buddha. There are cases of his humour in the suttas.</w:t>
      </w:r>
    </w:p>
    <w:p>
      <w:pPr>
        <w:pStyle w:val="TextBody"/>
      </w:pPr>
      <w:r>
        <w:t xml:space="preserve">Irony, sarcasm, satire, boastful- and playful exaggeration are confusing</w:t>
      </w:r>
      <w:r>
        <w:t xml:space="preserve"> </w:t>
      </w:r>
      <w:r>
        <w:t xml:space="preserve">because one makes physical signs to represent a false statement</w:t>
      </w:r>
      <w:r>
        <w:t xml:space="preserve"> </w:t>
      </w:r>
      <w:r>
        <w:t xml:space="preserve">(effort).</w:t>
      </w:r>
    </w:p>
    <w:p>
      <w:pPr>
        <w:pStyle w:val="TextBody"/>
      </w:pPr>
      <w:r>
        <w:t xml:space="preserve">One may claim not intending to lie, but one’s intention is often</w:t>
      </w:r>
      <w:r>
        <w:t xml:space="preserve"> </w:t>
      </w:r>
      <w:r>
        <w:t xml:space="preserve">ambigous (jolly bantering, wanting to avoid a situation).</w:t>
      </w:r>
    </w:p>
    <w:p>
      <w:pPr>
        <w:pStyle w:val="TextBody"/>
      </w:pPr>
      <w:r>
        <w:t xml:space="preserve">Result is not a factor, but others might miss the irony while picking up</w:t>
      </w:r>
      <w:r>
        <w:t xml:space="preserve"> </w:t>
      </w:r>
      <w:r>
        <w:t xml:space="preserve">the resentment or malice.</w:t>
      </w:r>
    </w:p>
    <w:p>
      <w:pPr>
        <w:pStyle w:val="TextBody"/>
      </w:pPr>
      <w:r>
        <w:t xml:space="preserve">The Commentary’s examples:</w:t>
      </w:r>
    </w:p>
    <w:p>
      <w:pPr>
        <w:pStyle w:val="TextBody"/>
      </w:pPr>
      <w:r>
        <w:t xml:space="preserve">A novice asks a bhikkhu:</w:t>
      </w:r>
    </w:p>
    <w:p>
      <w:pPr>
        <w:pStyle w:val="Compact"/>
        <w:numPr>
          <w:numId w:val="1003"/>
          <w:ilvl w:val="0"/>
        </w:numPr>
      </w:pPr>
      <w:r>
        <w:t xml:space="preserve">Have you seen my preceptor?</w:t>
      </w:r>
    </w:p>
    <w:p>
      <w:pPr>
        <w:pStyle w:val="Compact"/>
        <w:numPr>
          <w:numId w:val="1003"/>
          <w:ilvl w:val="0"/>
        </w:numPr>
      </w:pPr>
      <w:r>
        <w:t xml:space="preserve">Your preceptor’s probably gone, yoked to a firewood cart.</w:t>
      </w:r>
    </w:p>
    <w:p>
      <w:pPr>
        <w:pStyle w:val="FirstParagraph"/>
      </w:pPr>
      <w:r>
        <w:t xml:space="preserve">A novice, on hearing the yapping of hyenas:</w:t>
      </w:r>
    </w:p>
    <w:p>
      <w:pPr>
        <w:pStyle w:val="Compact"/>
        <w:numPr>
          <w:numId w:val="1004"/>
          <w:ilvl w:val="0"/>
        </w:numPr>
      </w:pPr>
      <w:r>
        <w:t xml:space="preserve">What’s making that noise?</w:t>
      </w:r>
    </w:p>
    <w:p>
      <w:pPr>
        <w:pStyle w:val="Compact"/>
        <w:numPr>
          <w:numId w:val="1004"/>
          <w:ilvl w:val="0"/>
        </w:numPr>
      </w:pPr>
      <w:r>
        <w:t xml:space="preserve">That’s the noise of those who are lifting the stuck-in-the-mud wheel</w:t>
      </w:r>
      <w:r>
        <w:t xml:space="preserve"> </w:t>
      </w:r>
      <w:r>
        <w:t xml:space="preserve">of the carriage your mother’s going in.</w:t>
      </w:r>
    </w:p>
    <w:p>
      <w:pPr>
        <w:pStyle w:val="FirstParagraph"/>
      </w:pPr>
      <w:r>
        <w:t xml:space="preserve">The Commentary assigns offence for these and other examples which could</w:t>
      </w:r>
      <w:r>
        <w:t xml:space="preserve"> </w:t>
      </w:r>
      <w:r>
        <w:t xml:space="preserve">be exaggeration or sarcasm.</w:t>
      </w:r>
    </w:p>
    <w:p>
      <w:pPr>
        <w:pStyle w:val="TextBody"/>
      </w:pPr>
      <w:r>
        <w:t xml:space="preserve">Note the Buddha’s instruction to Rahula:</w:t>
      </w:r>
      <w:r>
        <w:t xml:space="preserve"> </w:t>
      </w:r>
      <w:r>
        <w:t xml:space="preserve">“</w:t>
      </w:r>
      <w:r>
        <w:t xml:space="preserve">Train yourself,</w:t>
      </w:r>
      <w:r>
        <w:t xml:space="preserve"> </w:t>
      </w:r>
      <w:r>
        <w:t xml:space="preserve">‘</w:t>
      </w:r>
      <w:r>
        <w:t xml:space="preserve">I will not</w:t>
      </w:r>
      <w:r>
        <w:t xml:space="preserve"> </w:t>
      </w:r>
      <w:r>
        <w:t xml:space="preserve">utter a deliberate lie, even for a laugh.</w:t>
      </w:r>
      <w:r>
        <w:t xml:space="preserve">’</w:t>
      </w:r>
      <w:r>
        <w:t xml:space="preserve">”</w:t>
      </w:r>
    </w:p>
    <w:p>
      <w:pPr>
        <w:pStyle w:val="TextBody"/>
      </w:pPr>
      <w:r>
        <w:t xml:space="preserve">Intention is fulfilled when the speaker wants the listener to believe a</w:t>
      </w:r>
      <w:r>
        <w:t xml:space="preserve"> </w:t>
      </w:r>
      <w:r>
        <w:t xml:space="preserve">false statement, even if for a second, even while planning to reveal</w:t>
      </w:r>
      <w:r>
        <w:t xml:space="preserve"> </w:t>
      </w:r>
      <w:r>
        <w:t xml:space="preserve">that one is only joking.</w:t>
      </w:r>
    </w:p>
    <w:p>
      <w:pPr>
        <w:pStyle w:val="TextBody"/>
      </w:pPr>
      <w:r>
        <w:t xml:space="preserve">Practical jokes are</w:t>
      </w:r>
      <w:r>
        <w:t xml:space="preserve"> </w:t>
      </w:r>
      <w:r>
        <w:rPr>
          <w:i/>
        </w:rPr>
        <w:t xml:space="preserve">pacittiya</w:t>
      </w:r>
      <w:r>
        <w:t xml:space="preserve"> </w:t>
      </w:r>
      <w:r>
        <w:t xml:space="preserve">(e.g. telling sb. that their robes are</w:t>
      </w:r>
      <w:r>
        <w:t xml:space="preserve"> </w:t>
      </w:r>
      <w:r>
        <w:t xml:space="preserve">lost to see their reaction).</w:t>
      </w:r>
    </w:p>
    <w:p>
      <w:pPr>
        <w:pStyle w:val="TextBody"/>
      </w:pPr>
      <w:r>
        <w:t xml:space="preserve">Satire and boastful exaggeration are</w:t>
      </w:r>
      <w:r>
        <w:t xml:space="preserve"> </w:t>
      </w:r>
      <w:r>
        <w:rPr>
          <w:i/>
        </w:rPr>
        <w:t xml:space="preserve">pacittiya</w:t>
      </w:r>
      <w:r>
        <w:t xml:space="preserve">.</w:t>
      </w:r>
    </w:p>
    <w:p>
      <w:pPr>
        <w:pStyle w:val="TextBody"/>
      </w:pPr>
      <w:r>
        <w:t xml:space="preserve">Irony, sarcasm, playful exaggeration can sometimes fulfill intention,</w:t>
      </w:r>
      <w:r>
        <w:t xml:space="preserve"> </w:t>
      </w:r>
      <w:r>
        <w:t xml:space="preserve">sometimes not. Such remarks are often made as a manner of speaking</w:t>
      </w:r>
      <w:r>
        <w:t xml:space="preserve"> </w:t>
      </w:r>
      <w:r>
        <w:t xml:space="preserve">without the intention to deceive.</w:t>
      </w:r>
    </w:p>
    <w:p>
      <w:pPr>
        <w:pStyle w:val="TextBody"/>
      </w:pPr>
      <w:r>
        <w:t xml:space="preserve">Example at Pr 2: a bhikkhu puts away sb’s item for safe-keeping. When</w:t>
      </w:r>
      <w:r>
        <w:t xml:space="preserve"> </w:t>
      </w:r>
      <w:r>
        <w:t xml:space="preserve">the person is looking for it, he ironically responds</w:t>
      </w:r>
      <w:r>
        <w:t xml:space="preserve"> </w:t>
      </w:r>
      <w:r>
        <w:t xml:space="preserve">“</w:t>
      </w:r>
      <w:r>
        <w:t xml:space="preserve">I stole it.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Buddha says the bhikkhu committed no offence, as it was only a manner of</w:t>
      </w:r>
      <w:r>
        <w:t xml:space="preserve"> </w:t>
      </w:r>
      <w:r>
        <w:t xml:space="preserve">speaking, not an acknowledgement of theft.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2019-08-17T11:37:04Z</dcterms:created>
  <dcterms:modified xsi:type="dcterms:W3CDTF">2019-08-17T11:37:04Z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