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Profiles</w:t>
      </w:r>
    </w:p>
    <w:p>
      <w:pPr>
        <w:pStyle w:val="Heading2"/>
      </w:pPr>
      <w:r>
        <w:t xml:space="preserve">Ven. Anuruddha</w:t>
      </w:r>
    </w:p>
    <w:p>
      <w:pPr>
        <w:pStyle w:val="FirstParagraph"/>
      </w:pPr>
      <w:hyperlink r:id="rId20">
        <w:r>
          <w:rPr>
            <w:rStyle w:val="Hyperlink"/>
          </w:rPr>
          <w:t xml:space="preserve">DPPN, Anuruddha</w:t>
        </w:r>
      </w:hyperlink>
    </w:p>
    <w:p>
      <w:pPr>
        <w:pStyle w:val="Heading2"/>
      </w:pPr>
      <w:r>
        <w:t xml:space="preserve">Chabbaggiya, the group of six</w:t>
      </w:r>
    </w:p>
    <w:p>
      <w:pPr>
        <w:pStyle w:val="FirstParagraph"/>
      </w:pPr>
      <w:hyperlink r:id="rId21">
        <w:r>
          <w:rPr>
            <w:rStyle w:val="Hyperlink"/>
          </w:rPr>
          <w:t xml:space="preserve">DPPN, Chabbaggiya</w:t>
        </w:r>
      </w:hyperlink>
    </w:p>
    <w:p>
      <w:pPr>
        <w:pStyle w:val="TextBody"/>
      </w:pPr>
      <w:hyperlink r:id="rId22">
        <w:r>
          <w:rPr>
            <w:rStyle w:val="Hyperlink"/>
          </w:rPr>
          <w:t xml:space="preserve">Wheel 263</w:t>
        </w:r>
      </w:hyperlink>
    </w:p>
    <w:p>
      <w:pPr>
        <w:pStyle w:val="Heading2"/>
      </w:pPr>
      <w:r>
        <w:t xml:space="preserve">Ven. Udayin</w:t>
      </w:r>
    </w:p>
    <w:p>
      <w:pPr>
        <w:pStyle w:val="FirstParagraph"/>
      </w:pPr>
      <w:hyperlink r:id="rId23">
        <w:r>
          <w:rPr>
            <w:rStyle w:val="Hyperlink"/>
          </w:rPr>
          <w:t xml:space="preserve">DPPN, Udāyī</w:t>
        </w:r>
      </w:hyperlink>
    </w:p>
    <w:p>
      <w:pPr>
        <w:pStyle w:val="TextBody"/>
      </w:pPr>
      <w:hyperlink r:id="rId24">
        <w:r>
          <w:rPr>
            <w:rStyle w:val="Hyperlink"/>
          </w:rPr>
          <w:t xml:space="preserve">DPPN, Lāludāyī Thera</w:t>
        </w:r>
      </w:hyperlink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hat-buddha-said.net/library/DPPN/ay/anuruddha.htm" TargetMode="External" /><Relationship Type="http://schemas.openxmlformats.org/officeDocument/2006/relationships/hyperlink" Id="rId21" Target="https://what-buddha-said.net/library/DPPN/c/chabbaggiyaa.htm" TargetMode="External" /><Relationship Type="http://schemas.openxmlformats.org/officeDocument/2006/relationships/hyperlink" Id="rId24" Target="https://what-buddha-said.net/library/DPPN/l/laludayi_th.htm" TargetMode="External" /><Relationship Type="http://schemas.openxmlformats.org/officeDocument/2006/relationships/hyperlink" Id="rId23" Target="https://what-buddha-said.net/library/DPPN/u/udaayii.htm" TargetMode="External" /><Relationship Type="http://schemas.openxmlformats.org/officeDocument/2006/relationships/hyperlink" Id="rId22" Target="https://what-buddha-said.net/library/ati_website/html/lib/authors/hecker/wheel263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hat-buddha-said.net/library/DPPN/ay/anuruddha.htm" TargetMode="External" /><Relationship Type="http://schemas.openxmlformats.org/officeDocument/2006/relationships/hyperlink" Id="rId21" Target="https://what-buddha-said.net/library/DPPN/c/chabbaggiyaa.htm" TargetMode="External" /><Relationship Type="http://schemas.openxmlformats.org/officeDocument/2006/relationships/hyperlink" Id="rId24" Target="https://what-buddha-said.net/library/DPPN/l/laludayi_th.htm" TargetMode="External" /><Relationship Type="http://schemas.openxmlformats.org/officeDocument/2006/relationships/hyperlink" Id="rId23" Target="https://what-buddha-said.net/library/DPPN/u/udaayii.htm" TargetMode="External" /><Relationship Type="http://schemas.openxmlformats.org/officeDocument/2006/relationships/hyperlink" Id="rId22" Target="https://what-buddha-said.net/library/ati_website/html/lib/authors/hecker/wheel26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2019-08-17T11:37:05Z</dcterms:created>
  <dcterms:modified xsi:type="dcterms:W3CDTF">2019-08-17T11:37:05Z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