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Swiss Cybersecurity Ordinance (CSO) Compliance for Log360 Cloud</w:t>
      </w:r>
    </w:p>
    <w:p>
      <w:r>
        <w:rPr>
          <w:b/>
        </w:rPr>
        <w:t>Tagline:</w:t>
      </w:r>
      <w:r>
        <w:t xml:space="preserve"> Meet Switzerland's Cybersecurity Ordinance requirements with continuous monitoring and audit-ready reporting from Log360 Cloud.</w:t>
      </w:r>
    </w:p>
    <w:p>
      <w:pPr>
        <w:pStyle w:val="Heading2"/>
      </w:pPr>
      <w:r>
        <w:t>Overview</w:t>
      </w:r>
    </w:p>
    <w:p>
      <w:r>
        <w:t>The Swiss Cybersecurity Ordinance (CSO) Compliance extension for Log360 Cloud enables Swiss organizations and federal agencies to align with the operational security requirements established under Switzerland's cybersecurity regulatory framework. Log360 Cloud ingests and correlates log data from endpoints, servers, cloud platforms, and network infrastructure, providing security teams with granular visibility into system events, user activities, and threat indicators. With built-in compliance dashboards and automated reporting, organizations can proactively identify security gaps, remediate risks, and demonstrate readiness during CSO audits.</w:t>
      </w:r>
    </w:p>
    <w:p>
      <w:pPr>
        <w:pStyle w:val="Heading2"/>
      </w:pPr>
      <w:r>
        <w:t>Key Features</w:t>
      </w:r>
    </w:p>
    <w:p>
      <w:pPr>
        <w:pStyle w:val="ListBullet"/>
      </w:pPr>
      <w:r>
        <w:t>Generate audit-ready compliance reports mapped to CSO requirements, covering log collection, monitoring, and incident notification obligations.</w:t>
      </w:r>
    </w:p>
    <w:p>
      <w:pPr>
        <w:pStyle w:val="ListBullet"/>
      </w:pPr>
      <w:r>
        <w:t>Detect and alert on anomalous user behavior, unauthorized access patterns, and lateral movement across your IT environment.</w:t>
      </w:r>
    </w:p>
    <w:p>
      <w:pPr>
        <w:pStyle w:val="ListBullet"/>
      </w:pPr>
      <w:r>
        <w:t>Leverage ML-powered UEBA to identify insider threats and deviations from normal activity baselines in real time.</w:t>
      </w:r>
    </w:p>
    <w:p>
      <w:pPr>
        <w:pStyle w:val="ListBullet"/>
      </w:pPr>
      <w:r>
        <w:t>Export compliance evidence in PDF and CSV formats for regulatory submissions, management reviews, and third-party audits.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