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BNetzA IT-Sicherheitskatalog Compliance for Log360 Cloud</w:t>
      </w:r>
    </w:p>
    <w:p>
      <w:r>
        <w:rPr>
          <w:b/>
        </w:rPr>
        <w:t>Tagline:</w:t>
      </w:r>
      <w:r>
        <w:t xml:space="preserve"> Meet Germany's energy sector IT security catalogue requirements with centralized monitoring and compliance reporting from Log360 Cloud.</w:t>
      </w:r>
    </w:p>
    <w:p>
      <w:pPr>
        <w:pStyle w:val="Heading2"/>
      </w:pPr>
      <w:r>
        <w:t>Overview</w:t>
      </w:r>
    </w:p>
    <w:p>
      <w:r>
        <w:t>The BNetzA IT-Sicherheitskatalog Compliance extension for Log360 Cloud helps German energy network operators meet the Federal Network Agency's IT Security Catalogue requirements for critical energy infrastructure. Log360 Cloud collects and correlates logs from energy management systems, SCADA environments, IT infrastructure, and network devices, providing security teams with continuous visibility into cybersecurity events affecting grid operations. Compliance teams can document ISMS control implementation and generate audit evidence for BNetzA submissions.</w:t>
      </w:r>
    </w:p>
    <w:p>
      <w:pPr>
        <w:pStyle w:val="Heading2"/>
      </w:pPr>
      <w:r>
        <w:t>Key Features</w:t>
      </w:r>
    </w:p>
    <w:p>
      <w:pPr>
        <w:pStyle w:val="ListBullet"/>
      </w:pPr>
      <w:r>
        <w:t>Generate BNetzA IT-Sicherheitskatalog-aligned audit reports covering ISMS controls including access management, network monitoring, and incident detection for energy systems.</w:t>
      </w:r>
    </w:p>
    <w:p>
      <w:pPr>
        <w:pStyle w:val="ListBullet"/>
      </w:pPr>
      <w:r>
        <w:t>Monitor operational technology environments and IT systems for unauthorized access, configuration changes, and anomalies that may impact energy supply operations.</w:t>
      </w:r>
    </w:p>
    <w:p>
      <w:pPr>
        <w:pStyle w:val="ListBullet"/>
      </w:pPr>
      <w:r>
        <w:t>Configure real-time alerts for security events relevant to energy KRITIS obligations such as SCADA access violations and critical infrastructure intrusion indicators.</w:t>
      </w:r>
    </w:p>
    <w:p>
      <w:pPr>
        <w:pStyle w:val="ListBullet"/>
      </w:pPr>
      <w:r>
        <w:t>Export compliance documentation in PDF and CSV formats for BNetzA auditor submissions and internal energy sector ISMS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IT-Sicherheitskatalog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IT-Sicherheitskatalog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