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Swiss Financial Market Infrastructure Act (FinMIA) Compliance for Log360 Cloud</w:t>
      </w:r>
    </w:p>
    <w:p>
      <w:r>
        <w:rPr>
          <w:b/>
        </w:rPr>
        <w:t>Tagline:</w:t>
      </w:r>
      <w:r>
        <w:t xml:space="preserve"> Align financial market infrastructure operations with FinMIA's IT security and governance requirements using Log360 Cloud.</w:t>
      </w:r>
    </w:p>
    <w:p>
      <w:pPr>
        <w:pStyle w:val="Heading2"/>
      </w:pPr>
      <w:r>
        <w:t>Overview</w:t>
      </w:r>
    </w:p>
    <w:p>
      <w:r>
        <w:t>The Swiss Financial Market Infrastructure Act (FinMIA) Compliance extension for Log360 Cloud enables Swiss stock exchanges, central counterparties, and financial market infrastructure operators to meet FinMIA's IT security, access control, and incident management requirements. Log360 Cloud continuously collects and correlates log data from trading systems, cloud environments, network devices, and identity platforms. Security teams gain real-time visibility into access events, system changes, and potential threats, empowering them to detect incidents early and provide auditors with comprehensive compliance evidence.</w:t>
      </w:r>
    </w:p>
    <w:p>
      <w:pPr>
        <w:pStyle w:val="Heading2"/>
      </w:pPr>
      <w:r>
        <w:t>Key Features</w:t>
      </w:r>
    </w:p>
    <w:p>
      <w:pPr>
        <w:pStyle w:val="ListBullet"/>
      </w:pPr>
      <w:r>
        <w:t>Generate predefined compliance reports aligned to FinMIA IT security requirements covering access management, data integrity, and incident logging.</w:t>
      </w:r>
    </w:p>
    <w:p>
      <w:pPr>
        <w:pStyle w:val="ListBullet"/>
      </w:pPr>
      <w:r>
        <w:t>Track privileged access events, critical system changes, and administrative actions across financial market infrastructure in real time.</w:t>
      </w:r>
    </w:p>
    <w:p>
      <w:pPr>
        <w:pStyle w:val="ListBullet"/>
      </w:pPr>
      <w:r>
        <w:t>Leverage preconfigured threat intelligence and correlation rules to detect suspicious activity targeting trading systems and sensitive financial data.</w:t>
      </w:r>
    </w:p>
    <w:p>
      <w:pPr>
        <w:pStyle w:val="ListBullet"/>
      </w:pPr>
      <w:r>
        <w:t>Export audit-ready reports in PDF and CSV formats for FINMA supervisory reviews and internal governance committees.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FinMIA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FinMIA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