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B3S Krankenhaus and SGB V Section 75c Compliance for Log360 Cloud</w:t>
      </w:r>
    </w:p>
    <w:p>
      <w:r>
        <w:rPr>
          <w:b/>
        </w:rPr>
        <w:t>Tagline:</w:t>
      </w:r>
      <w:r>
        <w:t xml:space="preserve"> Meet German hospital cybersecurity requirements under B3S and SGB V Section 75c with continuous monitoring from Log360 Cloud.</w:t>
      </w:r>
    </w:p>
    <w:p>
      <w:pPr>
        <w:pStyle w:val="Heading2"/>
      </w:pPr>
      <w:r>
        <w:t>Overview</w:t>
      </w:r>
    </w:p>
    <w:p>
      <w:r>
        <w:t>The B3S Krankenhaus and SGB V Section 75c Compliance extension for Log360 Cloud helps German hospitals and healthcare facilities with critical infrastructure designation meet the sector-specific security standard (B3S Krankenhaus) and the statutory cybersecurity obligations under Social Code Book V Section 75c. Log360 Cloud collects and analyzes logs from hospital information systems, clinical applications, cloud environments, and network infrastructure, providing security teams with visibility into patient data access and system integrity events. Compliance teams can monitor control effectiveness and generate BSI-ready audit evidence.</w:t>
      </w:r>
    </w:p>
    <w:p>
      <w:pPr>
        <w:pStyle w:val="Heading2"/>
      </w:pPr>
      <w:r>
        <w:t>Key Features</w:t>
      </w:r>
    </w:p>
    <w:p>
      <w:pPr>
        <w:pStyle w:val="ListBullet"/>
      </w:pPr>
      <w:r>
        <w:t>Generate predefined compliance reports aligned to B3S Krankenhaus controls covering access management, clinical system monitoring, and cybersecurity incident detection.</w:t>
      </w:r>
    </w:p>
    <w:p>
      <w:pPr>
        <w:pStyle w:val="ListBullet"/>
      </w:pPr>
      <w:r>
        <w:t>Track access to electronic health records, detect unusual data exports, and monitor privileged user activity across hospital IT environments in real time.</w:t>
      </w:r>
    </w:p>
    <w:p>
      <w:pPr>
        <w:pStyle w:val="ListBullet"/>
      </w:pPr>
      <w:r>
        <w:t>Use ML-powered UEBA to identify anomalous access to patient data and flag potential insider threats or compromised clinical accounts.</w:t>
      </w:r>
    </w:p>
    <w:p>
      <w:pPr>
        <w:pStyle w:val="ListBullet"/>
      </w:pPr>
      <w:r>
        <w:t>Export audit evidence in PDF and CSV formats for BSI KRITIS audits, hospital management reviews, and internal healthcare cybersecurity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B3S___Section_75c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B3S___Section_75c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