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Italian Cybersecurity Law 90/2024 Compliance for Log360 Cloud</w:t>
      </w:r>
    </w:p>
    <w:p>
      <w:r>
        <w:rPr>
          <w:b/>
        </w:rPr>
        <w:t>Tagline:</w:t>
      </w:r>
      <w:r>
        <w:t xml:space="preserve"> Meet Italy's strengthened cybersecurity obligations under Law 90/2024 with centralized log monitoring and incident detection from Log360 Cloud.</w:t>
      </w:r>
    </w:p>
    <w:p>
      <w:pPr>
        <w:pStyle w:val="Heading2"/>
      </w:pPr>
      <w:r>
        <w:t>Overview</w:t>
      </w:r>
    </w:p>
    <w:p>
      <w:r>
        <w:t>The Italian Cybersecurity Law 90/2024 Compliance extension for Log360 Cloud helps Italian public administrations, regulated entities, and private organizations meet the enhanced cybersecurity risk management and mandatory incident reporting requirements introduced by Law 90/2024. Log360 Cloud continuously monitors log data from IT systems, cloud platforms, and network infrastructure, correlating events to surface threats that must be reported to ACN within the mandated timeframes. Security teams can automate detection, accelerate incident investigation, and maintain the audit trails required for regulatory compliance.</w:t>
      </w:r>
    </w:p>
    <w:p>
      <w:pPr>
        <w:pStyle w:val="Heading2"/>
      </w:pPr>
      <w:r>
        <w:t>Key Features</w:t>
      </w:r>
    </w:p>
    <w:p>
      <w:pPr>
        <w:pStyle w:val="ListBullet"/>
      </w:pPr>
      <w:r>
        <w:t>Generate predefined audit reports covering cybersecurity incident detection, system access, and user activity aligned to Law 90/2024 obligations.</w:t>
      </w:r>
    </w:p>
    <w:p>
      <w:pPr>
        <w:pStyle w:val="ListBullet"/>
      </w:pPr>
      <w:r>
        <w:t>Receive real-time alerts on security events that trigger ACN mandatory notification requirements, such as significant IT incidents and data breaches.</w:t>
      </w:r>
    </w:p>
    <w:p>
      <w:pPr>
        <w:pStyle w:val="ListBullet"/>
      </w:pPr>
      <w:r>
        <w:t>Use ML-powered anomaly detection to identify insider threats, compromised credentials, and unusual data movement before incidents escalate.</w:t>
      </w:r>
    </w:p>
    <w:p>
      <w:pPr>
        <w:pStyle w:val="ListBullet"/>
      </w:pPr>
      <w:r>
        <w:t>Export compliance documentation in PDF and CSV formats for ACN incident reports and internal governance records.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Legge_90_2024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Legge_90_2024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