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KAIT / ZAIT Compliance for Log360 Cloud</w:t>
      </w:r>
    </w:p>
    <w:p>
      <w:r>
        <w:rPr>
          <w:b/>
        </w:rPr>
        <w:t>Tagline:</w:t>
      </w:r>
      <w:r>
        <w:t xml:space="preserve"> Satisfy BaFin's capital market and payment service IT requirements with unified monitoring and reporting from Log360 Cloud.</w:t>
      </w:r>
    </w:p>
    <w:p>
      <w:pPr>
        <w:pStyle w:val="Heading2"/>
      </w:pPr>
      <w:r>
        <w:t>Overview</w:t>
      </w:r>
    </w:p>
    <w:p>
      <w:r>
        <w:t>The KAIT / ZAIT (BaFin Capital Market IT / Payment Service IT) Compliance extension for Log360 Cloud helps German capital market service providers and payment institutions meet BaFin's IT supervisory requirements for IT governance, access management, and operational security. Log360 Cloud ingests and correlates logs from trading systems, payment processing platforms, cloud environments, and identity systems, providing continuous monitoring of IT security events. Compliance and security teams can track privileged access, detect anomalies, and generate audit-grade documentation for BaFin examinations.</w:t>
      </w:r>
    </w:p>
    <w:p>
      <w:pPr>
        <w:pStyle w:val="Heading2"/>
      </w:pPr>
      <w:r>
        <w:t>Key Features</w:t>
      </w:r>
    </w:p>
    <w:p>
      <w:pPr>
        <w:pStyle w:val="ListBullet"/>
      </w:pPr>
      <w:r>
        <w:t>Generate predefined KAIT/ZAIT compliance reports covering IT governance controls, access management, and security incident monitoring for capital markets and payment services.</w:t>
      </w:r>
    </w:p>
    <w:p>
      <w:pPr>
        <w:pStyle w:val="ListBullet"/>
      </w:pPr>
      <w:r>
        <w:t>Monitor user access to trading and payment systems, detect unauthorized configuration changes, and track privileged operations in real time.</w:t>
      </w:r>
    </w:p>
    <w:p>
      <w:pPr>
        <w:pStyle w:val="ListBullet"/>
      </w:pPr>
      <w:r>
        <w:t>Use ML-powered anomaly detection to identify unusual access patterns and flag potential insider threats across financial market infrastructure.</w:t>
      </w:r>
    </w:p>
    <w:p>
      <w:pPr>
        <w:pStyle w:val="ListBullet"/>
      </w:pPr>
      <w:r>
        <w:t>Export compliance evidence in PDF and CSV formats for BaFin supervisory examinations and internal IT risk governance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KAIT___ZAIT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KAIT___ZAIT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