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Spanish E-Commerce &amp; Cookie Law (LSSI 34/2002) Compliance for Log360 Cloud</w:t>
      </w:r>
    </w:p>
    <w:p>
      <w:r>
        <w:rPr>
          <w:b/>
        </w:rPr>
        <w:t>Tagline:</w:t>
      </w:r>
      <w:r>
        <w:t xml:space="preserve"> Demonstrate security compliance under Spain's LSSI e-commerce and digital service obligations with Log360 Cloud.</w:t>
      </w:r>
    </w:p>
    <w:p>
      <w:pPr>
        <w:pStyle w:val="Heading2"/>
      </w:pPr>
      <w:r>
        <w:t>Overview</w:t>
      </w:r>
    </w:p>
    <w:p>
      <w:r>
        <w:t>The Spanish E-Commerce &amp; Cookie Law (LSSI 34/2002) Compliance extension for Log360 Cloud helps Spanish information society service providers and e-commerce platforms meet the security monitoring and data handling obligations under the LSSI. Log360 Cloud monitors logs from web applications, databases, cloud environments, and identity systems, providing security teams with visibility into access events and potential data protection violations. Compliance teams can maintain audit trails of user data processing activities and generate documentation aligned to AEPD and SESIAD oversight requirements.</w:t>
      </w:r>
    </w:p>
    <w:p>
      <w:pPr>
        <w:pStyle w:val="Heading2"/>
      </w:pPr>
      <w:r>
        <w:t>Key Features</w:t>
      </w:r>
    </w:p>
    <w:p>
      <w:pPr>
        <w:pStyle w:val="ListBullet"/>
      </w:pPr>
      <w:r>
        <w:t>Generate predefined compliance reports covering LSSI security obligations including web application access monitoring, user data processing events, and system security activities.</w:t>
      </w:r>
    </w:p>
    <w:p>
      <w:pPr>
        <w:pStyle w:val="ListBullet"/>
      </w:pPr>
      <w:r>
        <w:t>Monitor e-commerce platform access logs and detect unauthorized data queries, bulk user data exports, and suspicious account activities.</w:t>
      </w:r>
    </w:p>
    <w:p>
      <w:pPr>
        <w:pStyle w:val="ListBullet"/>
      </w:pPr>
      <w:r>
        <w:t>Configure threshold-based alerts for LSSI-relevant security events such as unauthorized access to customer data, web application anomalies, and audit log modifications.</w:t>
      </w:r>
    </w:p>
    <w:p>
      <w:pPr>
        <w:pStyle w:val="ListBullet"/>
      </w:pPr>
      <w:r>
        <w:t>Export compliance evidence in PDF and CSV formats for AEPD investigations, internal DPO records, and e-commerce governance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LSSI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LSSI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