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Swiss Electricity Supply Ordinance (OApEl Art. 8b) Cybersecurity Compliance for Log360 Cloud</w:t>
      </w:r>
    </w:p>
    <w:p>
      <w:r>
        <w:rPr>
          <w:b/>
        </w:rPr>
        <w:t>Tagline:</w:t>
      </w:r>
      <w:r>
        <w:t xml:space="preserve"> Protect Swiss electricity infrastructure and meet OApEl Art. 8b cybersecurity requirements with Log360 Cloud.</w:t>
      </w:r>
    </w:p>
    <w:p>
      <w:pPr>
        <w:pStyle w:val="Heading2"/>
      </w:pPr>
      <w:r>
        <w:t>Overview</w:t>
      </w:r>
    </w:p>
    <w:p>
      <w:r>
        <w:t>The Swiss Electricity Supply Ordinance (OApEl Art. 8b) Cybersecurity Compliance extension for Log360 Cloud supports Swiss electricity network operators and energy suppliers in meeting the mandatory cybersecurity measures for critical energy infrastructure as required by Art. 8b of the OApEl. Log360 Cloud collects and correlates logs from operational technology, SCADA systems, IT environments, and network infrastructure, providing security teams with continuous monitoring of cyber threats to energy systems. Compliance teams can track control effectiveness and generate audit evidence for ELCOM oversight.</w:t>
      </w:r>
    </w:p>
    <w:p>
      <w:pPr>
        <w:pStyle w:val="Heading2"/>
      </w:pPr>
      <w:r>
        <w:t>Key Features</w:t>
      </w:r>
    </w:p>
    <w:p>
      <w:pPr>
        <w:pStyle w:val="ListBullet"/>
      </w:pPr>
      <w:r>
        <w:t>Generate predefined audit reports covering OApEl Art. 8b cybersecurity requirements including access control, network monitoring, and incident detection for energy systems.</w:t>
      </w:r>
    </w:p>
    <w:p>
      <w:pPr>
        <w:pStyle w:val="ListBullet"/>
      </w:pPr>
      <w:r>
        <w:t>Monitor operational technology and IT environments for unauthorized access, unusual commands, and configuration changes that may affect energy supply continuity.</w:t>
      </w:r>
    </w:p>
    <w:p>
      <w:pPr>
        <w:pStyle w:val="ListBullet"/>
      </w:pPr>
      <w:r>
        <w:t>Configure real-time alerts for cyber events affecting critical electricity infrastructure, including SCADA access anomalies and network intrusion indicators.</w:t>
      </w:r>
    </w:p>
    <w:p>
      <w:pPr>
        <w:pStyle w:val="ListBullet"/>
      </w:pPr>
      <w:r>
        <w:t>Export compliance evidence in PDF and CSV formats for ELCOM regulatory submissions and internal energy sector security reviews.</w:t>
      </w:r>
    </w:p>
    <w:p>
      <w:r>
        <w:drawing>
          <wp:inline xmlns:a="http://schemas.openxmlformats.org/drawingml/2006/main" xmlns:pic="http://schemas.openxmlformats.org/drawingml/2006/picture">
            <wp:extent cx="1714500" cy="1714500"/>
            <wp:docPr id="1" name="Picture 1"/>
            <wp:cNvGraphicFramePr>
              <a:graphicFrameLocks noChangeAspect="1"/>
            </wp:cNvGraphicFramePr>
            <a:graphic>
              <a:graphicData uri="http://schemas.openxmlformats.org/drawingml/2006/picture">
                <pic:pic>
                  <pic:nvPicPr>
                    <pic:cNvPr id="0" name="OApEl_180x180.png"/>
                    <pic:cNvPicPr/>
                  </pic:nvPicPr>
                  <pic:blipFill>
                    <a:blip r:embed="rId9"/>
                    <a:stretch>
                      <a:fillRect/>
                    </a:stretch>
                  </pic:blipFill>
                  <pic:spPr>
                    <a:xfrm>
                      <a:off x="0" y="0"/>
                      <a:ext cx="1714500" cy="1714500"/>
                    </a:xfrm>
                    <a:prstGeom prst="rect"/>
                  </pic:spPr>
                </pic:pic>
              </a:graphicData>
            </a:graphic>
          </wp:inline>
        </w:drawing>
      </w:r>
    </w:p>
    <w:p>
      <w:r>
        <w:drawing>
          <wp:inline xmlns:a="http://schemas.openxmlformats.org/drawingml/2006/main" xmlns:pic="http://schemas.openxmlformats.org/drawingml/2006/picture">
            <wp:extent cx="7048500" cy="3238500"/>
            <wp:docPr id="2" name="Picture 2"/>
            <wp:cNvGraphicFramePr>
              <a:graphicFrameLocks noChangeAspect="1"/>
            </wp:cNvGraphicFramePr>
            <a:graphic>
              <a:graphicData uri="http://schemas.openxmlformats.org/drawingml/2006/picture">
                <pic:pic>
                  <pic:nvPicPr>
                    <pic:cNvPr id="0" name="OApEl_740x340.png"/>
                    <pic:cNvPicPr/>
                  </pic:nvPicPr>
                  <pic:blipFill>
                    <a:blip r:embed="rId10"/>
                    <a:stretch>
                      <a:fillRect/>
                    </a:stretch>
                  </pic:blipFill>
                  <pic:spPr>
                    <a:xfrm>
                      <a:off x="0" y="0"/>
                      <a:ext cx="7048500" cy="3238500"/>
                    </a:xfrm>
                    <a:prstGeom prst="rect"/>
                  </pic:spPr>
                </pic:pic>
              </a:graphicData>
            </a:graphic>
          </wp:inline>
        </w:drawing>
      </w:r>
    </w:p>
    <w:p>
      <w:pPr>
        <w:pStyle w:val="Heading2"/>
      </w:pPr>
      <w:r>
        <w:t>Screenshots</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01_overview.png"/>
                    <pic:cNvPicPr/>
                  </pic:nvPicPr>
                  <pic:blipFill>
                    <a:blip r:embed="rId11"/>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02_graph_overview.png"/>
                    <pic:cNvPicPr/>
                  </pic:nvPicPr>
                  <pic:blipFill>
                    <a:blip r:embed="rId12"/>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03_report_detail.png"/>
                    <pic:cNvPicPr/>
                  </pic:nvPicPr>
                  <pic:blipFill>
                    <a:blip r:embed="rId13"/>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5943600" cy="334327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