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German Supply Chain Due Diligence Act (LkSG) Compliance for Log360 Cloud</w:t>
      </w:r>
    </w:p>
    <w:p>
      <w:r>
        <w:rPr>
          <w:b/>
        </w:rPr>
        <w:t>Tagline:</w:t>
      </w:r>
      <w:r>
        <w:t xml:space="preserve"> Support supply chain IT due diligence obligations under Germany's LkSG with centralized monitoring and reporting from Log360 Cloud.</w:t>
      </w:r>
    </w:p>
    <w:p>
      <w:pPr>
        <w:pStyle w:val="Heading2"/>
      </w:pPr>
      <w:r>
        <w:t>Overview</w:t>
      </w:r>
    </w:p>
    <w:p>
      <w:r>
        <w:t>The German Supply Chain Due Diligence Act (LkSG) Compliance extension for Log360 Cloud helps German companies subject to the LkSG meet IT-related risk management, vendor access monitoring, and audit logging obligations for their supply chain due diligence programs. Log360 Cloud monitors access by third-party suppliers and service providers to corporate systems, cloud platforms, and sensitive data repositories, providing security teams with visibility into third-party risk indicators. Compliance teams can track supplier access events, detect anomalous behavior, and generate documentation to support LkSG risk assessment and reporting obligations to BAFA.</w:t>
      </w:r>
    </w:p>
    <w:p>
      <w:pPr>
        <w:pStyle w:val="Heading2"/>
      </w:pPr>
      <w:r>
        <w:t>Key Features</w:t>
      </w:r>
    </w:p>
    <w:p>
      <w:pPr>
        <w:pStyle w:val="ListBullet"/>
      </w:pPr>
      <w:r>
        <w:t>Generate audit reports covering LkSG-relevant IT controls including third-party access monitoring, vendor authentication events, and supply chain risk indicators.</w:t>
      </w:r>
    </w:p>
    <w:p>
      <w:pPr>
        <w:pStyle w:val="ListBullet"/>
      </w:pPr>
      <w:r>
        <w:t>Monitor access by suppliers and service providers to corporate systems and cloud environments, detecting unauthorized access and policy violations in real time.</w:t>
      </w:r>
    </w:p>
    <w:p>
      <w:pPr>
        <w:pStyle w:val="ListBullet"/>
      </w:pPr>
      <w:r>
        <w:t>Configure threshold-based alerts for LkSG supply chain risk events such as unusual vendor access patterns, unauthorized data exports, and privilege escalation by third parties.</w:t>
      </w:r>
    </w:p>
    <w:p>
      <w:pPr>
        <w:pStyle w:val="ListBullet"/>
      </w:pPr>
      <w:r>
        <w:t>Export compliance documentation in PDF and CSV formats for BAFA due diligence reports and internal supply chain risk governance 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