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SPK Capital Markets Law 7518 Compliance for Log360 Cloud</w:t>
      </w:r>
    </w:p>
    <w:p>
      <w:r>
        <w:rPr>
          <w:b/>
        </w:rPr>
        <w:t>Tagline:</w:t>
      </w:r>
      <w:r>
        <w:t xml:space="preserve"> Meet Turkey's crypto asset platform security requirements under Capital Markets Law 7518 with Log360 Cloud.</w:t>
      </w:r>
    </w:p>
    <w:p>
      <w:pPr>
        <w:pStyle w:val="Heading2"/>
      </w:pPr>
      <w:r>
        <w:t>Overview</w:t>
      </w:r>
    </w:p>
    <w:p>
      <w:r>
        <w:t>The SPK Capital Markets Law 7518 Compliance extension for Log360 Cloud helps Turkish crypto asset service platforms licensed by the Capital Markets Board (SPK) meet the technology risk management, cybersecurity monitoring, and investor protection obligations under Law 7518. Log360 Cloud monitors logs from crypto asset trading platforms, wallet systems, cloud environments, and identity services, providing security teams with real-time visibility into cyber risk events. Compliance teams can detect threats, maintain audit trails, and generate SPK-ready documentation to demonstrate regulatory compliance.</w:t>
      </w:r>
    </w:p>
    <w:p>
      <w:pPr>
        <w:pStyle w:val="Heading2"/>
      </w:pPr>
      <w:r>
        <w:t>Key Features</w:t>
      </w:r>
    </w:p>
    <w:p>
      <w:pPr>
        <w:pStyle w:val="ListBullet"/>
      </w:pPr>
      <w:r>
        <w:t>Generate predefined compliance reports covering SPK Law 7518 technology requirements including platform access monitoring, incident detection, and user authentication events.</w:t>
      </w:r>
    </w:p>
    <w:p>
      <w:pPr>
        <w:pStyle w:val="ListBullet"/>
      </w:pPr>
      <w:r>
        <w:t>Monitor crypto asset platform activity in real time, detecting unauthorized access, suspicious trading patterns, and data exfiltration indicators.</w:t>
      </w:r>
    </w:p>
    <w:p>
      <w:pPr>
        <w:pStyle w:val="ListBullet"/>
      </w:pPr>
      <w:r>
        <w:t>Leverage 2000+ MITRE ATT&amp;CK-mapped detection rules to identify threats targeting Turkish crypto asset service environments.</w:t>
      </w:r>
    </w:p>
    <w:p>
      <w:pPr>
        <w:pStyle w:val="ListBullet"/>
      </w:pPr>
      <w:r>
        <w:t>Export compliance evidence in PDF and CSV formats for SPK supervisory submissions and internal crypto asset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