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TIBER-CH Compliance for Log360 Cloud</w:t>
      </w:r>
    </w:p>
    <w:p>
      <w:r>
        <w:rPr>
          <w:b/>
        </w:rPr>
        <w:t>Tagline:</w:t>
      </w:r>
      <w:r>
        <w:t xml:space="preserve"> Strengthen Swiss financial sector cyber resilience and support TIBER-CH threat intelligence exercises with Log360 Cloud.</w:t>
      </w:r>
    </w:p>
    <w:p>
      <w:pPr>
        <w:pStyle w:val="Heading2"/>
      </w:pPr>
      <w:r>
        <w:t>Overview</w:t>
      </w:r>
    </w:p>
    <w:p>
      <w:r>
        <w:t>The TIBER-CH (Threat Intelligence-Based Ethical Red Teaming — Switzerland) Compliance extension for Log360 Cloud helps Swiss financial institutions and critical service providers prepare for and respond to TIBER-CH threat-led penetration testing exercises coordinated by the Swiss National Bank and FINMA. Log360 Cloud provides the security visibility and detection capabilities needed to evaluate blue team responses during TIBER exercises, correlating log data from across the IT estate to surface attack paths and detection gaps. Security teams can use Log360 Cloud to review detection coverage, strengthen monitoring posture, and document blue team activities.</w:t>
      </w:r>
    </w:p>
    <w:p>
      <w:pPr>
        <w:pStyle w:val="Heading2"/>
      </w:pPr>
      <w:r>
        <w:t>Key Features</w:t>
      </w:r>
    </w:p>
    <w:p>
      <w:pPr>
        <w:pStyle w:val="ListBullet"/>
      </w:pPr>
      <w:r>
        <w:t>Generate reports documenting detection activity, alert responses, and security event timelines during TIBER-CH red team exercises.</w:t>
      </w:r>
    </w:p>
    <w:p>
      <w:pPr>
        <w:pStyle w:val="ListBullet"/>
      </w:pPr>
      <w:r>
        <w:t>Monitor attacker simulation activity across Active Directory, endpoints, cloud platforms, and network infrastructure in real time.</w:t>
      </w:r>
    </w:p>
    <w:p>
      <w:pPr>
        <w:pStyle w:val="ListBullet"/>
      </w:pPr>
      <w:r>
        <w:t>Leverage MITRE ATT&amp;CK-mapped detection rules to evaluate coverage against the threat scenarios used in TIBER-CH assessments.</w:t>
      </w:r>
    </w:p>
    <w:p>
      <w:pPr>
        <w:pStyle w:val="ListBullet"/>
      </w:pPr>
      <w:r>
        <w:t>Export exercise documentation and detection coverage reports in PDF and CSV formats for TIBER-CH after-action reviews and regulator submissions.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