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NIS2 Transposition (Legislative Decree 138/2024) Compliance for Log360 Cloud</w:t>
      </w:r>
    </w:p>
    <w:p>
      <w:r>
        <w:rPr>
          <w:b/>
        </w:rPr>
        <w:t>Tagline:</w:t>
      </w:r>
      <w:r>
        <w:t xml:space="preserve"> Achieve NIS2 compliance under Italy's Legislative Decree 138/2024 with real-time threat detection and audit-ready reporting from Log360 Cloud.</w:t>
      </w:r>
    </w:p>
    <w:p>
      <w:pPr>
        <w:pStyle w:val="Heading2"/>
      </w:pPr>
      <w:r>
        <w:t>Overview</w:t>
      </w:r>
    </w:p>
    <w:p>
      <w:r>
        <w:t>The Italian NIS2 Transposition (Legislative Decree 138/2024) Compliance extension for Log360 Cloud helps Italian essential and important entities meet the cybersecurity risk management, incident reporting, and supply chain security obligations introduced by Italy's NIS2 implementation. Log360 Cloud collects and analyzes log data from servers, endpoints, cloud services, and network devices, mapping events to NIS2 control categories. Security and compliance teams can continuously monitor their environments, detect incidents in real time, and generate the audit-ready documentation required for ACN reporting.</w:t>
      </w:r>
    </w:p>
    <w:p>
      <w:pPr>
        <w:pStyle w:val="Heading2"/>
      </w:pPr>
      <w:r>
        <w:t>Key Features</w:t>
      </w:r>
    </w:p>
    <w:p>
      <w:pPr>
        <w:pStyle w:val="ListBullet"/>
      </w:pPr>
      <w:r>
        <w:t>Generate audit reports mapped to NIS2 risk management requirements, covering access control, incident detection, and business continuity monitoring.</w:t>
      </w:r>
    </w:p>
    <w:p>
      <w:pPr>
        <w:pStyle w:val="ListBullet"/>
      </w:pPr>
      <w:r>
        <w:t>Detect threats in real time using 2000+ MITRE ATT&amp;CK-mapped detection rules tailored to identify attacks on essential and important entities.</w:t>
      </w:r>
    </w:p>
    <w:p>
      <w:pPr>
        <w:pStyle w:val="ListBullet"/>
      </w:pPr>
      <w:r>
        <w:t>Monitor user behavior with ML-powered UEBA to uncover insider threats, compromised accounts, and anomalous activity across your environment.</w:t>
      </w:r>
    </w:p>
    <w:p>
      <w:pPr>
        <w:pStyle w:val="ListBullet"/>
      </w:pPr>
      <w:r>
        <w:t>Export compliance evidence in PDF and CSV formats to support ACN incident notifications and supervisory authority submissions.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D.Lgs._138_2024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D.Lgs._138_2024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