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French Military Programming Act 2024-2030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Support infrastructure security with real-time threat detection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French Military Programming Act 2024-2030 (LPM) Compliance extension for Log360 helps French critical infrastructure operators and defense-adjacent organizations meet the enhanced cybersecurity monitoring, incident reporting, and resilience obligations introduced under the LPM.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continuously collects and correlates logs from operational technology, IT systems, cloud platforms, and network infrastructure, providing security teams with continuous visibility into potential threats. Compliance teams can track control effectiveness and generate ANSSI-aligned audit evidence.</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covering LPM security monitoring requirements for critical infrastructure, including access control, incident detection, and network security events.</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Centralize log data from across your infrastructure to maintain real-time visibility into user activity and access patterns, supporting proactive threat identification and compliance posture.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privileged access events, critical system changes, and network anomalies across LPM-regulated environments in real time.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ANSSI reporting, supervisory authority submissions, and internal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French Military Programming Act 2024-2030 (LPM)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534ad0a8-fcfe-bc75-44bc-695e38ecc5d6" w:fontKey="{00000000-0000-0000-0000-000000000000}" w:subsetted="0"/>
  </w:font>
  <w:font w:name="Caladea Regular">
    <w:embedRegular xmlns:r="http://schemas.openxmlformats.org/officeDocument/2006/relationships" r:id="rIdd3d76910-5f1b-bee9-15d1-1a7f0ff7031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1089972">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25382415">
    <w:abstractNumId w:val="41089972"/>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OCHeading">
    <w:name w:val="TOC Heading"/>
    <w:uiPriority w:val="1"/>
    <w:basedOn w:val="Heading1"/>
    <w:next w:val="Normal"/>
    <w:pPr>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
    <w:name w:val="List"/>
    <w:uiPriority w:val="1"/>
    <w:basedOn w:val="Normal"/>
    <w:next w:val="List"/>
    <w:pPr>
      <w:widowControl w:val="1"/>
      <w:ind w:left="36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534ad0a8-fcfe-bc75-44bc-695e38ecc5d6" Target="fonts/ArimoRegular.ttf" Type="http://schemas.openxmlformats.org/officeDocument/2006/relationships/font" /><Relationship Id="rIdd3d76910-5f1b-bee9-15d1-1a7f0ff7031a"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