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French SREN Law 2024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Navigate cloud and digital space security obligations under France's SREN Law 2024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French SREN Law 2024 (Securing and Regulating the Digital Space) Compliance extension for Log360 enables French cloud service providers, digital platform operators, and regulated businesses to meet the security monitoring, data residency, and incident response requirements introduced by the SREN Law.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a cloud-native SIEM that collects and analyzes logs from cloud workloads, access systems, and digital service infrastructure, supporting continuous monitoring and compliance reporting. Security and DPO teams can detect threats, maintain audit trails, and generate evidence for ANSSI and CNIL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SREN Law security obligations for cloud and digital service providers, including access monitoring and incident logging.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cloud application usage, user activity, and data movement to detect shadow IT, unauthorized data transfers, and policy violations.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CASB capabilities in Log360 to gain full visibility and control over cloud environments as required under SREN digital governance obligations.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ANSSI and CNIL regulatory submissions and internal governance records.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French SREN Law 2024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c2029bea-6c15-7917-3b24-e42472b9d537" w:fontKey="{00000000-0000-0000-0000-000000000000}" w:subsetted="0"/>
  </w:font>
  <w:font w:name="Caladea Regular">
    <w:embedRegular xmlns:r="http://schemas.openxmlformats.org/officeDocument/2006/relationships" r:id="rId603532b5-7d6c-71cd-cdd1-0af50f34293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OCHeading">
    <w:name w:val="TOC Heading"/>
    <w:uiPriority w:val="1"/>
    <w:basedOn w:val="Heading1"/>
    <w:next w:val="Normal"/>
    <w:pPr>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
    <w:name w:val="List"/>
    <w:uiPriority w:val="1"/>
    <w:basedOn w:val="Normal"/>
    <w:next w:val="List"/>
    <w:p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2029bea-6c15-7917-3b24-e42472b9d537" Target="fonts/ArimoRegular.ttf" Type="http://schemas.openxmlformats.org/officeDocument/2006/relationships/font"/><Relationship Id="rId603532b5-7d6c-71cd-cdd1-0af50f34293d"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